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3C11C" w14:textId="77777777" w:rsidR="00C30F6C" w:rsidRDefault="00072D49">
      <w:r>
        <w:rPr>
          <w:noProof/>
        </w:rPr>
        <w:drawing>
          <wp:anchor distT="0" distB="0" distL="114300" distR="114300" simplePos="0" relativeHeight="251657728" behindDoc="1" locked="0" layoutInCell="1" allowOverlap="1" wp14:anchorId="2A178461" wp14:editId="633E3D3A">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A45632" w14:textId="77777777" w:rsidR="00C30F6C" w:rsidRDefault="00C30F6C"/>
    <w:p w14:paraId="678B7BED" w14:textId="77777777" w:rsidR="00C30F6C" w:rsidRDefault="00C30F6C"/>
    <w:p w14:paraId="6D1E230A" w14:textId="77777777" w:rsidR="00C30F6C" w:rsidRDefault="00C30F6C">
      <w:pPr>
        <w:rPr>
          <w:noProof/>
        </w:rPr>
      </w:pPr>
    </w:p>
    <w:p w14:paraId="38331EB6" w14:textId="77777777" w:rsidR="00AC1EE8" w:rsidRDefault="00AC1EE8"/>
    <w:p w14:paraId="1C2DEB22" w14:textId="77777777" w:rsidR="00C30F6C" w:rsidRDefault="00C30F6C"/>
    <w:p w14:paraId="28A247FA" w14:textId="77777777" w:rsidR="00C30F6C" w:rsidRDefault="00C30F6C"/>
    <w:p w14:paraId="74B00660" w14:textId="77777777" w:rsidR="00C30F6C" w:rsidRDefault="00C30F6C"/>
    <w:p w14:paraId="1FF198CC" w14:textId="77777777" w:rsidR="00C30F6C" w:rsidRDefault="00C30F6C"/>
    <w:p w14:paraId="127F90C5" w14:textId="77777777" w:rsidR="00C30F6C" w:rsidRDefault="00C30F6C"/>
    <w:p w14:paraId="42E1940F" w14:textId="77777777" w:rsidR="00C30F6C" w:rsidRDefault="00C30F6C"/>
    <w:p w14:paraId="62F9C9A8" w14:textId="77777777" w:rsidR="00C30F6C" w:rsidRDefault="00C30F6C"/>
    <w:p w14:paraId="23BA1371" w14:textId="77777777" w:rsidR="00AC1EE8" w:rsidRDefault="00072D49">
      <w:r>
        <w:rPr>
          <w:noProof/>
        </w:rPr>
        <mc:AlternateContent>
          <mc:Choice Requires="wps">
            <w:drawing>
              <wp:anchor distT="0" distB="0" distL="114300" distR="114300" simplePos="0" relativeHeight="251656704" behindDoc="0" locked="0" layoutInCell="0" allowOverlap="1" wp14:anchorId="65BFB88E" wp14:editId="0717FB4D">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190A7B"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6B3C3A3" w14:textId="3625748B" w:rsidR="004568FE" w:rsidRPr="00624158" w:rsidRDefault="00721BD6"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OCTOBRE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29650B79"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BFB88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17190A7B"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6B3C3A3" w14:textId="3625748B" w:rsidR="004568FE" w:rsidRPr="00624158" w:rsidRDefault="00721BD6"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OCTOBRE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29650B79"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34888E9F" w14:textId="77777777" w:rsidR="00665ACB" w:rsidRDefault="00665ACB" w:rsidP="00AC1EE8">
      <w:pPr>
        <w:pStyle w:val="Default"/>
        <w:jc w:val="both"/>
        <w:rPr>
          <w:color w:val="FF0000"/>
        </w:rPr>
      </w:pPr>
    </w:p>
    <w:p w14:paraId="75D448EB" w14:textId="77777777" w:rsidR="00665ACB" w:rsidRDefault="00665ACB" w:rsidP="00AC1EE8">
      <w:pPr>
        <w:pStyle w:val="Default"/>
        <w:jc w:val="both"/>
        <w:rPr>
          <w:color w:val="FF0000"/>
        </w:rPr>
      </w:pPr>
    </w:p>
    <w:p w14:paraId="6BFE536F" w14:textId="77777777" w:rsidR="00665ACB" w:rsidRDefault="00665ACB" w:rsidP="00AC1EE8">
      <w:pPr>
        <w:pStyle w:val="Default"/>
        <w:jc w:val="both"/>
        <w:rPr>
          <w:color w:val="FF0000"/>
        </w:rPr>
      </w:pPr>
    </w:p>
    <w:p w14:paraId="16D3B11A" w14:textId="77777777" w:rsidR="00DD6865" w:rsidRDefault="00DD6865" w:rsidP="00AC1EE8">
      <w:pPr>
        <w:pStyle w:val="Default"/>
        <w:jc w:val="both"/>
        <w:rPr>
          <w:color w:val="FF0000"/>
        </w:rPr>
      </w:pPr>
    </w:p>
    <w:p w14:paraId="523DFBF3" w14:textId="77777777" w:rsidR="00DD6865" w:rsidRDefault="00DD6865" w:rsidP="00AC1EE8">
      <w:pPr>
        <w:pStyle w:val="Default"/>
        <w:jc w:val="both"/>
        <w:rPr>
          <w:color w:val="FF0000"/>
        </w:rPr>
      </w:pPr>
    </w:p>
    <w:p w14:paraId="2EF77A63"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3E107909" wp14:editId="190033BA">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1EEB06"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282B34D3" w14:textId="77777777" w:rsidR="00EC7CB4" w:rsidRDefault="00EC7CB4" w:rsidP="004568FE">
      <w:pPr>
        <w:pStyle w:val="Default"/>
        <w:jc w:val="both"/>
        <w:rPr>
          <w:color w:val="FF0000"/>
        </w:rPr>
      </w:pPr>
    </w:p>
    <w:p w14:paraId="48E0CF9B" w14:textId="48A7A40F" w:rsidR="004D368F" w:rsidRPr="00F24AA7" w:rsidRDefault="004D368F" w:rsidP="004D368F">
      <w:pPr>
        <w:pStyle w:val="Default"/>
        <w:jc w:val="both"/>
        <w:rPr>
          <w:rStyle w:val="Lienhypertexte"/>
        </w:rPr>
      </w:pPr>
      <w:r>
        <w:rPr>
          <w:rStyle w:val="Lienhypertexte"/>
        </w:rPr>
        <w:fldChar w:fldCharType="begin"/>
      </w:r>
      <w:r>
        <w:rPr>
          <w:rStyle w:val="Lienhypertexte"/>
        </w:rPr>
        <w:instrText>HYPERLINK "https://peps.sante.gouv.fr/themes/med_environnement/med_environnement.html"</w:instrText>
      </w:r>
      <w:r>
        <w:rPr>
          <w:rStyle w:val="Lienhypertexte"/>
        </w:rPr>
      </w:r>
      <w:r>
        <w:rPr>
          <w:rStyle w:val="Lienhypertexte"/>
        </w:rPr>
        <w:fldChar w:fldCharType="separate"/>
      </w:r>
      <w:r>
        <w:rPr>
          <w:rStyle w:val="Lienhypertexte"/>
        </w:rPr>
        <w:t>Médicaments et environnement</w:t>
      </w:r>
    </w:p>
    <w:p w14:paraId="4D03A578" w14:textId="77777777" w:rsidR="004D368F" w:rsidRPr="004D368F" w:rsidRDefault="004D368F" w:rsidP="004D368F">
      <w:pPr>
        <w:pStyle w:val="Default"/>
        <w:jc w:val="both"/>
        <w:rPr>
          <w:color w:val="538135"/>
          <w:sz w:val="20"/>
        </w:rPr>
      </w:pPr>
      <w:r>
        <w:rPr>
          <w:rStyle w:val="Lienhypertexte"/>
        </w:rPr>
        <w:fldChar w:fldCharType="end"/>
      </w:r>
      <w:r>
        <w:rPr>
          <w:color w:val="538135"/>
          <w:sz w:val="20"/>
        </w:rPr>
        <w:t xml:space="preserve">- </w:t>
      </w:r>
      <w:r w:rsidRPr="004D368F">
        <w:rPr>
          <w:color w:val="538135"/>
          <w:sz w:val="20"/>
        </w:rPr>
        <w:t>Quels sont les médicaments qui contaminent le plus notre littoral ? (Le Moniteur des pharmacies, 20/10/2025).</w:t>
      </w:r>
    </w:p>
    <w:p w14:paraId="1FEFC9E2" w14:textId="77777777" w:rsidR="004D368F" w:rsidRPr="004D368F" w:rsidRDefault="004D368F" w:rsidP="004D368F">
      <w:pPr>
        <w:pStyle w:val="Default"/>
        <w:jc w:val="both"/>
        <w:rPr>
          <w:color w:val="538135"/>
          <w:sz w:val="20"/>
        </w:rPr>
      </w:pPr>
      <w:r w:rsidRPr="004D368F">
        <w:rPr>
          <w:color w:val="538135"/>
          <w:sz w:val="20"/>
        </w:rPr>
        <w:t xml:space="preserve">Le projet </w:t>
      </w:r>
      <w:proofErr w:type="spellStart"/>
      <w:r w:rsidRPr="004D368F">
        <w:rPr>
          <w:color w:val="538135"/>
          <w:sz w:val="20"/>
        </w:rPr>
        <w:t>Emergent’Sea</w:t>
      </w:r>
      <w:proofErr w:type="spellEnd"/>
      <w:r w:rsidRPr="004D368F">
        <w:rPr>
          <w:color w:val="538135"/>
          <w:sz w:val="20"/>
        </w:rPr>
        <w:t xml:space="preserve"> (Université de Bordeaux et CNRS) met en évidence une présence étendue de substances pharmaceutiques sur tout le littoral métropolitain.</w:t>
      </w:r>
    </w:p>
    <w:p w14:paraId="4D209C0C" w14:textId="77777777" w:rsidR="004D368F" w:rsidRPr="004D368F" w:rsidRDefault="004D368F" w:rsidP="004D368F">
      <w:pPr>
        <w:pStyle w:val="Default"/>
        <w:jc w:val="both"/>
        <w:rPr>
          <w:color w:val="538135"/>
          <w:sz w:val="20"/>
        </w:rPr>
      </w:pPr>
      <w:r w:rsidRPr="004D368F">
        <w:rPr>
          <w:color w:val="538135"/>
          <w:sz w:val="20"/>
        </w:rPr>
        <w:t>Trois molécules dépassent des fréquences de quantification de 80 % en eau marine :</w:t>
      </w:r>
    </w:p>
    <w:p w14:paraId="22163D19" w14:textId="62FF6722" w:rsidR="004D368F" w:rsidRPr="004D368F" w:rsidRDefault="004D368F" w:rsidP="004D368F">
      <w:pPr>
        <w:pStyle w:val="Default"/>
        <w:numPr>
          <w:ilvl w:val="0"/>
          <w:numId w:val="24"/>
        </w:numPr>
        <w:jc w:val="both"/>
        <w:rPr>
          <w:color w:val="538135"/>
          <w:sz w:val="20"/>
        </w:rPr>
      </w:pPr>
      <w:r w:rsidRPr="004D368F">
        <w:rPr>
          <w:color w:val="538135"/>
          <w:sz w:val="20"/>
        </w:rPr>
        <w:t xml:space="preserve">le paracétamol affiche la concentration moyenne la plus élevée (17,26 </w:t>
      </w:r>
      <w:proofErr w:type="spellStart"/>
      <w:r w:rsidRPr="004D368F">
        <w:rPr>
          <w:color w:val="538135"/>
          <w:sz w:val="20"/>
        </w:rPr>
        <w:t>ng</w:t>
      </w:r>
      <w:proofErr w:type="spellEnd"/>
      <w:r w:rsidRPr="004D368F">
        <w:rPr>
          <w:color w:val="538135"/>
          <w:sz w:val="20"/>
        </w:rPr>
        <w:t>/L),</w:t>
      </w:r>
    </w:p>
    <w:p w14:paraId="4A32AB71" w14:textId="7D4C8048" w:rsidR="004D368F" w:rsidRPr="004D368F" w:rsidRDefault="004D368F" w:rsidP="004D368F">
      <w:pPr>
        <w:pStyle w:val="Default"/>
        <w:numPr>
          <w:ilvl w:val="0"/>
          <w:numId w:val="24"/>
        </w:numPr>
        <w:jc w:val="both"/>
        <w:rPr>
          <w:color w:val="538135"/>
          <w:sz w:val="20"/>
        </w:rPr>
      </w:pPr>
      <w:r w:rsidRPr="004D368F">
        <w:rPr>
          <w:color w:val="538135"/>
          <w:sz w:val="20"/>
        </w:rPr>
        <w:t xml:space="preserve">l’oxazépam (6,31 </w:t>
      </w:r>
      <w:proofErr w:type="spellStart"/>
      <w:r w:rsidRPr="004D368F">
        <w:rPr>
          <w:color w:val="538135"/>
          <w:sz w:val="20"/>
        </w:rPr>
        <w:t>ng</w:t>
      </w:r>
      <w:proofErr w:type="spellEnd"/>
      <w:r w:rsidRPr="004D368F">
        <w:rPr>
          <w:color w:val="538135"/>
          <w:sz w:val="20"/>
        </w:rPr>
        <w:t>/L),</w:t>
      </w:r>
    </w:p>
    <w:p w14:paraId="14E7F335" w14:textId="463EF4B3" w:rsidR="004D368F" w:rsidRPr="004D368F" w:rsidRDefault="004D368F" w:rsidP="004D368F">
      <w:pPr>
        <w:pStyle w:val="Default"/>
        <w:numPr>
          <w:ilvl w:val="0"/>
          <w:numId w:val="24"/>
        </w:numPr>
        <w:jc w:val="both"/>
        <w:rPr>
          <w:color w:val="538135"/>
          <w:sz w:val="20"/>
        </w:rPr>
      </w:pPr>
      <w:r w:rsidRPr="004D368F">
        <w:rPr>
          <w:color w:val="538135"/>
          <w:sz w:val="20"/>
        </w:rPr>
        <w:t xml:space="preserve">la carbamazépine (4,68 </w:t>
      </w:r>
      <w:proofErr w:type="spellStart"/>
      <w:r w:rsidRPr="004D368F">
        <w:rPr>
          <w:color w:val="538135"/>
          <w:sz w:val="20"/>
        </w:rPr>
        <w:t>ng</w:t>
      </w:r>
      <w:proofErr w:type="spellEnd"/>
      <w:r w:rsidRPr="004D368F">
        <w:rPr>
          <w:color w:val="538135"/>
          <w:sz w:val="20"/>
        </w:rPr>
        <w:t>/L).</w:t>
      </w:r>
    </w:p>
    <w:p w14:paraId="78C16860" w14:textId="77777777" w:rsidR="004D368F" w:rsidRPr="004D368F" w:rsidRDefault="004D368F" w:rsidP="004D368F">
      <w:pPr>
        <w:pStyle w:val="Default"/>
        <w:jc w:val="both"/>
        <w:rPr>
          <w:color w:val="538135"/>
          <w:sz w:val="20"/>
        </w:rPr>
      </w:pPr>
      <w:r w:rsidRPr="004D368F">
        <w:rPr>
          <w:color w:val="538135"/>
          <w:sz w:val="20"/>
        </w:rPr>
        <w:t xml:space="preserve">Le </w:t>
      </w:r>
      <w:proofErr w:type="spellStart"/>
      <w:r w:rsidRPr="004D368F">
        <w:rPr>
          <w:color w:val="538135"/>
          <w:sz w:val="20"/>
        </w:rPr>
        <w:t>sulfaméthoxazole</w:t>
      </w:r>
      <w:proofErr w:type="spellEnd"/>
      <w:r w:rsidRPr="004D368F">
        <w:rPr>
          <w:color w:val="538135"/>
          <w:sz w:val="20"/>
        </w:rPr>
        <w:t xml:space="preserve">, l’acide </w:t>
      </w:r>
      <w:proofErr w:type="spellStart"/>
      <w:r w:rsidRPr="004D368F">
        <w:rPr>
          <w:color w:val="538135"/>
          <w:sz w:val="20"/>
        </w:rPr>
        <w:t>fénofibrique</w:t>
      </w:r>
      <w:proofErr w:type="spellEnd"/>
      <w:r w:rsidRPr="004D368F">
        <w:rPr>
          <w:color w:val="538135"/>
          <w:sz w:val="20"/>
        </w:rPr>
        <w:t xml:space="preserve"> et le diclofénac apparaissent dans 65 à 75 % des points surveillés, tandis que l’ibuprofène est retrouvé sur un tiers d’entre eux.</w:t>
      </w:r>
    </w:p>
    <w:p w14:paraId="2ECE31AC" w14:textId="77777777" w:rsidR="004D368F" w:rsidRPr="004D368F" w:rsidRDefault="004D368F" w:rsidP="004D368F">
      <w:pPr>
        <w:pStyle w:val="Default"/>
        <w:jc w:val="both"/>
        <w:rPr>
          <w:color w:val="538135"/>
          <w:sz w:val="20"/>
        </w:rPr>
      </w:pPr>
      <w:r w:rsidRPr="004D368F">
        <w:rPr>
          <w:color w:val="538135"/>
          <w:sz w:val="20"/>
        </w:rPr>
        <w:t>Fait marquant : la carbamazépine et l’oxazépam sont détectés jusque sur le littoral d’Ouessant, pourtant éloigné des sources continentales.</w:t>
      </w:r>
    </w:p>
    <w:p w14:paraId="738939BC" w14:textId="375464A2" w:rsidR="004D368F" w:rsidRDefault="004D368F" w:rsidP="004D368F">
      <w:pPr>
        <w:pStyle w:val="Default"/>
        <w:jc w:val="both"/>
        <w:rPr>
          <w:color w:val="538135"/>
          <w:sz w:val="20"/>
        </w:rPr>
      </w:pPr>
      <w:r w:rsidRPr="004D368F">
        <w:rPr>
          <w:color w:val="538135"/>
          <w:sz w:val="20"/>
        </w:rPr>
        <w:t xml:space="preserve">Parmi les 80 substances analysées en eau marine, 51 sont classées prioritaires. Dans le top 20 figurent six médicaments : carbamazépine, oxazépam, paracétamol, diclofénac, </w:t>
      </w:r>
      <w:proofErr w:type="spellStart"/>
      <w:r w:rsidRPr="004D368F">
        <w:rPr>
          <w:color w:val="538135"/>
          <w:sz w:val="20"/>
        </w:rPr>
        <w:t>sulfaméthoxazole</w:t>
      </w:r>
      <w:proofErr w:type="spellEnd"/>
      <w:r w:rsidRPr="004D368F">
        <w:rPr>
          <w:color w:val="538135"/>
          <w:sz w:val="20"/>
        </w:rPr>
        <w:t xml:space="preserve"> et ibuprofène.</w:t>
      </w:r>
    </w:p>
    <w:p w14:paraId="33129C23" w14:textId="77777777" w:rsidR="00596F21" w:rsidRPr="00596F21" w:rsidRDefault="00596F21" w:rsidP="00596F21">
      <w:pPr>
        <w:pStyle w:val="Default"/>
        <w:jc w:val="both"/>
        <w:rPr>
          <w:color w:val="538135"/>
          <w:sz w:val="20"/>
        </w:rPr>
      </w:pPr>
      <w:r>
        <w:rPr>
          <w:color w:val="538135"/>
          <w:sz w:val="20"/>
        </w:rPr>
        <w:t xml:space="preserve">- </w:t>
      </w:r>
      <w:r w:rsidRPr="00596F21">
        <w:rPr>
          <w:color w:val="538135"/>
          <w:sz w:val="20"/>
        </w:rPr>
        <w:t xml:space="preserve">Un groupe d’experts européens a publié des recommandations pour favoriser une utilisation durable des médicaments et réduire les risques que leur mésusage fait courir à l’être humain comme à l’environnement. </w:t>
      </w:r>
    </w:p>
    <w:p w14:paraId="6BFCC035" w14:textId="77777777" w:rsidR="00596F21" w:rsidRPr="00596F21" w:rsidRDefault="00596F21" w:rsidP="00596F21">
      <w:pPr>
        <w:pStyle w:val="Default"/>
        <w:jc w:val="both"/>
        <w:rPr>
          <w:color w:val="538135"/>
          <w:sz w:val="20"/>
        </w:rPr>
      </w:pPr>
      <w:r w:rsidRPr="00596F21">
        <w:rPr>
          <w:color w:val="538135"/>
          <w:sz w:val="20"/>
        </w:rPr>
        <w:t>Composé d'experts désignés par les 13 États membres de l’Union européenne participants, de représentants de l'Agence européenne des médicaments (EMA) et de la Commission européenne, ce groupe a mené ses travaux entre mars 2020 et mars 2024 dans le cadre de l'Approche stratégique de l'Union européenne (UE) concernant les produits pharmaceutiques dans l'environnement. La France était représentée par l’ANSM qui a participé activement aux travaux du groupe, en particulier pour mener 3 des 7 actions examinées.</w:t>
      </w:r>
    </w:p>
    <w:p w14:paraId="2C65B8B6" w14:textId="2B5B6EE3" w:rsidR="00596F21" w:rsidRPr="00596F21" w:rsidRDefault="00596F21" w:rsidP="00596F21">
      <w:pPr>
        <w:pStyle w:val="Default"/>
        <w:jc w:val="both"/>
        <w:rPr>
          <w:color w:val="538135"/>
          <w:sz w:val="20"/>
        </w:rPr>
      </w:pPr>
      <w:r w:rsidRPr="00596F21">
        <w:rPr>
          <w:color w:val="538135"/>
          <w:sz w:val="20"/>
        </w:rPr>
        <w:t>Le rapport final de ce groupe d’experts, présenté au réseau des chefs d’agence (HMA) en septembre 2025, formule sept grandes recommandations sur les actions que peuvent mettre en place les autorités sanitaires qui le souhaitent</w:t>
      </w:r>
      <w:r>
        <w:rPr>
          <w:color w:val="538135"/>
          <w:sz w:val="20"/>
        </w:rPr>
        <w:t> :</w:t>
      </w:r>
    </w:p>
    <w:p w14:paraId="556BD69D" w14:textId="6DB9C697" w:rsidR="00596F21" w:rsidRPr="00596F21" w:rsidRDefault="00596F21" w:rsidP="00596F21">
      <w:pPr>
        <w:pStyle w:val="Default"/>
        <w:numPr>
          <w:ilvl w:val="0"/>
          <w:numId w:val="25"/>
        </w:numPr>
        <w:jc w:val="both"/>
        <w:rPr>
          <w:color w:val="538135"/>
          <w:sz w:val="20"/>
        </w:rPr>
      </w:pPr>
      <w:r w:rsidRPr="00596F21">
        <w:rPr>
          <w:color w:val="538135"/>
          <w:sz w:val="20"/>
        </w:rPr>
        <w:t>Encourager le bon usage des médicaments, comme les antibiotiques, pour prévenir le développement de la résistance des micro-organismes ;</w:t>
      </w:r>
    </w:p>
    <w:p w14:paraId="25151D3A" w14:textId="0B047DAE" w:rsidR="00596F21" w:rsidRPr="00596F21" w:rsidRDefault="00596F21" w:rsidP="00596F21">
      <w:pPr>
        <w:pStyle w:val="Default"/>
        <w:numPr>
          <w:ilvl w:val="0"/>
          <w:numId w:val="25"/>
        </w:numPr>
        <w:jc w:val="both"/>
        <w:rPr>
          <w:color w:val="538135"/>
          <w:sz w:val="20"/>
        </w:rPr>
      </w:pPr>
      <w:r w:rsidRPr="00596F21">
        <w:rPr>
          <w:color w:val="538135"/>
          <w:sz w:val="20"/>
        </w:rPr>
        <w:t>Former les étudiants et les professionnels de santé à l'impact environnemental des médicaments ;</w:t>
      </w:r>
    </w:p>
    <w:p w14:paraId="360F0BE5" w14:textId="716ADBE3" w:rsidR="00596F21" w:rsidRPr="00596F21" w:rsidRDefault="00596F21" w:rsidP="00596F21">
      <w:pPr>
        <w:pStyle w:val="Default"/>
        <w:numPr>
          <w:ilvl w:val="0"/>
          <w:numId w:val="25"/>
        </w:numPr>
        <w:jc w:val="both"/>
        <w:rPr>
          <w:color w:val="538135"/>
          <w:sz w:val="20"/>
        </w:rPr>
      </w:pPr>
      <w:r w:rsidRPr="00596F21">
        <w:rPr>
          <w:color w:val="538135"/>
          <w:sz w:val="20"/>
        </w:rPr>
        <w:t>Communiquer sur l’impact environnemental des médicaments auprès du public et des professionnels de santé, tout en encadrant et limitant les allégations environnementales des titulaires d’AMM dans la publicité ;</w:t>
      </w:r>
    </w:p>
    <w:p w14:paraId="7A481127" w14:textId="4785459D" w:rsidR="00596F21" w:rsidRPr="00596F21" w:rsidRDefault="00596F21" w:rsidP="00596F21">
      <w:pPr>
        <w:pStyle w:val="Default"/>
        <w:numPr>
          <w:ilvl w:val="0"/>
          <w:numId w:val="25"/>
        </w:numPr>
        <w:jc w:val="both"/>
        <w:rPr>
          <w:color w:val="538135"/>
          <w:sz w:val="20"/>
        </w:rPr>
      </w:pPr>
      <w:r w:rsidRPr="00596F21">
        <w:rPr>
          <w:color w:val="538135"/>
          <w:sz w:val="20"/>
        </w:rPr>
        <w:t>Limiter le gaspillage des médicaments en adaptant les conditionnements, en utilisant des emballages durables et en augmentant leur durée de conservation ;</w:t>
      </w:r>
    </w:p>
    <w:p w14:paraId="39C6F184" w14:textId="662AB9AC" w:rsidR="00596F21" w:rsidRPr="00596F21" w:rsidRDefault="00596F21" w:rsidP="00596F21">
      <w:pPr>
        <w:pStyle w:val="Default"/>
        <w:numPr>
          <w:ilvl w:val="0"/>
          <w:numId w:val="25"/>
        </w:numPr>
        <w:jc w:val="both"/>
        <w:rPr>
          <w:color w:val="538135"/>
          <w:sz w:val="20"/>
        </w:rPr>
      </w:pPr>
      <w:r w:rsidRPr="00596F21">
        <w:rPr>
          <w:color w:val="538135"/>
          <w:sz w:val="20"/>
        </w:rPr>
        <w:t>Réduire les déchets liés à l’usage des médicaments et améliorer les pratiques de tri, de destruction et d'élimination des déchets médicaux ;</w:t>
      </w:r>
    </w:p>
    <w:p w14:paraId="202C219B" w14:textId="7F54A80D" w:rsidR="00596F21" w:rsidRPr="00596F21" w:rsidRDefault="00596F21" w:rsidP="00596F21">
      <w:pPr>
        <w:pStyle w:val="Default"/>
        <w:numPr>
          <w:ilvl w:val="0"/>
          <w:numId w:val="25"/>
        </w:numPr>
        <w:jc w:val="both"/>
        <w:rPr>
          <w:color w:val="538135"/>
          <w:sz w:val="20"/>
        </w:rPr>
      </w:pPr>
      <w:r w:rsidRPr="00596F21">
        <w:rPr>
          <w:color w:val="538135"/>
          <w:sz w:val="20"/>
        </w:rPr>
        <w:t>Développer un système de collecte approprié pour les médicaments non utilisés et périmés, et inclure le concept de responsabilité élargie du producteur (REP) ;</w:t>
      </w:r>
    </w:p>
    <w:p w14:paraId="58120A2E" w14:textId="779D1831" w:rsidR="00596F21" w:rsidRPr="00596F21" w:rsidRDefault="00596F21" w:rsidP="00596F21">
      <w:pPr>
        <w:pStyle w:val="Default"/>
        <w:numPr>
          <w:ilvl w:val="0"/>
          <w:numId w:val="25"/>
        </w:numPr>
        <w:jc w:val="both"/>
        <w:rPr>
          <w:color w:val="538135"/>
          <w:sz w:val="20"/>
        </w:rPr>
      </w:pPr>
      <w:r w:rsidRPr="00596F21">
        <w:rPr>
          <w:color w:val="538135"/>
          <w:sz w:val="20"/>
        </w:rPr>
        <w:lastRenderedPageBreak/>
        <w:t xml:space="preserve">Accroître l’expertise environnementale au sein des comités d’évaluation des médicaments. </w:t>
      </w:r>
    </w:p>
    <w:p w14:paraId="7BA7789F" w14:textId="471D5C81" w:rsidR="00596F21" w:rsidRDefault="00596F21" w:rsidP="00596F21">
      <w:pPr>
        <w:pStyle w:val="Default"/>
        <w:jc w:val="both"/>
        <w:rPr>
          <w:color w:val="538135"/>
          <w:sz w:val="20"/>
        </w:rPr>
      </w:pPr>
      <w:r w:rsidRPr="00596F21">
        <w:rPr>
          <w:color w:val="538135"/>
          <w:sz w:val="20"/>
        </w:rPr>
        <w:t>Ces recommandations pourront contribuer à la mise en œuvre de la révision en cours de la législation pharmaceutique de l'UE.</w:t>
      </w:r>
    </w:p>
    <w:p w14:paraId="7278C5A0" w14:textId="77777777" w:rsidR="004D368F" w:rsidRDefault="004D368F" w:rsidP="004D368F">
      <w:pPr>
        <w:pStyle w:val="Default"/>
        <w:jc w:val="both"/>
        <w:rPr>
          <w:color w:val="FF0000"/>
        </w:rPr>
      </w:pPr>
    </w:p>
    <w:p w14:paraId="72D90ADC" w14:textId="77777777" w:rsidR="002C5C1C" w:rsidRPr="00F24AA7" w:rsidRDefault="002C5C1C" w:rsidP="002C5C1C">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r>
      <w:r>
        <w:rPr>
          <w:rStyle w:val="Lienhypertexte"/>
        </w:rPr>
        <w:fldChar w:fldCharType="separate"/>
      </w:r>
      <w:r>
        <w:rPr>
          <w:rStyle w:val="Lienhypertexte"/>
        </w:rPr>
        <w:t>Officine - Fonctionnement</w:t>
      </w:r>
    </w:p>
    <w:p w14:paraId="0B827DA8" w14:textId="77777777" w:rsidR="002C5C1C" w:rsidRDefault="002C5C1C" w:rsidP="002C5C1C">
      <w:pPr>
        <w:pStyle w:val="Default"/>
        <w:jc w:val="both"/>
        <w:rPr>
          <w:color w:val="538135"/>
          <w:sz w:val="20"/>
        </w:rPr>
      </w:pPr>
      <w:r>
        <w:rPr>
          <w:rStyle w:val="Lienhypertexte"/>
        </w:rPr>
        <w:fldChar w:fldCharType="end"/>
      </w:r>
      <w:r>
        <w:rPr>
          <w:color w:val="538135"/>
          <w:sz w:val="20"/>
        </w:rPr>
        <w:t xml:space="preserve">- </w:t>
      </w:r>
      <w:r w:rsidRPr="00DC6D96">
        <w:rPr>
          <w:color w:val="538135"/>
          <w:sz w:val="20"/>
        </w:rPr>
        <w:t>Point sur la réglementation relative à la substitution d'un médicament biologique par un médicament biosimilaire en officine (Fiche CNOP du 24/10/2025)</w:t>
      </w:r>
      <w:r>
        <w:rPr>
          <w:color w:val="538135"/>
          <w:sz w:val="20"/>
        </w:rPr>
        <w:t>.</w:t>
      </w:r>
    </w:p>
    <w:p w14:paraId="281B4084" w14:textId="77777777" w:rsidR="002C5C1C" w:rsidRDefault="002C5C1C" w:rsidP="002C5C1C">
      <w:pPr>
        <w:pStyle w:val="Default"/>
        <w:jc w:val="both"/>
        <w:rPr>
          <w:color w:val="FF0000"/>
        </w:rPr>
      </w:pPr>
    </w:p>
    <w:p w14:paraId="78D224A7" w14:textId="5C6C9CD0" w:rsidR="00D70542" w:rsidRPr="00F24AA7" w:rsidRDefault="00D70542" w:rsidP="00D70542">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Pr>
          <w:rStyle w:val="Lienhypertexte"/>
        </w:rPr>
        <w:t>Pharmacie vétérinaire</w:t>
      </w:r>
    </w:p>
    <w:p w14:paraId="496761F8" w14:textId="77777777" w:rsidR="00D70542" w:rsidRDefault="00D70542" w:rsidP="00D70542">
      <w:pPr>
        <w:pStyle w:val="Default"/>
        <w:jc w:val="both"/>
        <w:rPr>
          <w:color w:val="538135"/>
          <w:sz w:val="20"/>
        </w:rPr>
      </w:pPr>
      <w:r>
        <w:rPr>
          <w:rStyle w:val="Lienhypertexte"/>
        </w:rPr>
        <w:fldChar w:fldCharType="end"/>
      </w:r>
      <w:r w:rsidRPr="00D70542">
        <w:rPr>
          <w:color w:val="538135"/>
          <w:sz w:val="20"/>
        </w:rPr>
        <w:t>Vente des médicaments vétérinaires sur internet (VMI)</w:t>
      </w:r>
      <w:r>
        <w:rPr>
          <w:color w:val="538135"/>
          <w:sz w:val="20"/>
        </w:rPr>
        <w:t> :</w:t>
      </w:r>
    </w:p>
    <w:p w14:paraId="30D52297" w14:textId="5B74AEEC" w:rsidR="00D70542" w:rsidRDefault="00D70542" w:rsidP="00D70542">
      <w:pPr>
        <w:pStyle w:val="Default"/>
        <w:jc w:val="both"/>
        <w:rPr>
          <w:color w:val="538135"/>
          <w:sz w:val="20"/>
        </w:rPr>
      </w:pPr>
      <w:r>
        <w:rPr>
          <w:color w:val="538135"/>
          <w:sz w:val="20"/>
        </w:rPr>
        <w:t xml:space="preserve">- </w:t>
      </w:r>
      <w:r w:rsidRPr="00D70542">
        <w:rPr>
          <w:color w:val="538135"/>
          <w:sz w:val="20"/>
        </w:rPr>
        <w:t>Dispositions générales (Articles R5143-11 à R5143-13)</w:t>
      </w:r>
      <w:r>
        <w:rPr>
          <w:color w:val="538135"/>
          <w:sz w:val="20"/>
        </w:rPr>
        <w:t>.</w:t>
      </w:r>
    </w:p>
    <w:p w14:paraId="6B92732A" w14:textId="56AB484A" w:rsidR="00D70542" w:rsidRDefault="00D70542" w:rsidP="00D70542">
      <w:pPr>
        <w:pStyle w:val="Default"/>
        <w:jc w:val="both"/>
        <w:rPr>
          <w:color w:val="538135"/>
          <w:sz w:val="20"/>
        </w:rPr>
      </w:pPr>
      <w:r>
        <w:rPr>
          <w:color w:val="538135"/>
          <w:sz w:val="20"/>
        </w:rPr>
        <w:t xml:space="preserve">- </w:t>
      </w:r>
      <w:r w:rsidRPr="00D70542">
        <w:rPr>
          <w:color w:val="538135"/>
          <w:sz w:val="20"/>
        </w:rPr>
        <w:t>Procédure de déclaration (Articles R5143-14 à R5143-19)</w:t>
      </w:r>
      <w:r>
        <w:rPr>
          <w:color w:val="538135"/>
          <w:sz w:val="20"/>
        </w:rPr>
        <w:t>.</w:t>
      </w:r>
    </w:p>
    <w:p w14:paraId="38D945FC" w14:textId="25F37D37" w:rsidR="00D70542" w:rsidRPr="00D70542" w:rsidRDefault="00D70542" w:rsidP="00D70542">
      <w:pPr>
        <w:pStyle w:val="Default"/>
        <w:jc w:val="both"/>
        <w:rPr>
          <w:i/>
          <w:iCs/>
          <w:color w:val="538135"/>
          <w:sz w:val="20"/>
        </w:rPr>
      </w:pPr>
      <w:r w:rsidRPr="00D70542">
        <w:rPr>
          <w:i/>
          <w:iCs/>
          <w:color w:val="538135"/>
          <w:sz w:val="20"/>
        </w:rPr>
        <w:t>Nb : L’arrêté des ministres chargés de la santé, de l'agriculture et de l'économie, préparé par l'Agence nationale de sécurité sanitaire de l'alimentation, de l'environnement et du travail, prévue par l’article R.5143-14, fixant les règles techniques applicables aux sites de vente en ligne de médicaments vétérinaires n’a pas été publié à ce jour.</w:t>
      </w:r>
    </w:p>
    <w:p w14:paraId="303CC237" w14:textId="766E0002" w:rsidR="00D70542" w:rsidRDefault="00D70542" w:rsidP="00D70542">
      <w:pPr>
        <w:pStyle w:val="Default"/>
        <w:jc w:val="both"/>
        <w:rPr>
          <w:color w:val="538135"/>
          <w:sz w:val="20"/>
        </w:rPr>
      </w:pPr>
      <w:r>
        <w:rPr>
          <w:color w:val="538135"/>
          <w:sz w:val="20"/>
        </w:rPr>
        <w:t xml:space="preserve">- </w:t>
      </w:r>
      <w:r w:rsidRPr="00D70542">
        <w:rPr>
          <w:color w:val="538135"/>
          <w:sz w:val="20"/>
        </w:rPr>
        <w:t>Sanctions (Articles R5145-5 à R5145-9-1)</w:t>
      </w:r>
      <w:r>
        <w:rPr>
          <w:color w:val="538135"/>
          <w:sz w:val="20"/>
        </w:rPr>
        <w:t>.</w:t>
      </w:r>
    </w:p>
    <w:p w14:paraId="7B9CC182" w14:textId="77777777" w:rsidR="00D70542" w:rsidRDefault="00D70542" w:rsidP="00D70542">
      <w:pPr>
        <w:pStyle w:val="Default"/>
        <w:jc w:val="both"/>
        <w:rPr>
          <w:color w:val="FF0000"/>
        </w:rPr>
      </w:pPr>
    </w:p>
    <w:p w14:paraId="60D4E656" w14:textId="6C91326F" w:rsidR="002C5C1C" w:rsidRPr="00F24AA7" w:rsidRDefault="002C5C1C" w:rsidP="002C5C1C">
      <w:pPr>
        <w:pStyle w:val="Default"/>
        <w:jc w:val="both"/>
        <w:rPr>
          <w:rStyle w:val="Lienhypertexte"/>
        </w:rPr>
      </w:pPr>
      <w:r>
        <w:rPr>
          <w:rStyle w:val="Lienhypertexte"/>
        </w:rPr>
        <w:fldChar w:fldCharType="begin"/>
      </w:r>
      <w:r>
        <w:rPr>
          <w:rStyle w:val="Lienhypertexte"/>
        </w:rPr>
        <w:instrText>HYPERLINK "https://peps.sante.gouv.fr/themes/pui-fonctionnement/pui-fonct.html"</w:instrText>
      </w:r>
      <w:r>
        <w:rPr>
          <w:rStyle w:val="Lienhypertexte"/>
        </w:rPr>
      </w:r>
      <w:r>
        <w:rPr>
          <w:rStyle w:val="Lienhypertexte"/>
        </w:rPr>
        <w:fldChar w:fldCharType="separate"/>
      </w:r>
      <w:r>
        <w:rPr>
          <w:rStyle w:val="Lienhypertexte"/>
        </w:rPr>
        <w:t>PUI - Fonctionnement</w:t>
      </w:r>
    </w:p>
    <w:p w14:paraId="75EF2C2F" w14:textId="77777777" w:rsidR="002C5C1C" w:rsidRPr="002C5C1C" w:rsidRDefault="002C5C1C" w:rsidP="002C5C1C">
      <w:pPr>
        <w:pStyle w:val="Default"/>
        <w:jc w:val="both"/>
        <w:rPr>
          <w:b/>
          <w:bCs/>
          <w:color w:val="538135"/>
          <w:sz w:val="20"/>
        </w:rPr>
      </w:pPr>
      <w:r>
        <w:rPr>
          <w:rStyle w:val="Lienhypertexte"/>
        </w:rPr>
        <w:fldChar w:fldCharType="end"/>
      </w:r>
      <w:r>
        <w:rPr>
          <w:color w:val="538135"/>
          <w:sz w:val="20"/>
        </w:rPr>
        <w:t xml:space="preserve">- </w:t>
      </w:r>
      <w:r w:rsidRPr="002C5C1C">
        <w:rPr>
          <w:b/>
          <w:bCs/>
          <w:color w:val="538135"/>
          <w:sz w:val="20"/>
        </w:rPr>
        <w:t>Note d’information n° DGS/PP2/2025/76 du 24 octobre 2025 relative au traitement de l'hyperthermie maligne per-anesthésique.</w:t>
      </w:r>
    </w:p>
    <w:p w14:paraId="737F051A" w14:textId="77777777" w:rsidR="002C5C1C" w:rsidRPr="002C5C1C" w:rsidRDefault="002C5C1C" w:rsidP="002C5C1C">
      <w:pPr>
        <w:pStyle w:val="Default"/>
        <w:jc w:val="both"/>
        <w:rPr>
          <w:color w:val="538135"/>
          <w:sz w:val="20"/>
        </w:rPr>
      </w:pPr>
      <w:r w:rsidRPr="002C5C1C">
        <w:rPr>
          <w:color w:val="538135"/>
          <w:sz w:val="20"/>
        </w:rPr>
        <w:t>Résumé : La spécialité AGILUS® 120 mg, poudre pour solution injectable (</w:t>
      </w:r>
      <w:proofErr w:type="spellStart"/>
      <w:r w:rsidRPr="002C5C1C">
        <w:rPr>
          <w:color w:val="538135"/>
          <w:sz w:val="20"/>
        </w:rPr>
        <w:t>dantrolène</w:t>
      </w:r>
      <w:proofErr w:type="spellEnd"/>
      <w:r w:rsidRPr="002C5C1C">
        <w:rPr>
          <w:color w:val="538135"/>
          <w:sz w:val="20"/>
        </w:rPr>
        <w:t xml:space="preserve"> sodique </w:t>
      </w:r>
      <w:proofErr w:type="spellStart"/>
      <w:r w:rsidRPr="002C5C1C">
        <w:rPr>
          <w:color w:val="538135"/>
          <w:sz w:val="20"/>
        </w:rPr>
        <w:t>hémiheptahydraté</w:t>
      </w:r>
      <w:proofErr w:type="spellEnd"/>
      <w:r w:rsidRPr="002C5C1C">
        <w:rPr>
          <w:color w:val="538135"/>
          <w:sz w:val="20"/>
        </w:rPr>
        <w:t>) bénéficie d’une autorisation de mise sur le marché délivrée le 2 septembre de 2024 dans le traitement de l’hyperthermie maligne per anesthésique chez les adultes et les enfants de tous âges en association avec les mesures générales de prise en charge. Elle a été inscrite sur la liste des médicaments agréés à l’usage des collectivités par arrêté du 31 mars 2025 modifiant la liste des spécialités pharmaceutiques agréées à l'usage des collectivités et divers services publics. AGILUS® 120 mg est une spécialité hybride de la spécialité DANTRIUM INTRAVEINEUX®, lyophilisat pour préparation injectable dont la commercialisation a été interrompue le 30 septembre 2025.</w:t>
      </w:r>
    </w:p>
    <w:p w14:paraId="6AF3A45D" w14:textId="77777777" w:rsidR="002C5C1C" w:rsidRPr="002C5C1C" w:rsidRDefault="002C5C1C" w:rsidP="002C5C1C">
      <w:pPr>
        <w:pStyle w:val="Default"/>
        <w:jc w:val="both"/>
        <w:rPr>
          <w:color w:val="538135"/>
          <w:sz w:val="20"/>
        </w:rPr>
      </w:pPr>
      <w:r w:rsidRPr="002C5C1C">
        <w:rPr>
          <w:color w:val="538135"/>
          <w:sz w:val="20"/>
        </w:rPr>
        <w:t xml:space="preserve">L’objet de cette note est de rappeler qu’un stock de sécurité de </w:t>
      </w:r>
      <w:proofErr w:type="spellStart"/>
      <w:r w:rsidRPr="002C5C1C">
        <w:rPr>
          <w:color w:val="538135"/>
          <w:sz w:val="20"/>
        </w:rPr>
        <w:t>dantrolène</w:t>
      </w:r>
      <w:proofErr w:type="spellEnd"/>
      <w:r w:rsidRPr="002C5C1C">
        <w:rPr>
          <w:color w:val="538135"/>
          <w:sz w:val="20"/>
        </w:rPr>
        <w:t xml:space="preserve"> doit être disponible sur tout site ou groupe de sites adjacents d’anesthésie et que la reconstitution de ce stock de sécurité doit être assurée par un approvisionnement en AGLIUS® depuis le 1er octobre 2025. Par ailleurs, cette note prévoit des mesures de précautions tant que des stocks de DANTRIUM® IV restent disponibles afin d'éviter des erreurs médicamenteuses</w:t>
      </w:r>
    </w:p>
    <w:p w14:paraId="18D223BD" w14:textId="77777777" w:rsidR="002C5C1C" w:rsidRDefault="002C5C1C" w:rsidP="002C5C1C">
      <w:pPr>
        <w:pStyle w:val="Default"/>
        <w:jc w:val="both"/>
        <w:rPr>
          <w:color w:val="FF0000"/>
        </w:rPr>
      </w:pPr>
    </w:p>
    <w:p w14:paraId="28F87529"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4771A785" w14:textId="6DC28D17" w:rsidR="00C72012" w:rsidRPr="00C72012" w:rsidRDefault="00C72012" w:rsidP="00C72012">
      <w:pPr>
        <w:pStyle w:val="Default"/>
        <w:rPr>
          <w:color w:val="538135"/>
          <w:sz w:val="20"/>
        </w:rPr>
      </w:pPr>
      <w:r w:rsidRPr="00C72012">
        <w:rPr>
          <w:color w:val="538135"/>
          <w:sz w:val="20"/>
        </w:rPr>
        <w:t xml:space="preserve">- </w:t>
      </w:r>
      <w:hyperlink r:id="rId10" w:anchor="precurseurs1" w:history="1">
        <w:r w:rsidRPr="00C72012">
          <w:rPr>
            <w:color w:val="538135"/>
            <w:sz w:val="20"/>
          </w:rPr>
          <w:t>Actualisation de la liste des précurseurs et des substances chimiques fréquemment utilisés dans la fabrication illicite de stupéfiants et de substances psychotropes placés sous contrôle international, publiée par l'OICS (liste rouge, 23ème édition, juillet 2025)</w:t>
        </w:r>
      </w:hyperlink>
      <w:r w:rsidRPr="00C72012">
        <w:rPr>
          <w:color w:val="538135"/>
          <w:sz w:val="20"/>
        </w:rPr>
        <w:t>.</w:t>
      </w:r>
    </w:p>
    <w:p w14:paraId="6E3482E4" w14:textId="1865DA4C" w:rsidR="00C72012" w:rsidRPr="00C72012" w:rsidRDefault="00C72012" w:rsidP="00C72012">
      <w:pPr>
        <w:pStyle w:val="Default"/>
      </w:pPr>
      <w:r w:rsidRPr="00C72012">
        <w:rPr>
          <w:color w:val="538135"/>
          <w:sz w:val="20"/>
        </w:rPr>
        <w:t xml:space="preserve">- </w:t>
      </w:r>
      <w:hyperlink r:id="rId11" w:anchor="cannabis-therapeutique" w:history="1">
        <w:r w:rsidRPr="00C72012">
          <w:rPr>
            <w:color w:val="538135"/>
            <w:sz w:val="20"/>
          </w:rPr>
          <w:t xml:space="preserve">État de l’industrie du cannabis médical en France 2025 (rapport </w:t>
        </w:r>
        <w:proofErr w:type="spellStart"/>
        <w:r w:rsidRPr="00C72012">
          <w:rPr>
            <w:color w:val="538135"/>
            <w:sz w:val="20"/>
          </w:rPr>
          <w:t>Augur</w:t>
        </w:r>
        <w:proofErr w:type="spellEnd"/>
        <w:r w:rsidRPr="00C72012">
          <w:rPr>
            <w:color w:val="538135"/>
            <w:sz w:val="20"/>
          </w:rPr>
          <w:t xml:space="preserve"> Associates / </w:t>
        </w:r>
        <w:proofErr w:type="spellStart"/>
        <w:r w:rsidRPr="00C72012">
          <w:rPr>
            <w:color w:val="538135"/>
            <w:sz w:val="20"/>
          </w:rPr>
          <w:t>Newsweed</w:t>
        </w:r>
        <w:proofErr w:type="spellEnd"/>
        <w:r w:rsidRPr="00C72012">
          <w:rPr>
            <w:color w:val="538135"/>
            <w:sz w:val="20"/>
          </w:rPr>
          <w:t>, juillet 2025)</w:t>
        </w:r>
      </w:hyperlink>
      <w:r w:rsidRPr="00C72012">
        <w:t>.</w:t>
      </w:r>
    </w:p>
    <w:p w14:paraId="69E266B2" w14:textId="78E211A2" w:rsidR="00DC6D96" w:rsidRPr="00F24AA7" w:rsidRDefault="004B1C7D" w:rsidP="00C72012">
      <w:pPr>
        <w:pStyle w:val="Default"/>
        <w:rPr>
          <w:rStyle w:val="Lienhypertexte"/>
        </w:rPr>
      </w:pPr>
      <w:r w:rsidRPr="004B1C7D">
        <w:rPr>
          <w:color w:val="538135"/>
          <w:sz w:val="20"/>
        </w:rPr>
        <w:br/>
      </w:r>
      <w:r w:rsidR="00DC6D96">
        <w:rPr>
          <w:rStyle w:val="Lienhypertexte"/>
        </w:rPr>
        <w:fldChar w:fldCharType="begin"/>
      </w:r>
      <w:r w:rsidR="00DC6D96">
        <w:rPr>
          <w:rStyle w:val="Lienhypertexte"/>
        </w:rPr>
        <w:instrText>HYPERLINK "https://peps.sante.gouv.fr/themes/dopage/dopage.html"</w:instrText>
      </w:r>
      <w:r w:rsidR="00DC6D96">
        <w:rPr>
          <w:rStyle w:val="Lienhypertexte"/>
        </w:rPr>
      </w:r>
      <w:r w:rsidR="00DC6D96">
        <w:rPr>
          <w:rStyle w:val="Lienhypertexte"/>
        </w:rPr>
        <w:fldChar w:fldCharType="separate"/>
      </w:r>
      <w:r w:rsidR="00DC6D96">
        <w:rPr>
          <w:rStyle w:val="Lienhypertexte"/>
        </w:rPr>
        <w:t>Vaccination</w:t>
      </w:r>
    </w:p>
    <w:p w14:paraId="59C179E4" w14:textId="77777777" w:rsidR="00DC6D96" w:rsidRPr="00DC6D96" w:rsidRDefault="00DC6D96" w:rsidP="00DC6D96">
      <w:pPr>
        <w:pStyle w:val="Default"/>
        <w:jc w:val="both"/>
        <w:rPr>
          <w:color w:val="538135"/>
          <w:sz w:val="20"/>
        </w:rPr>
      </w:pPr>
      <w:r>
        <w:rPr>
          <w:rStyle w:val="Lienhypertexte"/>
        </w:rPr>
        <w:fldChar w:fldCharType="end"/>
      </w:r>
      <w:r>
        <w:rPr>
          <w:color w:val="538135"/>
          <w:sz w:val="20"/>
        </w:rPr>
        <w:t xml:space="preserve">- </w:t>
      </w:r>
      <w:r w:rsidRPr="00DC6D96">
        <w:rPr>
          <w:color w:val="538135"/>
          <w:sz w:val="20"/>
        </w:rPr>
        <w:t>Recommandations sanitaires pour les voyageurs, à destination des professionnels de santé (site du Ministère de la santé mis à jour le 30 juin 2025) : Retrouvez dans cet article les recommandations sanitaires aux voyageurs du Haut Conseil de la santé publique, qui s’appuient sur les dernières données épidémiologiques internationales, celles de la littérature internationale et sur la disponibilité, en France, des moyens de prévention en termes de vaccination, de produits de santé, et de matériels de protection.</w:t>
      </w:r>
    </w:p>
    <w:p w14:paraId="2D8AB7CC" w14:textId="6617E1EE" w:rsidR="00DC6D96" w:rsidRDefault="00DC6D96" w:rsidP="00DC6D96">
      <w:pPr>
        <w:pStyle w:val="Default"/>
        <w:jc w:val="both"/>
        <w:rPr>
          <w:color w:val="538135"/>
          <w:sz w:val="20"/>
        </w:rPr>
      </w:pPr>
      <w:r w:rsidRPr="00DC6D96">
        <w:rPr>
          <w:color w:val="538135"/>
          <w:sz w:val="20"/>
        </w:rPr>
        <w:t>Elles sont destinées aux professionnels de santé (médecins, infirmier(e)s, sage-femmes et pharmacien(ne)s) qui conseillent les voyageurs, en consultation, dans les centres de vaccinations internationales et de conseils aux voyageurs, en pharmacie ou encore en médecine du travail</w:t>
      </w:r>
      <w:r>
        <w:rPr>
          <w:color w:val="538135"/>
          <w:sz w:val="20"/>
        </w:rPr>
        <w:t>.</w:t>
      </w:r>
    </w:p>
    <w:p w14:paraId="3DB9CDA0" w14:textId="77777777" w:rsidR="00DC6D96" w:rsidRDefault="00DC6D96" w:rsidP="00DC6D96">
      <w:pPr>
        <w:pStyle w:val="Default"/>
        <w:jc w:val="both"/>
        <w:rPr>
          <w:color w:val="FF0000"/>
        </w:rPr>
      </w:pPr>
    </w:p>
    <w:p w14:paraId="4579BA07" w14:textId="77777777" w:rsidR="00DC6D96" w:rsidRDefault="00DC6D96" w:rsidP="004B1C7D">
      <w:pPr>
        <w:pStyle w:val="Default"/>
        <w:rPr>
          <w:color w:val="538135"/>
          <w:sz w:val="20"/>
        </w:rPr>
      </w:pPr>
    </w:p>
    <w:p w14:paraId="236C8CAF" w14:textId="77777777" w:rsidR="00D82BEE" w:rsidRDefault="00D82BEE" w:rsidP="00263E21">
      <w:pPr>
        <w:pStyle w:val="Default"/>
        <w:jc w:val="both"/>
      </w:pPr>
    </w:p>
    <w:p w14:paraId="165DD471" w14:textId="77777777" w:rsidR="00CC56E9" w:rsidRPr="00672CE5" w:rsidRDefault="00CC56E9" w:rsidP="00672CE5">
      <w:pPr>
        <w:pStyle w:val="PEPS"/>
      </w:pPr>
      <w:r w:rsidRPr="00672CE5">
        <w:t>Manuel des formalités administratives :</w:t>
      </w:r>
    </w:p>
    <w:p w14:paraId="28ABB5BD" w14:textId="77777777" w:rsidR="00523F15" w:rsidRPr="00126647" w:rsidRDefault="00AC503D" w:rsidP="00672CE5">
      <w:pPr>
        <w:pStyle w:val="PEPS"/>
        <w:rPr>
          <w:rFonts w:ascii="Calibri" w:eastAsia="Calibri" w:hAnsi="Calibri" w:cs="Times New Roman"/>
          <w:b w:val="0"/>
          <w:color w:val="auto"/>
          <w:sz w:val="22"/>
          <w:szCs w:val="21"/>
          <w:lang w:eastAsia="en-US"/>
        </w:rPr>
      </w:pPr>
      <w:hyperlink r:id="rId12" w:history="1">
        <w:r w:rsidRPr="00E146CA">
          <w:rPr>
            <w:rStyle w:val="Lienhypertexte"/>
            <w:rFonts w:ascii="Calibri" w:eastAsia="Calibri" w:hAnsi="Calibri" w:cs="Times New Roman"/>
            <w:b w:val="0"/>
            <w:sz w:val="22"/>
            <w:szCs w:val="21"/>
            <w:lang w:eastAsia="en-US"/>
          </w:rPr>
          <w:t>https://peps.sante.gouv.fr/outils/guide_proced/guide.html</w:t>
        </w:r>
      </w:hyperlink>
    </w:p>
    <w:p w14:paraId="521AEFAC" w14:textId="77777777" w:rsidR="005142E8" w:rsidRDefault="005142E8" w:rsidP="00672CE5">
      <w:pPr>
        <w:pStyle w:val="Textebrut"/>
      </w:pPr>
    </w:p>
    <w:p w14:paraId="28B4BF4F" w14:textId="77777777" w:rsidR="00F04191" w:rsidRDefault="00F04191" w:rsidP="00672CE5">
      <w:pPr>
        <w:pStyle w:val="Textebrut"/>
      </w:pPr>
    </w:p>
    <w:p w14:paraId="01C24DDD" w14:textId="77777777" w:rsidR="00F04191" w:rsidRPr="00672CE5" w:rsidRDefault="00F04191" w:rsidP="00672CE5">
      <w:pPr>
        <w:pStyle w:val="Textebrut"/>
      </w:pPr>
    </w:p>
    <w:p w14:paraId="6E698D65" w14:textId="77777777" w:rsidR="00AD13E8" w:rsidRDefault="00AD13E8" w:rsidP="00672CE5">
      <w:pPr>
        <w:pStyle w:val="PEPS"/>
      </w:pPr>
      <w:r w:rsidRPr="00947196">
        <w:lastRenderedPageBreak/>
        <w:t>Textes en projet :</w:t>
      </w:r>
    </w:p>
    <w:p w14:paraId="62625BD1" w14:textId="77777777" w:rsidR="00EA7ACB" w:rsidRDefault="00EA7ACB" w:rsidP="00EA7ACB">
      <w:pPr>
        <w:pStyle w:val="PEPS"/>
        <w:rPr>
          <w:rFonts w:ascii="Calibri" w:eastAsia="Calibri" w:hAnsi="Calibri" w:cs="Times New Roman"/>
          <w:b w:val="0"/>
          <w:color w:val="auto"/>
          <w:sz w:val="22"/>
          <w:szCs w:val="21"/>
          <w:lang w:eastAsia="en-US"/>
        </w:rPr>
      </w:pPr>
      <w:hyperlink r:id="rId13" w:history="1">
        <w:r>
          <w:rPr>
            <w:rStyle w:val="Lienhypertexte"/>
            <w:rFonts w:ascii="Calibri" w:eastAsia="Calibri" w:hAnsi="Calibri" w:cs="Times New Roman"/>
            <w:b w:val="0"/>
            <w:sz w:val="22"/>
            <w:szCs w:val="21"/>
            <w:lang w:eastAsia="en-US"/>
          </w:rPr>
          <w:t>https://peps.sante.gouv.fr/textes_projets/projets.html</w:t>
        </w:r>
      </w:hyperlink>
    </w:p>
    <w:p w14:paraId="72695224"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6D07E5D4" w14:textId="4555D14B" w:rsidR="00F25316" w:rsidRPr="00F25316" w:rsidRDefault="00402BA6" w:rsidP="00F25316">
      <w:pPr>
        <w:pStyle w:val="PEPS"/>
        <w:rPr>
          <w:rFonts w:ascii="Calibri" w:eastAsia="Calibri" w:hAnsi="Calibri" w:cs="Times New Roman"/>
          <w:bCs/>
          <w:color w:val="auto"/>
          <w:sz w:val="22"/>
          <w:szCs w:val="21"/>
          <w:lang w:eastAsia="en-US"/>
        </w:rPr>
      </w:pPr>
      <w:r w:rsidRPr="00F25316">
        <w:rPr>
          <w:rFonts w:ascii="Calibri" w:eastAsia="Calibri" w:hAnsi="Calibri" w:cs="Times New Roman"/>
          <w:bCs/>
          <w:color w:val="auto"/>
          <w:sz w:val="22"/>
          <w:szCs w:val="21"/>
          <w:lang w:eastAsia="en-US"/>
        </w:rPr>
        <w:t xml:space="preserve">Projet </w:t>
      </w:r>
      <w:r w:rsidR="00F25316" w:rsidRPr="00F25316">
        <w:rPr>
          <w:rFonts w:ascii="Calibri" w:eastAsia="Calibri" w:hAnsi="Calibri" w:cs="Times New Roman"/>
          <w:bCs/>
          <w:color w:val="auto"/>
          <w:sz w:val="22"/>
          <w:szCs w:val="21"/>
          <w:lang w:eastAsia="en-US"/>
        </w:rPr>
        <w:t>de loi de financement de la sécurité sociale pour 2026</w:t>
      </w:r>
    </w:p>
    <w:p w14:paraId="7F6735AB" w14:textId="5E678B3F" w:rsidR="00F25316" w:rsidRDefault="00F25316" w:rsidP="00F25316">
      <w:pPr>
        <w:pStyle w:val="PEPS"/>
        <w:rPr>
          <w:rFonts w:ascii="Calibri" w:eastAsia="Calibri" w:hAnsi="Calibri" w:cs="Times New Roman"/>
          <w:b w:val="0"/>
          <w:color w:val="auto"/>
          <w:sz w:val="22"/>
          <w:szCs w:val="21"/>
          <w:lang w:eastAsia="en-US"/>
        </w:rPr>
      </w:pPr>
      <w:hyperlink r:id="rId14" w:history="1">
        <w:r w:rsidRPr="004F77A9">
          <w:rPr>
            <w:rStyle w:val="Lienhypertexte"/>
            <w:rFonts w:ascii="Calibri" w:eastAsia="Calibri" w:hAnsi="Calibri" w:cs="Times New Roman"/>
            <w:b w:val="0"/>
            <w:sz w:val="22"/>
            <w:szCs w:val="21"/>
            <w:lang w:eastAsia="en-US"/>
          </w:rPr>
          <w:t>https://www.legifrance.gouv.fr/dossierlegislatif/JORFDOLE000052390039/</w:t>
        </w:r>
      </w:hyperlink>
    </w:p>
    <w:p w14:paraId="59C46744" w14:textId="77777777" w:rsidR="00B1047C" w:rsidRDefault="00B1047C" w:rsidP="00B1047C">
      <w:pPr>
        <w:pStyle w:val="Textebrut"/>
      </w:pPr>
      <w:r w:rsidRPr="00B1047C">
        <w:t>Avis n° HCFP-2025-5 du 9 octobre 2025 relatif aux projets de lois de finances et de financement de la sécurité sociale pour l'année 2026</w:t>
      </w:r>
    </w:p>
    <w:p w14:paraId="1BA41AE5" w14:textId="42E4ACC2" w:rsidR="00F25316" w:rsidRPr="00B1047C" w:rsidRDefault="00B1047C" w:rsidP="00B1047C">
      <w:pPr>
        <w:pStyle w:val="Textebrut"/>
      </w:pPr>
      <w:hyperlink r:id="rId15" w:history="1">
        <w:r w:rsidRPr="00B1047C">
          <w:rPr>
            <w:rStyle w:val="Lienhypertexte"/>
          </w:rPr>
          <w:t>https://www.legifrance.gouv.fr/jorf/id/JORFTEXT000052391650</w:t>
        </w:r>
      </w:hyperlink>
    </w:p>
    <w:p w14:paraId="17C60AAC" w14:textId="77777777" w:rsidR="00667339" w:rsidRPr="00667339" w:rsidRDefault="00667339" w:rsidP="00667339">
      <w:pPr>
        <w:pStyle w:val="Textebrut"/>
        <w:rPr>
          <w:b/>
          <w:bCs/>
        </w:rPr>
      </w:pPr>
      <w:r w:rsidRPr="00667339">
        <w:rPr>
          <w:b/>
          <w:bCs/>
        </w:rPr>
        <w:t>PLFSS 2026 : quelles mesures concernent les pharmaciens ? (CNOP, 23/10/2025).</w:t>
      </w:r>
    </w:p>
    <w:p w14:paraId="23942674" w14:textId="77777777" w:rsidR="00667339" w:rsidRPr="00667339" w:rsidRDefault="00667339" w:rsidP="00667339">
      <w:pPr>
        <w:pStyle w:val="Textebrut"/>
      </w:pPr>
      <w:r w:rsidRPr="00667339">
        <w:t>Le 14 octobre 2025, le projet de loi de financement de la sécurité sociale (PLFSS) pour 2026 a été  déposé à l’Assemblée nationale. Composé de 54 articles, le projet de loi comporte plusieurs mesures qui concernent l’exercice professionnel des pharmaciens. Ce texte doit être déposé une deuxième fois par le Gouvernement ce jeudi 23 octobre 2025, afin d’y inclure la suspension de la réforme des retraites. L’examen du texte débutera en commission des affaires sociales de l’Assemblée nationale lundi 27 octobre 2025, jusqu’au vendredi 31 octobre 2025. Ensuite, le PLFSS sera examiné en séance publique du 4 au 10 novembre 2025</w:t>
      </w:r>
    </w:p>
    <w:p w14:paraId="0593EBF0" w14:textId="77777777" w:rsidR="00667339" w:rsidRPr="00667339" w:rsidRDefault="00667339" w:rsidP="00667339">
      <w:pPr>
        <w:pStyle w:val="Textebrut"/>
      </w:pPr>
      <w:hyperlink r:id="rId16" w:history="1">
        <w:r w:rsidRPr="00667339">
          <w:rPr>
            <w:rStyle w:val="Lienhypertexte"/>
          </w:rPr>
          <w:t>https://www.ordre.pharmacien.fr/les-communications/focus-sur/les-actualites/plfss-2026-quelles-mesures-concernent-les-pharmaciens</w:t>
        </w:r>
      </w:hyperlink>
    </w:p>
    <w:p w14:paraId="776D389E" w14:textId="77777777" w:rsidR="00F00EB5" w:rsidRPr="00F00EB5" w:rsidRDefault="00F00EB5" w:rsidP="00F00EB5">
      <w:pPr>
        <w:pStyle w:val="Textebrut"/>
        <w:rPr>
          <w:b/>
          <w:bCs/>
        </w:rPr>
      </w:pPr>
      <w:r w:rsidRPr="00F00EB5">
        <w:rPr>
          <w:b/>
          <w:bCs/>
        </w:rPr>
        <w:t>Budget de la sécu 2026 : les patients vont payer la facture selon France Assos Santé (Le Moniteur des pharmacies, 20/10/2025).</w:t>
      </w:r>
    </w:p>
    <w:p w14:paraId="3421FD5C" w14:textId="77777777" w:rsidR="00F00EB5" w:rsidRPr="00F00EB5" w:rsidRDefault="00F00EB5" w:rsidP="00F00EB5">
      <w:pPr>
        <w:pStyle w:val="Textebrut"/>
      </w:pPr>
      <w:r w:rsidRPr="00F00EB5">
        <w:t>Déposé le 14 octobre, le projet de loi de financement de la Sécurité sociale (PLFSS) pour 2026 s’annonce sous contrainte budgétaire : 7,1 milliards d’euros d’économies sont prévus. Derrière l’équation comptable, les associations d’usagers dénoncent un texte qui transfère la charge sur les patients chroniques et met à mal la cohésion du système de santé</w:t>
      </w:r>
    </w:p>
    <w:p w14:paraId="170184EC" w14:textId="77777777" w:rsidR="00F00EB5" w:rsidRPr="00F00EB5" w:rsidRDefault="00F00EB5" w:rsidP="00F00EB5">
      <w:pPr>
        <w:pStyle w:val="Textebrut"/>
      </w:pPr>
      <w:hyperlink r:id="rId17" w:history="1">
        <w:r w:rsidRPr="00F00EB5">
          <w:rPr>
            <w:rStyle w:val="Lienhypertexte"/>
          </w:rPr>
          <w:t>https://www.lemoniteurdespharmacies.fr/profession/interpro/budget-de-la-secu-2026-les-patients-vont-payer-la-facture-selon-france-assos-sante</w:t>
        </w:r>
      </w:hyperlink>
    </w:p>
    <w:p w14:paraId="385B7666" w14:textId="77777777" w:rsidR="00F805BF" w:rsidRPr="00F805BF" w:rsidRDefault="00F805BF" w:rsidP="00F805BF">
      <w:pPr>
        <w:pStyle w:val="Textebrut"/>
        <w:rPr>
          <w:b/>
          <w:bCs/>
        </w:rPr>
      </w:pPr>
      <w:r w:rsidRPr="00F805BF">
        <w:rPr>
          <w:b/>
          <w:bCs/>
        </w:rPr>
        <w:t>Biosimilaires, remises, appels d’offres : quels sont les points de crispation pour les pharmaciens sur le budget de 2026 ? (Le Moniteur des pharmacies, 21/10/2025).</w:t>
      </w:r>
    </w:p>
    <w:p w14:paraId="27D9FCB3" w14:textId="77777777" w:rsidR="00F805BF" w:rsidRPr="00F805BF" w:rsidRDefault="00F805BF" w:rsidP="00F805BF">
      <w:pPr>
        <w:pStyle w:val="Textebrut"/>
      </w:pPr>
      <w:r w:rsidRPr="00F805BF">
        <w:t>Les syndicats montent au créneau contre le PLFSS pour 2026, qu’ils jugent économiquement intenable pour l’officine. Plafonds de remises, encadrement du « non substituable », alignement des prix des biosimilaires, appels d’offres publics, franchises doublées : les amendements s’accumulent pour tenter de modifier un texte dangereux</w:t>
      </w:r>
    </w:p>
    <w:p w14:paraId="54A745F8" w14:textId="70C02A1A" w:rsidR="00B1047C" w:rsidRDefault="00F805BF" w:rsidP="00F805BF">
      <w:pPr>
        <w:pStyle w:val="Textebrut"/>
      </w:pPr>
      <w:hyperlink r:id="rId18" w:history="1">
        <w:r w:rsidRPr="00F805BF">
          <w:rPr>
            <w:rStyle w:val="Lienhypertexte"/>
          </w:rPr>
          <w:t>https://www.lemoniteurdespharmacies.fr/profession/socio-professionnel/biosimilaires-remises-appels-doffres-quels-sont-les-points-de-crispation-pour-les-pharmaciens-sur-le-budget-de-2026</w:t>
        </w:r>
      </w:hyperlink>
    </w:p>
    <w:p w14:paraId="025AD877" w14:textId="77777777" w:rsidR="00A179C9" w:rsidRPr="00A179C9" w:rsidRDefault="00A179C9" w:rsidP="00A179C9">
      <w:pPr>
        <w:pStyle w:val="Textebrut"/>
        <w:rPr>
          <w:b/>
          <w:bCs/>
        </w:rPr>
      </w:pPr>
      <w:r w:rsidRPr="00A179C9">
        <w:rPr>
          <w:b/>
          <w:bCs/>
        </w:rPr>
        <w:t>PLFSS 2026 - Comment les députés protègent les officines des baisses de remises génériques (Le Quotidien du pharmacien, 29/10/2025).</w:t>
      </w:r>
    </w:p>
    <w:p w14:paraId="722F0114" w14:textId="77777777" w:rsidR="00A179C9" w:rsidRPr="00A179C9" w:rsidRDefault="00A179C9" w:rsidP="00A179C9">
      <w:pPr>
        <w:pStyle w:val="Textebrut"/>
      </w:pPr>
      <w:r w:rsidRPr="00A179C9">
        <w:t>En commission des Affaires sociales, les députés ont adopté à l’unanimité la suppression de la baisse du plafond des remises sur les médicaments génériques, restaurant ainsi le plafond de 40 %. Ils proposent même d’aller plus loin</w:t>
      </w:r>
    </w:p>
    <w:p w14:paraId="104950C9" w14:textId="77777777" w:rsidR="00A179C9" w:rsidRPr="00A179C9" w:rsidRDefault="00A179C9" w:rsidP="00A179C9">
      <w:pPr>
        <w:pStyle w:val="Textebrut"/>
      </w:pPr>
      <w:hyperlink r:id="rId19" w:history="1">
        <w:r w:rsidRPr="00A179C9">
          <w:rPr>
            <w:rStyle w:val="Lienhypertexte"/>
          </w:rPr>
          <w:t>https://www.lequotidiendupharmacien.fr/exercice-pro/comment-les-deputes-protegent-les-officines-des-baisses-de-remises-generiques</w:t>
        </w:r>
      </w:hyperlink>
    </w:p>
    <w:p w14:paraId="39CC6DD5" w14:textId="77777777" w:rsidR="00F805BF" w:rsidRDefault="00F805BF" w:rsidP="00F805BF">
      <w:pPr>
        <w:pStyle w:val="Textebrut"/>
      </w:pPr>
    </w:p>
    <w:p w14:paraId="3E86640D" w14:textId="77777777" w:rsidR="000636CB" w:rsidRPr="000636CB" w:rsidRDefault="000636CB" w:rsidP="000636CB">
      <w:pPr>
        <w:pStyle w:val="Textebrut"/>
        <w:rPr>
          <w:b/>
          <w:bCs/>
        </w:rPr>
      </w:pPr>
      <w:r w:rsidRPr="000636CB">
        <w:rPr>
          <w:b/>
          <w:bCs/>
        </w:rPr>
        <w:t>Proposition de loi relative aux formations en santé (Légifrance, 20/10/2025)</w:t>
      </w:r>
    </w:p>
    <w:p w14:paraId="44B928A7" w14:textId="77777777" w:rsidR="000636CB" w:rsidRPr="000636CB" w:rsidRDefault="000636CB" w:rsidP="000636CB">
      <w:pPr>
        <w:pStyle w:val="Textebrut"/>
      </w:pPr>
      <w:hyperlink r:id="rId20" w:history="1">
        <w:r w:rsidRPr="000636CB">
          <w:rPr>
            <w:rStyle w:val="Lienhypertexte"/>
          </w:rPr>
          <w:t>https://www.legifrance.gouv.fr/dossierlegislatif/JORFDOLE000052407190/</w:t>
        </w:r>
      </w:hyperlink>
    </w:p>
    <w:p w14:paraId="0E597805" w14:textId="77777777" w:rsidR="000636CB" w:rsidRPr="000636CB" w:rsidRDefault="000636CB" w:rsidP="000636CB">
      <w:pPr>
        <w:pStyle w:val="Textebrut"/>
      </w:pPr>
      <w:r w:rsidRPr="000636CB">
        <w:t>Études de pharmacie : bientôt une admission directe en premier cycle ? (Le Moniteur des pharmacies, 21/10/2025).</w:t>
      </w:r>
    </w:p>
    <w:p w14:paraId="195E1A21" w14:textId="77777777" w:rsidR="000636CB" w:rsidRPr="000636CB" w:rsidRDefault="000636CB" w:rsidP="000636CB">
      <w:pPr>
        <w:pStyle w:val="Textebrut"/>
      </w:pPr>
      <w:r w:rsidRPr="000636CB">
        <w:t>Le Sénat a adopté lundi 20 octobre en première lecture une proposition de loi simplifiant les modalités d’accès aux études de santé. Pour les étudiants en pharmacie, une voie d’accès directe au premier cycle de pharmacie est autorisée à titre expérimental</w:t>
      </w:r>
    </w:p>
    <w:p w14:paraId="4A1D3450" w14:textId="77777777" w:rsidR="000636CB" w:rsidRPr="000636CB" w:rsidRDefault="000636CB" w:rsidP="000636CB">
      <w:pPr>
        <w:pStyle w:val="Textebrut"/>
      </w:pPr>
      <w:hyperlink r:id="rId21" w:history="1">
        <w:r w:rsidRPr="000636CB">
          <w:rPr>
            <w:rStyle w:val="Lienhypertexte"/>
          </w:rPr>
          <w:t>https://www.lemoniteurdespharmacies.fr/profession/socio-professionnel/etudes-de-pharmacie-bientot-une-admission-directe-en-premier-cycle</w:t>
        </w:r>
      </w:hyperlink>
    </w:p>
    <w:p w14:paraId="3D7DBF74" w14:textId="77777777" w:rsidR="00F805BF" w:rsidRDefault="00F805BF" w:rsidP="00F805BF">
      <w:pPr>
        <w:pStyle w:val="Textebrut"/>
      </w:pPr>
    </w:p>
    <w:p w14:paraId="67BEBDBF" w14:textId="77777777" w:rsidR="000636CB" w:rsidRDefault="000636CB" w:rsidP="00F805BF">
      <w:pPr>
        <w:pStyle w:val="Textebrut"/>
      </w:pPr>
    </w:p>
    <w:p w14:paraId="6C08A9FD" w14:textId="77777777" w:rsidR="000636CB" w:rsidRPr="00F00EB5" w:rsidRDefault="000636CB" w:rsidP="00F805BF">
      <w:pPr>
        <w:pStyle w:val="Textebrut"/>
      </w:pPr>
    </w:p>
    <w:p w14:paraId="6CE372CC" w14:textId="77777777" w:rsidR="00402BA6" w:rsidRPr="00F00EB5" w:rsidRDefault="00402BA6" w:rsidP="00F00EB5">
      <w:pPr>
        <w:pStyle w:val="Textebrut"/>
      </w:pPr>
    </w:p>
    <w:p w14:paraId="6CB8006E" w14:textId="77777777" w:rsidR="00100315" w:rsidRPr="00F00EB5" w:rsidRDefault="00100315" w:rsidP="00F00EB5">
      <w:pPr>
        <w:pStyle w:val="Textebrut"/>
      </w:pPr>
    </w:p>
    <w:p w14:paraId="69F573C5" w14:textId="77777777" w:rsidR="00930CE0" w:rsidRDefault="00930CE0" w:rsidP="00672CE5">
      <w:pPr>
        <w:pStyle w:val="PEPS"/>
      </w:pPr>
      <w:r>
        <w:t>Actualité réglementaire</w:t>
      </w:r>
      <w:r w:rsidRPr="00947196">
        <w:t> :</w:t>
      </w:r>
    </w:p>
    <w:p w14:paraId="0867377E" w14:textId="77777777" w:rsidR="00AC503D" w:rsidRDefault="00AC503D" w:rsidP="00AC503D">
      <w:pPr>
        <w:pStyle w:val="PEPS"/>
        <w:rPr>
          <w:rFonts w:ascii="Calibri" w:eastAsia="Calibri" w:hAnsi="Calibri" w:cs="Times New Roman"/>
          <w:b w:val="0"/>
          <w:color w:val="auto"/>
          <w:sz w:val="22"/>
          <w:szCs w:val="21"/>
          <w:lang w:eastAsia="en-US"/>
        </w:rPr>
      </w:pPr>
      <w:hyperlink r:id="rId22" w:history="1">
        <w:r w:rsidRPr="00E146CA">
          <w:rPr>
            <w:rStyle w:val="Lienhypertexte"/>
            <w:rFonts w:ascii="Calibri" w:eastAsia="Calibri" w:hAnsi="Calibri" w:cs="Times New Roman"/>
            <w:b w:val="0"/>
            <w:sz w:val="22"/>
            <w:szCs w:val="21"/>
            <w:lang w:eastAsia="en-US"/>
          </w:rPr>
          <w:t>https://peps.sante.gouv.fr/outils/docu/texto.xlsm</w:t>
        </w:r>
      </w:hyperlink>
    </w:p>
    <w:p w14:paraId="7AC897F7"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1E6AB49E" w14:textId="77777777" w:rsidR="00E40022" w:rsidRPr="0072343D" w:rsidRDefault="00E40022" w:rsidP="00E40022">
      <w:pPr>
        <w:pStyle w:val="Textebrut"/>
        <w:rPr>
          <w:b/>
          <w:bCs/>
        </w:rPr>
      </w:pPr>
      <w:r w:rsidRPr="0072343D">
        <w:rPr>
          <w:b/>
          <w:bCs/>
        </w:rPr>
        <w:t>Arrêté du 5 septembre 2025 modifiant l'arrêté du 9 octobre 2013 relatif aux conditions d'exercice de l'activité d'utilisateur professionnel et de distributeur de certains types de produits biocides</w:t>
      </w:r>
    </w:p>
    <w:p w14:paraId="7E9FC77F" w14:textId="038EDFC2" w:rsidR="00E40022" w:rsidRPr="00E40022" w:rsidRDefault="00E40022" w:rsidP="00E40022">
      <w:pPr>
        <w:pStyle w:val="Textebrut"/>
      </w:pPr>
      <w:hyperlink r:id="rId23" w:history="1">
        <w:r w:rsidRPr="00E40022">
          <w:rPr>
            <w:rStyle w:val="Lienhypertexte"/>
          </w:rPr>
          <w:t>https://www.legifrance.gouv.fr/jorf/id/JORFTEXT000052213013</w:t>
        </w:r>
      </w:hyperlink>
      <w:r w:rsidRPr="00E40022">
        <w:t xml:space="preserve"> </w:t>
      </w:r>
    </w:p>
    <w:p w14:paraId="64714DE6" w14:textId="77777777" w:rsidR="001A5780" w:rsidRPr="0072343D" w:rsidRDefault="001A5780" w:rsidP="001A5780">
      <w:pPr>
        <w:pStyle w:val="Textebrut"/>
        <w:rPr>
          <w:b/>
          <w:bCs/>
        </w:rPr>
      </w:pPr>
      <w:proofErr w:type="spellStart"/>
      <w:r w:rsidRPr="0072343D">
        <w:rPr>
          <w:b/>
          <w:bCs/>
        </w:rPr>
        <w:t>Certibiocide</w:t>
      </w:r>
      <w:proofErr w:type="spellEnd"/>
      <w:r w:rsidRPr="0072343D">
        <w:rPr>
          <w:b/>
          <w:bCs/>
        </w:rPr>
        <w:t xml:space="preserve"> : report de l’entrée en vigueur pour les pédicures-podologues au 1er juillet 2027 (my-podologie.com, 15/09/2025).</w:t>
      </w:r>
    </w:p>
    <w:p w14:paraId="7B652537" w14:textId="46A352D8" w:rsidR="001A5780" w:rsidRPr="001A5780" w:rsidRDefault="001A5780" w:rsidP="001A5780">
      <w:pPr>
        <w:pStyle w:val="Textebrut"/>
      </w:pPr>
      <w:r w:rsidRPr="001A5780">
        <w:t xml:space="preserve">Un nouvel arrêté publié le 5 septembre 2025 modifie le calendrier d’application de la certification « </w:t>
      </w:r>
      <w:proofErr w:type="spellStart"/>
      <w:r w:rsidRPr="001A5780">
        <w:t>Certibiocide</w:t>
      </w:r>
      <w:proofErr w:type="spellEnd"/>
      <w:r w:rsidRPr="001A5780">
        <w:t xml:space="preserve"> » pour les pédicures-podologues. Initialement prévue pour entrer en vigueur prochainement, cette obligation est désormais repoussée au 1er juillet 2027</w:t>
      </w:r>
    </w:p>
    <w:p w14:paraId="7251B5A0" w14:textId="77777777" w:rsidR="001A5780" w:rsidRPr="001A5780" w:rsidRDefault="001A5780" w:rsidP="001A5780">
      <w:pPr>
        <w:pStyle w:val="Textebrut"/>
      </w:pPr>
      <w:hyperlink r:id="rId24" w:history="1">
        <w:r w:rsidRPr="001A5780">
          <w:rPr>
            <w:rStyle w:val="Lienhypertexte"/>
          </w:rPr>
          <w:t>https://www.my-podologie.com/blogs/actualites/certibiocide-report-de-l-entree-en-vigueur-pour-les-pedicures-podologues-au-1er-juillet-2027</w:t>
        </w:r>
      </w:hyperlink>
    </w:p>
    <w:p w14:paraId="0DFC55F4" w14:textId="7EA03DD7" w:rsidR="00E40022" w:rsidRPr="00E40022" w:rsidRDefault="00E40022" w:rsidP="00E40022">
      <w:pPr>
        <w:pStyle w:val="Textebrut"/>
      </w:pPr>
    </w:p>
    <w:p w14:paraId="2824952B" w14:textId="4EDA8936" w:rsidR="00A639BE" w:rsidRPr="00600B80" w:rsidRDefault="00E40022" w:rsidP="00A639BE">
      <w:pPr>
        <w:pStyle w:val="Textebrut"/>
        <w:rPr>
          <w:b/>
          <w:bCs/>
        </w:rPr>
      </w:pPr>
      <w:r w:rsidRPr="00600B80">
        <w:rPr>
          <w:b/>
          <w:bCs/>
        </w:rPr>
        <w:t>A</w:t>
      </w:r>
      <w:r w:rsidR="00A639BE" w:rsidRPr="00600B80">
        <w:rPr>
          <w:b/>
          <w:bCs/>
        </w:rPr>
        <w:t>rrêté du 6 octobre 2025 fixant les plafonds de remises, ristournes et autres avantages commerciaux et financiers assimilés de toute nature prévus à l'article L. 138-9 du code de la sécurité sociale</w:t>
      </w:r>
      <w:r w:rsidR="005A3684" w:rsidRPr="00600B80">
        <w:rPr>
          <w:b/>
          <w:bCs/>
        </w:rPr>
        <w:t xml:space="preserve"> (retour à 40% du plafond des remises sur les génériques jusqu’au 31/12/2025, puis à 30%, à partir du 01/01/2026 sans limitation de durée, au lieu d'une baisse annuelle atteignant 20% à partir du 01/01/2028)</w:t>
      </w:r>
    </w:p>
    <w:p w14:paraId="1E7B67BE" w14:textId="07EA83D1" w:rsidR="00A639BE" w:rsidRPr="00A639BE" w:rsidRDefault="00A639BE" w:rsidP="00A639BE">
      <w:pPr>
        <w:pStyle w:val="Textebrut"/>
      </w:pPr>
      <w:hyperlink r:id="rId25" w:history="1">
        <w:r w:rsidRPr="00A639BE">
          <w:rPr>
            <w:rStyle w:val="Lienhypertexte"/>
          </w:rPr>
          <w:t>https://www.legifrance.gouv.fr/jorf/id/JORFTEXT000052367131</w:t>
        </w:r>
      </w:hyperlink>
      <w:r w:rsidRPr="00A639BE">
        <w:t xml:space="preserve"> </w:t>
      </w:r>
    </w:p>
    <w:p w14:paraId="3F07C294" w14:textId="77777777" w:rsidR="001446D8" w:rsidRPr="001446D8" w:rsidRDefault="001446D8" w:rsidP="001446D8">
      <w:pPr>
        <w:pStyle w:val="Textebrut"/>
      </w:pPr>
      <w:r w:rsidRPr="001446D8">
        <w:t>Nous obtenons enfin la suspension tant attendue ! (USPO, 07/10/2025)</w:t>
      </w:r>
    </w:p>
    <w:p w14:paraId="254131AF" w14:textId="27C0832E" w:rsidR="00FA4972" w:rsidRDefault="001446D8" w:rsidP="001446D8">
      <w:pPr>
        <w:pStyle w:val="Textebrut"/>
      </w:pPr>
      <w:hyperlink r:id="rId26" w:history="1">
        <w:r w:rsidRPr="001446D8">
          <w:rPr>
            <w:rStyle w:val="Lienhypertexte"/>
          </w:rPr>
          <w:t>https://uspo.fr/nous-obtenons-enfin-la-suspension-tant-attendue/</w:t>
        </w:r>
      </w:hyperlink>
    </w:p>
    <w:p w14:paraId="1650864D" w14:textId="77777777" w:rsidR="001446D8" w:rsidRPr="001446D8" w:rsidRDefault="001446D8" w:rsidP="001446D8">
      <w:pPr>
        <w:pStyle w:val="Textebrut"/>
      </w:pPr>
      <w:r w:rsidRPr="001446D8">
        <w:t>Remises génériques : l’arrêté rétablissant le plafond de 40 % au Journal officiel ! (FSPF, 07/10/2025)</w:t>
      </w:r>
    </w:p>
    <w:p w14:paraId="22B6926A" w14:textId="2A3CF51E" w:rsidR="001446D8" w:rsidRDefault="001446D8" w:rsidP="001446D8">
      <w:pPr>
        <w:pStyle w:val="Textebrut"/>
      </w:pPr>
      <w:hyperlink r:id="rId27" w:history="1">
        <w:r w:rsidRPr="001446D8">
          <w:rPr>
            <w:rStyle w:val="Lienhypertexte"/>
          </w:rPr>
          <w:t>https://www.fspf.fr/remises-generiques-larrete-retablissant-le-plafond-de-40-au-journal-officiel/</w:t>
        </w:r>
      </w:hyperlink>
    </w:p>
    <w:p w14:paraId="574046B3" w14:textId="77777777" w:rsidR="001446D8" w:rsidRDefault="001446D8" w:rsidP="001446D8">
      <w:pPr>
        <w:pStyle w:val="Textebrut"/>
      </w:pPr>
    </w:p>
    <w:p w14:paraId="16CE7C42" w14:textId="77777777" w:rsidR="009A05A7" w:rsidRPr="009A05A7" w:rsidRDefault="009A05A7" w:rsidP="009A05A7">
      <w:pPr>
        <w:pStyle w:val="Textebrut"/>
        <w:rPr>
          <w:b/>
          <w:bCs/>
        </w:rPr>
      </w:pPr>
      <w:r w:rsidRPr="009A05A7">
        <w:rPr>
          <w:b/>
          <w:bCs/>
        </w:rPr>
        <w:t>Avis n° 504677 du 2 octobre 2025 du Conseil d’Etat relatif à la motivation de décisions implicites de rejet</w:t>
      </w:r>
    </w:p>
    <w:p w14:paraId="0A819CDD" w14:textId="1C875EB6" w:rsidR="009A05A7" w:rsidRPr="009A05A7" w:rsidRDefault="009A05A7" w:rsidP="009A05A7">
      <w:pPr>
        <w:pStyle w:val="Textebrut"/>
      </w:pPr>
      <w:hyperlink r:id="rId28" w:history="1">
        <w:r w:rsidRPr="009A05A7">
          <w:rPr>
            <w:rStyle w:val="Lienhypertexte"/>
          </w:rPr>
          <w:t>https://www.legifrance.gouv.fr/jorf/id/JORFTEXT000052373125</w:t>
        </w:r>
      </w:hyperlink>
    </w:p>
    <w:p w14:paraId="0C8F1974" w14:textId="77777777" w:rsidR="001446D8" w:rsidRDefault="001446D8" w:rsidP="001446D8">
      <w:pPr>
        <w:pStyle w:val="Textebrut"/>
      </w:pPr>
    </w:p>
    <w:p w14:paraId="5ABEE33F" w14:textId="63019368" w:rsidR="00FB2681" w:rsidRPr="00FB2681" w:rsidRDefault="00FB2681" w:rsidP="00FB2681">
      <w:pPr>
        <w:pStyle w:val="Textebrut"/>
      </w:pPr>
      <w:r w:rsidRPr="00FB2681">
        <w:t xml:space="preserve">Arrêté du 7 octobre 2025 modifiant la liste des spécialités pharmaceutiques agréées à l'usage des collectivités et divers services publics (élargissement des indications </w:t>
      </w:r>
      <w:r w:rsidR="00F55BFC">
        <w:t>d’</w:t>
      </w:r>
      <w:proofErr w:type="spellStart"/>
      <w:r w:rsidR="00F55BFC">
        <w:t>Abrysvo</w:t>
      </w:r>
      <w:proofErr w:type="spellEnd"/>
      <w:r w:rsidR="00F55BFC">
        <w:t xml:space="preserve">® </w:t>
      </w:r>
      <w:r w:rsidRPr="00FB2681">
        <w:t>à « L'immunisation active pour la prévention de la maladie des voies respiratoires inférieures causée par le virus syncitial respiratoire (VRS) selon les recommandations vaccinales en vigueur de la HAS du 27 juin 2024, à savoir chez les sujets de 75 ans et plus et les sujets de 65 ans et plus présentant des pathologies respiratoires chroniques (particulièrement BPCO) ou cardiaques (particulièrement insuffisance cardiaque) susceptibles de décompenser lors d'une infection à VRS. »)</w:t>
      </w:r>
    </w:p>
    <w:p w14:paraId="6820D7E7" w14:textId="5947109B" w:rsidR="00FB2681" w:rsidRPr="00FB2681" w:rsidRDefault="00FB2681" w:rsidP="00FB2681">
      <w:pPr>
        <w:pStyle w:val="Textebrut"/>
      </w:pPr>
      <w:hyperlink r:id="rId29" w:history="1">
        <w:r w:rsidRPr="00FB2681">
          <w:rPr>
            <w:rStyle w:val="Lienhypertexte"/>
          </w:rPr>
          <w:t>https://www.legifrance.gouv.fr/jorf/id/JORFTEXT000052375767</w:t>
        </w:r>
      </w:hyperlink>
    </w:p>
    <w:p w14:paraId="1A45665E" w14:textId="77777777" w:rsidR="00A639BE" w:rsidRDefault="00A639BE" w:rsidP="00FA4972">
      <w:pPr>
        <w:pStyle w:val="Textebrut"/>
      </w:pPr>
    </w:p>
    <w:p w14:paraId="1DA9EE85" w14:textId="77777777" w:rsidR="00F55BFC" w:rsidRPr="00F55BFC" w:rsidRDefault="00F55BFC" w:rsidP="00F55BFC">
      <w:pPr>
        <w:pStyle w:val="Textebrut"/>
      </w:pPr>
      <w:r w:rsidRPr="00F55BFC">
        <w:t xml:space="preserve">Arrêté du 7 octobre 2025 modifiant la liste des spécialités pharmaceutiques remboursables aux assurés sociaux (extension des indications de </w:t>
      </w:r>
      <w:proofErr w:type="spellStart"/>
      <w:r w:rsidRPr="00F55BFC">
        <w:t>Prévenar</w:t>
      </w:r>
      <w:proofErr w:type="spellEnd"/>
      <w:r w:rsidRPr="00F55BFC">
        <w:t xml:space="preserve">® à « immunisation active pour la prévention des maladies invasives et des pneumonies causées par Streptococcus </w:t>
      </w:r>
      <w:proofErr w:type="spellStart"/>
      <w:r w:rsidRPr="00F55BFC">
        <w:t>pneumoniae</w:t>
      </w:r>
      <w:proofErr w:type="spellEnd"/>
      <w:r w:rsidRPr="00F55BFC">
        <w:t xml:space="preserve"> chez les personnes âgées de 65 ans et plus, selon les recommandations vaccinales de la HAS du 19 décembre 2024 »)</w:t>
      </w:r>
    </w:p>
    <w:p w14:paraId="1B3034DE" w14:textId="00A84378" w:rsidR="00F55BFC" w:rsidRPr="00F55BFC" w:rsidRDefault="00F55BFC" w:rsidP="00F55BFC">
      <w:pPr>
        <w:pStyle w:val="Textebrut"/>
      </w:pPr>
      <w:hyperlink r:id="rId30" w:history="1">
        <w:r w:rsidRPr="00F55BFC">
          <w:rPr>
            <w:rStyle w:val="Lienhypertexte"/>
          </w:rPr>
          <w:t>https://www.legifrance.gouv.fr/jorf/id/JORFTEXT000052377607</w:t>
        </w:r>
      </w:hyperlink>
    </w:p>
    <w:p w14:paraId="36F801B1" w14:textId="77777777" w:rsidR="002D6088" w:rsidRPr="002D6088" w:rsidRDefault="002D6088" w:rsidP="002D6088">
      <w:pPr>
        <w:pStyle w:val="Textebrut"/>
      </w:pPr>
      <w:proofErr w:type="spellStart"/>
      <w:r w:rsidRPr="002D6088">
        <w:t>Prevenar</w:t>
      </w:r>
      <w:proofErr w:type="spellEnd"/>
      <w:r w:rsidRPr="002D6088">
        <w:t xml:space="preserve"> 20 désormais remboursé pour tous les seniors (Le Quotidien du pharmacien, 10/10/2025).</w:t>
      </w:r>
    </w:p>
    <w:p w14:paraId="6365ACF4" w14:textId="77777777" w:rsidR="002D6088" w:rsidRPr="002D6088" w:rsidRDefault="002D6088" w:rsidP="002D6088">
      <w:pPr>
        <w:pStyle w:val="Textebrut"/>
      </w:pPr>
      <w:proofErr w:type="spellStart"/>
      <w:r w:rsidRPr="002D6088">
        <w:t>Prevenar</w:t>
      </w:r>
      <w:proofErr w:type="spellEnd"/>
      <w:r w:rsidRPr="002D6088">
        <w:t xml:space="preserve"> 20, vaccin contre les infections invasives à pneumocoques, est désormais remboursé chez toutes les personnes de 65 ans ou plus, et non plus seulement chez celles présentant des comorbidités. Une évolution qui rend le calendrier vaccinal plus lisible : à 65 ans, les vaccinations recommandées sont celles contre la grippe, le Covid-19, le zona et le pneumocoque, ainsi qu’un rappel contre la diphtérie, le tétanos et la poliomyélite</w:t>
      </w:r>
    </w:p>
    <w:p w14:paraId="4193A4F8" w14:textId="4EA8FBAF" w:rsidR="00F55BFC" w:rsidRDefault="002D6088" w:rsidP="002D6088">
      <w:pPr>
        <w:pStyle w:val="Textebrut"/>
      </w:pPr>
      <w:hyperlink r:id="rId31" w:history="1">
        <w:r w:rsidRPr="002D6088">
          <w:rPr>
            <w:rStyle w:val="Lienhypertexte"/>
          </w:rPr>
          <w:t>https://www.lequotidiendupharmacien.fr/medicament-parapharmacie/medicament/prevenar-20-desormais-rembourse-pour-tous-les-seniors</w:t>
        </w:r>
      </w:hyperlink>
    </w:p>
    <w:p w14:paraId="45213A24" w14:textId="77777777" w:rsidR="002D6088" w:rsidRDefault="002D6088" w:rsidP="002D6088">
      <w:pPr>
        <w:pStyle w:val="Textebrut"/>
      </w:pPr>
    </w:p>
    <w:p w14:paraId="75866462" w14:textId="4C8EAD3F" w:rsidR="00B1047C" w:rsidRPr="001A0113" w:rsidRDefault="00B1047C" w:rsidP="00B1047C">
      <w:pPr>
        <w:pStyle w:val="Textebrut"/>
        <w:rPr>
          <w:b/>
          <w:bCs/>
        </w:rPr>
      </w:pPr>
      <w:r w:rsidRPr="001A0113">
        <w:rPr>
          <w:b/>
          <w:bCs/>
        </w:rPr>
        <w:lastRenderedPageBreak/>
        <w:t>Décision ANSM du 13/10/2025 portant modification de la liste de référence des groupes biologiques similaires mentionnée à l’article R. 5121-9-1 du code de la santé publique (ANSM, 14/10/2025)</w:t>
      </w:r>
    </w:p>
    <w:p w14:paraId="3FC5F9D7" w14:textId="77777777" w:rsidR="00B1047C" w:rsidRPr="00B1047C" w:rsidRDefault="00B1047C" w:rsidP="00B1047C">
      <w:pPr>
        <w:pStyle w:val="Textebrut"/>
      </w:pPr>
      <w:hyperlink r:id="rId32" w:history="1">
        <w:r w:rsidRPr="00B1047C">
          <w:rPr>
            <w:rStyle w:val="Lienhypertexte"/>
          </w:rPr>
          <w:t>https://ansm.sante.fr/actualites/decision-du-13-10-2025-portant-modification-de-la-liste-de-reference-des-groupes-biologiques-similaires-mentionnee-a-larticle-r-5121-9-1-du-code-de-la-sante-publique</w:t>
        </w:r>
      </w:hyperlink>
    </w:p>
    <w:p w14:paraId="38C531E0" w14:textId="77777777" w:rsidR="002D6088" w:rsidRDefault="002D6088" w:rsidP="002D6088">
      <w:pPr>
        <w:pStyle w:val="Textebrut"/>
      </w:pPr>
    </w:p>
    <w:p w14:paraId="110CA8C0" w14:textId="77777777" w:rsidR="00961BDC" w:rsidRPr="00961BDC" w:rsidRDefault="00961BDC" w:rsidP="00961BDC">
      <w:pPr>
        <w:pStyle w:val="Textebrut"/>
        <w:rPr>
          <w:b/>
          <w:bCs/>
        </w:rPr>
      </w:pPr>
      <w:r w:rsidRPr="00961BDC">
        <w:rPr>
          <w:b/>
          <w:bCs/>
        </w:rPr>
        <w:t xml:space="preserve">Instruction n° DGOS/FIP3/DSS/SD1A/2025/145 du 9 octobre 2025 relative à la mise en </w:t>
      </w:r>
      <w:proofErr w:type="spellStart"/>
      <w:r w:rsidRPr="00961BDC">
        <w:rPr>
          <w:b/>
          <w:bCs/>
        </w:rPr>
        <w:t>oeuvre</w:t>
      </w:r>
      <w:proofErr w:type="spellEnd"/>
      <w:r w:rsidRPr="00961BDC">
        <w:rPr>
          <w:b/>
          <w:bCs/>
        </w:rPr>
        <w:t xml:space="preserve"> de la circulaire du Premier ministre du 23 avril 2025 relative à l’efficience et à la performance des établissements de santé.</w:t>
      </w:r>
    </w:p>
    <w:p w14:paraId="2DB27F47" w14:textId="77777777" w:rsidR="00961BDC" w:rsidRPr="00961BDC" w:rsidRDefault="00961BDC" w:rsidP="00961BDC">
      <w:pPr>
        <w:pStyle w:val="Textebrut"/>
      </w:pPr>
      <w:r w:rsidRPr="00961BDC">
        <w:t xml:space="preserve">Résumé : La présente instruction dresse les modalités de pilotage de la démarche de performance et de redressement que les directeurs généraux des ARS doivent mettre en </w:t>
      </w:r>
      <w:proofErr w:type="spellStart"/>
      <w:r w:rsidRPr="00961BDC">
        <w:t>oeuvre</w:t>
      </w:r>
      <w:proofErr w:type="spellEnd"/>
      <w:r w:rsidRPr="00961BDC">
        <w:t>. Elle fixe en outre les orientations nationales de contractualisation des établissements de santé comme support d’atteinte des objectifs</w:t>
      </w:r>
    </w:p>
    <w:p w14:paraId="33C9A31B" w14:textId="77777777" w:rsidR="00961BDC" w:rsidRPr="00961BDC" w:rsidRDefault="00961BDC" w:rsidP="00961BDC">
      <w:pPr>
        <w:pStyle w:val="Textebrut"/>
      </w:pPr>
      <w:hyperlink r:id="rId33" w:history="1">
        <w:r w:rsidRPr="00961BDC">
          <w:rPr>
            <w:rStyle w:val="Lienhypertexte"/>
          </w:rPr>
          <w:t>https://portail.tessadoc.social.gouv.fr/recherche/viewnotice/id/979667</w:t>
        </w:r>
      </w:hyperlink>
    </w:p>
    <w:p w14:paraId="04D38B48" w14:textId="77777777" w:rsidR="00B1047C" w:rsidRDefault="00B1047C" w:rsidP="002D6088">
      <w:pPr>
        <w:pStyle w:val="Textebrut"/>
      </w:pPr>
    </w:p>
    <w:p w14:paraId="05C418A9" w14:textId="77777777" w:rsidR="00943706" w:rsidRPr="00943706" w:rsidRDefault="00943706" w:rsidP="00943706">
      <w:pPr>
        <w:pStyle w:val="Textebrut"/>
        <w:rPr>
          <w:b/>
          <w:bCs/>
        </w:rPr>
      </w:pPr>
      <w:r w:rsidRPr="00943706">
        <w:rPr>
          <w:b/>
          <w:bCs/>
        </w:rPr>
        <w:t>Instruction n° DGS/PP1/DGOS/FIP1/DSS/1B/2025/135 du 16 octobre 2025 relative aux actes de biologie médicale et d’anatomopathologie hors nomenclature éligibles au financement au titre des missions spécifiques, aux règles de facturation de ces actes et aux modalités de délégation associées</w:t>
      </w:r>
    </w:p>
    <w:p w14:paraId="5201637A" w14:textId="4EF2BF05" w:rsidR="00961BDC" w:rsidRDefault="00943706" w:rsidP="00943706">
      <w:pPr>
        <w:pStyle w:val="Textebrut"/>
      </w:pPr>
      <w:r w:rsidRPr="00943706">
        <w:t>Résumé : La présente instruction rappelle le contexte réglementaire encadrant la prescription, la réalisation et le financement des actes de biologie médicale et d’anatomopathologie hors nomenclature éligibles au financement au titre de la mission spécifique (précédemment appelée MIG G03). Elle précise la règle applicable dans le cas où l’acte est prescrit et réalisé dans des établissements de santé distincts. Dans ce cas de figure, l’établissement effecteur peut facturer l’acte à l’établissement prescripteur. L’établissement prescripteur peut demander un financement de cette activité au titre de cette mission spécifique. Cette instruction vise à mettre à jour l’instruction n° DGOS/PF4/DSS/1A/2018/101 du 16 avril 2018, notamment s’agissant des facturations inter-établissements</w:t>
      </w:r>
    </w:p>
    <w:p w14:paraId="3F74BEAF" w14:textId="7EBDEFD3" w:rsidR="00F55BFC" w:rsidRDefault="00943706" w:rsidP="00FA4972">
      <w:pPr>
        <w:pStyle w:val="Textebrut"/>
      </w:pPr>
      <w:hyperlink r:id="rId34" w:history="1">
        <w:r w:rsidRPr="008D782D">
          <w:rPr>
            <w:rStyle w:val="Lienhypertexte"/>
          </w:rPr>
          <w:t>https://peps.sante.gouv.fr/outils/docu/textes_texto/2025_135.pdf</w:t>
        </w:r>
      </w:hyperlink>
    </w:p>
    <w:p w14:paraId="5310AB54" w14:textId="77777777" w:rsidR="00943706" w:rsidRDefault="00943706" w:rsidP="00FA4972">
      <w:pPr>
        <w:pStyle w:val="Textebrut"/>
      </w:pPr>
    </w:p>
    <w:p w14:paraId="7F17A73D" w14:textId="77777777" w:rsidR="001A0113" w:rsidRPr="001A0113" w:rsidRDefault="001A0113" w:rsidP="001A0113">
      <w:pPr>
        <w:pStyle w:val="Textebrut"/>
        <w:rPr>
          <w:b/>
          <w:bCs/>
        </w:rPr>
      </w:pPr>
      <w:r w:rsidRPr="001A0113">
        <w:rPr>
          <w:b/>
          <w:bCs/>
        </w:rPr>
        <w:t>Décision ANSM du 23/10/2025 - Modification de la liste des médicaments de médication officinale mentionnée à l’article R. 5121-202 du code de la santé publique</w:t>
      </w:r>
    </w:p>
    <w:p w14:paraId="4977C4CC" w14:textId="77777777" w:rsidR="001A0113" w:rsidRPr="001A0113" w:rsidRDefault="001A0113" w:rsidP="001A0113">
      <w:pPr>
        <w:pStyle w:val="Textebrut"/>
      </w:pPr>
      <w:hyperlink r:id="rId35" w:history="1">
        <w:r w:rsidRPr="001A0113">
          <w:rPr>
            <w:rStyle w:val="Lienhypertexte"/>
          </w:rPr>
          <w:t>https://ansm.sante.fr/actualites/decision-du-23-10-2025-modification-de-la-liste-des-medicaments-de-medication-officinale-mentionnee-a-larticle-r-5121-202-du-code-de-la-sante-publique</w:t>
        </w:r>
      </w:hyperlink>
    </w:p>
    <w:p w14:paraId="249EF096" w14:textId="77777777" w:rsidR="00943706" w:rsidRDefault="00943706" w:rsidP="00FA4972">
      <w:pPr>
        <w:pStyle w:val="Textebrut"/>
      </w:pPr>
    </w:p>
    <w:p w14:paraId="2919579C" w14:textId="77777777" w:rsidR="00E32D81" w:rsidRPr="00E32D81" w:rsidRDefault="00E32D81" w:rsidP="00E32D81">
      <w:pPr>
        <w:pStyle w:val="Textebrut"/>
        <w:rPr>
          <w:b/>
          <w:bCs/>
        </w:rPr>
      </w:pPr>
      <w:r w:rsidRPr="00E32D81">
        <w:rPr>
          <w:b/>
          <w:bCs/>
        </w:rPr>
        <w:t>Note d’information n° DGS/PP2/2025/76 du 24 octobre 2025 relative au traitement de l'hyperthermie maligne per-anesthésique.</w:t>
      </w:r>
    </w:p>
    <w:p w14:paraId="38905096" w14:textId="46ED2B1D" w:rsidR="00E32D81" w:rsidRPr="00E32D81" w:rsidRDefault="00E32D81" w:rsidP="00E32D81">
      <w:pPr>
        <w:pStyle w:val="Textebrut"/>
      </w:pPr>
      <w:r w:rsidRPr="00E32D81">
        <w:t>Résumé : La spécialité AGILUS® 120 mg, poudre pour solution injectable (</w:t>
      </w:r>
      <w:proofErr w:type="spellStart"/>
      <w:r w:rsidRPr="00E32D81">
        <w:t>dantrolène</w:t>
      </w:r>
      <w:proofErr w:type="spellEnd"/>
      <w:r w:rsidRPr="00E32D81">
        <w:t xml:space="preserve"> sodique </w:t>
      </w:r>
      <w:proofErr w:type="spellStart"/>
      <w:r w:rsidRPr="00E32D81">
        <w:t>hémiheptahydraté</w:t>
      </w:r>
      <w:proofErr w:type="spellEnd"/>
      <w:r w:rsidRPr="00E32D81">
        <w:t>) bénéficie d’une autorisation de mise sur le marché délivrée le 2 septembre de 2024 dans le traitement de l’hyperthermie maligne per anesthésique chez les adultes et les enfants de tous âges en association avec les mesures générales de prise en charge. Elle a été inscrite sur la liste des médicaments agréés à l’usage des collectivités par arrêté du 31 mars 2025 modifiant la liste des spécialités pharmaceutiques agréées à l'usage des collectivités et divers services publics.</w:t>
      </w:r>
      <w:r>
        <w:t xml:space="preserve"> </w:t>
      </w:r>
      <w:r w:rsidRPr="00E32D81">
        <w:t>AGILUS® 120 mg est une spécialité hybride de la spécialité DANTRIUM INTRAVEINEUX®, lyophilisat pour préparation injectable dont la commercialisation a été interrompue le 30 septembre 2025.</w:t>
      </w:r>
    </w:p>
    <w:p w14:paraId="137051AD" w14:textId="77777777" w:rsidR="00E32D81" w:rsidRPr="00E32D81" w:rsidRDefault="00E32D81" w:rsidP="00E32D81">
      <w:pPr>
        <w:pStyle w:val="Textebrut"/>
      </w:pPr>
      <w:r w:rsidRPr="00E32D81">
        <w:t xml:space="preserve">L’objet de cette note est de rappeler qu’un stock de sécurité de </w:t>
      </w:r>
      <w:proofErr w:type="spellStart"/>
      <w:r w:rsidRPr="00E32D81">
        <w:t>dantrolène</w:t>
      </w:r>
      <w:proofErr w:type="spellEnd"/>
      <w:r w:rsidRPr="00E32D81">
        <w:t xml:space="preserve"> doit être disponible sur tout site ou groupe de sites adjacents d’anesthésie et que la reconstitution de ce stock de sécurité doit être assurée par un approvisionnement en AGLIUS® depuis le 1er octobre 2025. Par ailleurs, cette note prévoit des mesures de précautions tant que des stocks de DANTRIUM® IV restent disponibles afin d'éviter des erreurs médicamenteuses</w:t>
      </w:r>
    </w:p>
    <w:p w14:paraId="56FA22C0" w14:textId="77777777" w:rsidR="00E32D81" w:rsidRPr="00E32D81" w:rsidRDefault="00E32D81" w:rsidP="00E32D81">
      <w:pPr>
        <w:pStyle w:val="Textebrut"/>
      </w:pPr>
      <w:hyperlink r:id="rId36" w:history="1">
        <w:r w:rsidRPr="00E32D81">
          <w:rPr>
            <w:rStyle w:val="Lienhypertexte"/>
          </w:rPr>
          <w:t>https://portail.tessadoc.social.gouv.fr/recherche/viewnotice/id/982231</w:t>
        </w:r>
      </w:hyperlink>
    </w:p>
    <w:p w14:paraId="15099CB6" w14:textId="77777777" w:rsidR="001A0113" w:rsidRDefault="001A0113" w:rsidP="00FA4972">
      <w:pPr>
        <w:pStyle w:val="Textebrut"/>
      </w:pPr>
    </w:p>
    <w:p w14:paraId="6347999E" w14:textId="77777777" w:rsidR="009A05A7" w:rsidRDefault="009A05A7" w:rsidP="00FA4972">
      <w:pPr>
        <w:pStyle w:val="Textebrut"/>
      </w:pPr>
    </w:p>
    <w:p w14:paraId="55B24A15" w14:textId="77777777" w:rsidR="00FB2681" w:rsidRDefault="00FB2681" w:rsidP="00FA4972">
      <w:pPr>
        <w:pStyle w:val="Textebrut"/>
      </w:pPr>
    </w:p>
    <w:p w14:paraId="66D10C27" w14:textId="77777777" w:rsidR="00A639BE" w:rsidRDefault="00A639BE" w:rsidP="00FA4972">
      <w:pPr>
        <w:pStyle w:val="Textebrut"/>
      </w:pPr>
    </w:p>
    <w:p w14:paraId="4032FB7F" w14:textId="77777777" w:rsidR="00A639BE" w:rsidRDefault="00A639BE" w:rsidP="00FA4972">
      <w:pPr>
        <w:pStyle w:val="Textebrut"/>
      </w:pPr>
    </w:p>
    <w:p w14:paraId="511BC3B7" w14:textId="77777777" w:rsidR="00FA4972" w:rsidRDefault="00FA4972" w:rsidP="00FA4972">
      <w:pPr>
        <w:pStyle w:val="Textebrut"/>
      </w:pPr>
    </w:p>
    <w:p w14:paraId="313025B6" w14:textId="77777777" w:rsidR="00107ABA" w:rsidRDefault="00107ABA" w:rsidP="00F8571B">
      <w:pPr>
        <w:pStyle w:val="Textebrut"/>
      </w:pPr>
    </w:p>
    <w:p w14:paraId="1F2395FB" w14:textId="77777777" w:rsidR="00C73E01" w:rsidRDefault="00C73E01" w:rsidP="00F8571B">
      <w:pPr>
        <w:pStyle w:val="Textebrut"/>
      </w:pPr>
    </w:p>
    <w:p w14:paraId="333D7003" w14:textId="77777777" w:rsidR="00EE17EA" w:rsidRPr="0089584B" w:rsidRDefault="00EE17EA" w:rsidP="00EE17EA">
      <w:pPr>
        <w:pStyle w:val="PEPS"/>
      </w:pPr>
      <w:hyperlink r:id="rId37" w:history="1">
        <w:r w:rsidRPr="0089584B">
          <w:t>Actualités</w:t>
        </w:r>
      </w:hyperlink>
      <w:r>
        <w:t xml:space="preserve"> covid-19</w:t>
      </w:r>
      <w:r w:rsidRPr="0089584B">
        <w:t> :</w:t>
      </w:r>
    </w:p>
    <w:p w14:paraId="56FEF4E9" w14:textId="77777777" w:rsidR="00EE17EA" w:rsidRDefault="00EE17EA" w:rsidP="00EE17EA">
      <w:pPr>
        <w:pStyle w:val="Textebrut"/>
      </w:pPr>
    </w:p>
    <w:p w14:paraId="0E0675F9" w14:textId="77777777" w:rsidR="00EE17EA" w:rsidRDefault="00EE17EA" w:rsidP="00EE17EA">
      <w:pPr>
        <w:pStyle w:val="Textebrut"/>
      </w:pPr>
      <w:r>
        <w:t>Vous retrouverez tout sur ce sujet sur la page d’actualités du PEPPS dédiée :</w:t>
      </w:r>
    </w:p>
    <w:p w14:paraId="28E89771" w14:textId="77777777" w:rsidR="00EE17EA" w:rsidRDefault="00EE17EA" w:rsidP="00EE17EA">
      <w:pPr>
        <w:pStyle w:val="Textebrut"/>
      </w:pPr>
      <w:hyperlink r:id="rId38" w:history="1">
        <w:r w:rsidRPr="009D7C82">
          <w:rPr>
            <w:rStyle w:val="Lienhypertexte"/>
          </w:rPr>
          <w:t>https://peps.sante.gouv.fr/actu/ncov/actus_2019-ncov.html</w:t>
        </w:r>
      </w:hyperlink>
    </w:p>
    <w:p w14:paraId="7E06968D" w14:textId="77777777" w:rsidR="00EE17EA" w:rsidRDefault="00EE17EA" w:rsidP="00EE17EA">
      <w:pPr>
        <w:pStyle w:val="Textebrut"/>
      </w:pPr>
    </w:p>
    <w:p w14:paraId="7F52251C" w14:textId="77777777" w:rsidR="00FF7B15" w:rsidRPr="00835DF5" w:rsidRDefault="00FF7B15" w:rsidP="00FF7B15">
      <w:pPr>
        <w:pStyle w:val="Textebrut"/>
        <w:rPr>
          <w:b/>
          <w:bCs/>
        </w:rPr>
      </w:pPr>
      <w:r w:rsidRPr="00835DF5">
        <w:rPr>
          <w:b/>
          <w:bCs/>
        </w:rPr>
        <w:t>Nouveau variant du Covid : le vaccin sera-t-il efficace cette année ? (Le Quotidien du pharmacien, 30/09/2025).</w:t>
      </w:r>
    </w:p>
    <w:p w14:paraId="0D668FE5" w14:textId="77777777" w:rsidR="00FF7B15" w:rsidRPr="00FF7B15" w:rsidRDefault="00FF7B15" w:rsidP="00FF7B15">
      <w:pPr>
        <w:pStyle w:val="Textebrut"/>
      </w:pPr>
      <w:r w:rsidRPr="00FF7B15">
        <w:t>Alors que le nombre de cas de Covid-19 est en augmentation depuis deux semaines en France, notamment en raison de l’apparition d’un nouveau variant baptisé XFG, deux questions se posent. Le vaccin, qui cible le variant LP.8.1, sera-t-il efficace ? Faut-il avancer la campagne de vaccination, qui doit débuter le 14 octobre ?</w:t>
      </w:r>
    </w:p>
    <w:p w14:paraId="32AB0D3F" w14:textId="77777777" w:rsidR="00FF7B15" w:rsidRPr="00FF7B15" w:rsidRDefault="00FF7B15" w:rsidP="00FF7B15">
      <w:pPr>
        <w:pStyle w:val="Textebrut"/>
      </w:pPr>
      <w:hyperlink r:id="rId39" w:history="1">
        <w:r w:rsidRPr="00FF7B15">
          <w:rPr>
            <w:rStyle w:val="Lienhypertexte"/>
          </w:rPr>
          <w:t>https://www.lequotidiendupharmacien.fr/formation/specialites-medicales/infectiologie/nouveau-variant-du-covid-le-vaccin-sera-t-il-efficace-cette-annee</w:t>
        </w:r>
      </w:hyperlink>
    </w:p>
    <w:p w14:paraId="5DCA8A85" w14:textId="77777777" w:rsidR="00EE17EA" w:rsidRDefault="00EE17EA" w:rsidP="00EE17EA">
      <w:pPr>
        <w:pStyle w:val="Textebrut"/>
      </w:pPr>
    </w:p>
    <w:p w14:paraId="26C018DD" w14:textId="77777777" w:rsidR="008D5861" w:rsidRPr="008D5861" w:rsidRDefault="008D5861" w:rsidP="008D5861">
      <w:pPr>
        <w:pStyle w:val="Textebrut"/>
        <w:rPr>
          <w:b/>
          <w:bCs/>
        </w:rPr>
      </w:pPr>
      <w:r w:rsidRPr="008D5861">
        <w:rPr>
          <w:b/>
          <w:bCs/>
        </w:rPr>
        <w:t>Rappels vaccinaux covid-19 : probablement utiles pour les personnes à risque de formes graves (Prescrire, octobre 2025).</w:t>
      </w:r>
    </w:p>
    <w:p w14:paraId="3286AC4E" w14:textId="77777777" w:rsidR="008D5861" w:rsidRPr="008D5861" w:rsidRDefault="008D5861" w:rsidP="008D5861">
      <w:pPr>
        <w:pStyle w:val="Textebrut"/>
      </w:pPr>
      <w:hyperlink r:id="rId40" w:history="1">
        <w:r w:rsidRPr="008D5861">
          <w:rPr>
            <w:rStyle w:val="Lienhypertexte"/>
          </w:rPr>
          <w:t>https://www.prescrire.org/strategies-de-soins/rappels-vaccinaux-covid-19-probablement-utiles-pour-les-personnes-a-risque-de-formes-graves</w:t>
        </w:r>
      </w:hyperlink>
    </w:p>
    <w:p w14:paraId="4FB4497C" w14:textId="77777777" w:rsidR="008D5861" w:rsidRDefault="008D5861" w:rsidP="00EE17EA">
      <w:pPr>
        <w:pStyle w:val="Textebrut"/>
      </w:pPr>
    </w:p>
    <w:p w14:paraId="2CF3F7B7" w14:textId="77777777" w:rsidR="0019335D" w:rsidRPr="0019335D" w:rsidRDefault="0019335D" w:rsidP="0019335D">
      <w:pPr>
        <w:pStyle w:val="Textebrut"/>
        <w:rPr>
          <w:b/>
          <w:bCs/>
        </w:rPr>
      </w:pPr>
      <w:r w:rsidRPr="0019335D">
        <w:rPr>
          <w:b/>
          <w:bCs/>
        </w:rPr>
        <w:t>Hausse des cas de Covid - Les ventes d’autotests Covid repartent à la hausse (Le Quotidien du pharmacien, 07/10/2025).</w:t>
      </w:r>
    </w:p>
    <w:p w14:paraId="2672EC57" w14:textId="77777777" w:rsidR="0019335D" w:rsidRPr="0019335D" w:rsidRDefault="0019335D" w:rsidP="0019335D">
      <w:pPr>
        <w:pStyle w:val="Textebrut"/>
      </w:pPr>
      <w:r w:rsidRPr="0019335D">
        <w:t>Les effets du variant du Covid XFG, également surnommé Frankenstein en raison de son hybridation génétique, ne se sont pas fait attendre sur les ventes d’autotests en pharmacie. Au point de provoquer des ruptures courant septembre. Les approvisionnements reprennent, assurent les fabricants qui enregistrent jusqu’à 35 % plus de demandes qu’en septembre 2024</w:t>
      </w:r>
    </w:p>
    <w:p w14:paraId="21E19CAD" w14:textId="77777777" w:rsidR="0019335D" w:rsidRPr="0019335D" w:rsidRDefault="0019335D" w:rsidP="0019335D">
      <w:pPr>
        <w:pStyle w:val="Textebrut"/>
      </w:pPr>
      <w:hyperlink r:id="rId41" w:history="1">
        <w:r w:rsidRPr="0019335D">
          <w:rPr>
            <w:rStyle w:val="Lienhypertexte"/>
          </w:rPr>
          <w:t>https://www.lequotidiendupharmacien.fr/exercice-pro/les-ventes-dautotests-covid-repartent-la-hausse</w:t>
        </w:r>
      </w:hyperlink>
    </w:p>
    <w:p w14:paraId="27C2FF40" w14:textId="77777777" w:rsidR="008D5861" w:rsidRDefault="008D5861" w:rsidP="00EE17EA">
      <w:pPr>
        <w:pStyle w:val="Textebrut"/>
      </w:pPr>
    </w:p>
    <w:p w14:paraId="535FD42D" w14:textId="77777777" w:rsidR="00717FAD" w:rsidRPr="00717FAD" w:rsidRDefault="00717FAD" w:rsidP="00717FAD">
      <w:pPr>
        <w:pStyle w:val="Textebrut"/>
        <w:rPr>
          <w:b/>
          <w:bCs/>
        </w:rPr>
      </w:pPr>
      <w:r w:rsidRPr="00717FAD">
        <w:rPr>
          <w:b/>
          <w:bCs/>
        </w:rPr>
        <w:t>DGS-Urgent n°2025-26 du 07/10/2025 - Saison hivernale 2025-2026 : mobilisation renforcée pour la lutte contre les infections respiratoires aiguës et lancement de la campagne de vaccination contre la grippe saisonnière et le covid-19</w:t>
      </w:r>
    </w:p>
    <w:p w14:paraId="3CD1201C" w14:textId="0396EBA8" w:rsidR="00717FAD" w:rsidRDefault="005A5879" w:rsidP="00717FAD">
      <w:pPr>
        <w:pStyle w:val="Textebrut"/>
      </w:pPr>
      <w:hyperlink r:id="rId42" w:history="1">
        <w:r w:rsidRPr="004A670E">
          <w:rPr>
            <w:rStyle w:val="Lienhypertexte"/>
          </w:rPr>
          <w:t>https://sante.gouv.fr/IMG/pdf/dgs-urgent_n2025_26-_lancement_campagne_vaccination_ira.pdf</w:t>
        </w:r>
      </w:hyperlink>
    </w:p>
    <w:p w14:paraId="50A81235" w14:textId="77777777" w:rsidR="00B0378F" w:rsidRDefault="00B0378F" w:rsidP="00717FAD">
      <w:pPr>
        <w:pStyle w:val="Textebrut"/>
      </w:pPr>
    </w:p>
    <w:p w14:paraId="52949562" w14:textId="761AD918" w:rsidR="00B0378F" w:rsidRPr="00B0378F" w:rsidRDefault="00B0378F" w:rsidP="00B0378F">
      <w:pPr>
        <w:pStyle w:val="Textebrut"/>
        <w:rPr>
          <w:b/>
          <w:bCs/>
        </w:rPr>
      </w:pPr>
      <w:r w:rsidRPr="00B0378F">
        <w:rPr>
          <w:b/>
          <w:bCs/>
        </w:rPr>
        <w:t>Gazette de l'infectiologie</w:t>
      </w:r>
      <w:r w:rsidRPr="005A5879">
        <w:rPr>
          <w:b/>
          <w:bCs/>
        </w:rPr>
        <w:t> :</w:t>
      </w:r>
      <w:r w:rsidRPr="00B0378F">
        <w:rPr>
          <w:b/>
          <w:bCs/>
        </w:rPr>
        <w:t xml:space="preserve"> Covid-19, 6 ans après (SPILF, 08/10/2025).</w:t>
      </w:r>
    </w:p>
    <w:p w14:paraId="2933AF2A" w14:textId="77777777" w:rsidR="00B0378F" w:rsidRPr="00B0378F" w:rsidRDefault="00B0378F" w:rsidP="00B0378F">
      <w:pPr>
        <w:pStyle w:val="Textebrut"/>
      </w:pPr>
      <w:r w:rsidRPr="00B0378F">
        <w:t>Six ans après l'émergence du Covid-19 et sa propagation mondiale, quel bilan tirer ? Épuisement des soignants, désinformation, défiance vaccinale : quel en a été l'impact ? Vaccins, traitements, collaboration scientifique : les avancées sont-elles pérennes ? Enfin, est-on mieux préparé aux futures pandémies ? Éléments de réponse avec nos trois spécialistes</w:t>
      </w:r>
    </w:p>
    <w:p w14:paraId="3ED39A93" w14:textId="77777777" w:rsidR="00B0378F" w:rsidRPr="00B0378F" w:rsidRDefault="00B0378F" w:rsidP="00B0378F">
      <w:pPr>
        <w:pStyle w:val="Textebrut"/>
      </w:pPr>
      <w:hyperlink r:id="rId43" w:history="1">
        <w:r w:rsidRPr="00B0378F">
          <w:rPr>
            <w:rStyle w:val="Lienhypertexte"/>
          </w:rPr>
          <w:t>https://www.infectiologie.com/UserFiles/File/grand-public/spilf-reportage-35-covid-6-ans-apres.pdf</w:t>
        </w:r>
      </w:hyperlink>
    </w:p>
    <w:p w14:paraId="7E3E4166" w14:textId="77777777" w:rsidR="0019335D" w:rsidRDefault="0019335D" w:rsidP="00EE17EA">
      <w:pPr>
        <w:pStyle w:val="Textebrut"/>
      </w:pPr>
    </w:p>
    <w:p w14:paraId="7D470318" w14:textId="77777777" w:rsidR="00343F42" w:rsidRPr="00343F42" w:rsidRDefault="00343F42" w:rsidP="00343F42">
      <w:pPr>
        <w:pStyle w:val="Textebrut"/>
        <w:rPr>
          <w:b/>
          <w:bCs/>
        </w:rPr>
      </w:pPr>
      <w:r w:rsidRPr="00343F42">
        <w:rPr>
          <w:b/>
          <w:bCs/>
        </w:rPr>
        <w:t>Vaccination COVID-19 au 1er trimestre de grossesse et risque d’anomalies congénitales majeures (EPI-PHARE, 16/10/2025).</w:t>
      </w:r>
    </w:p>
    <w:p w14:paraId="284EA655" w14:textId="77777777" w:rsidR="00343F42" w:rsidRPr="00343F42" w:rsidRDefault="00343F42" w:rsidP="00343F42">
      <w:pPr>
        <w:pStyle w:val="Textebrut"/>
      </w:pPr>
      <w:r w:rsidRPr="00343F42">
        <w:t>Bien que les vaccins à ARN messager (ARNm) contre la COVID-19 soient largement recommandés pendant la grossesse, les données concernant leur sécurité pour le fœtus durant la période tératogène restent limitées.</w:t>
      </w:r>
    </w:p>
    <w:p w14:paraId="6C4FD308" w14:textId="77777777" w:rsidR="00343F42" w:rsidRPr="00343F42" w:rsidRDefault="00343F42" w:rsidP="00343F42">
      <w:pPr>
        <w:pStyle w:val="Textebrut"/>
      </w:pPr>
      <w:r w:rsidRPr="00343F42">
        <w:t>Dans cette étude de cohorte portant sur des grossesses exposées aux vaccins à ARNm contre la COVID-19 au premier trimestre, aucune association n’a été mise en évidence entre cette exposition et un risque accru de MCM, qu’il s’agisse du risque global, par groupe d’organes ou pour chaque MCM individuelle, ce qui soutient la sécurité de ces vaccins en début de grossesse</w:t>
      </w:r>
    </w:p>
    <w:p w14:paraId="4D5FD709" w14:textId="77777777" w:rsidR="00343F42" w:rsidRPr="00343F42" w:rsidRDefault="00343F42" w:rsidP="00343F42">
      <w:pPr>
        <w:pStyle w:val="Textebrut"/>
      </w:pPr>
      <w:hyperlink r:id="rId44" w:history="1">
        <w:r w:rsidRPr="00343F42">
          <w:rPr>
            <w:rStyle w:val="Lienhypertexte"/>
          </w:rPr>
          <w:t>https://www.epi-phare.fr/rapports-detudes-et-publications/vaccination-covid19-grossesse-malformations/</w:t>
        </w:r>
      </w:hyperlink>
    </w:p>
    <w:p w14:paraId="70C95B4B" w14:textId="77777777" w:rsidR="00343F42" w:rsidRDefault="00343F42" w:rsidP="00343F42">
      <w:pPr>
        <w:pStyle w:val="Textebrut"/>
      </w:pPr>
    </w:p>
    <w:p w14:paraId="11B4D011" w14:textId="77777777" w:rsidR="00F04191" w:rsidRDefault="00F04191" w:rsidP="00343F42">
      <w:pPr>
        <w:pStyle w:val="Textebrut"/>
      </w:pPr>
    </w:p>
    <w:p w14:paraId="474EEE50" w14:textId="77777777" w:rsidR="00F04191" w:rsidRPr="00343F42" w:rsidRDefault="00F04191" w:rsidP="00343F42">
      <w:pPr>
        <w:pStyle w:val="Textebrut"/>
      </w:pPr>
    </w:p>
    <w:p w14:paraId="77C04314" w14:textId="77777777" w:rsidR="00343F42" w:rsidRPr="00343F42" w:rsidRDefault="00343F42" w:rsidP="00343F42">
      <w:pPr>
        <w:pStyle w:val="Textebrut"/>
        <w:rPr>
          <w:b/>
          <w:bCs/>
        </w:rPr>
      </w:pPr>
      <w:r w:rsidRPr="00343F42">
        <w:rPr>
          <w:b/>
          <w:bCs/>
        </w:rPr>
        <w:lastRenderedPageBreak/>
        <w:t>Covid-19 : l’État a respecté ses obligations légales en matière de préparation et de réponse aux alertes et crises sanitaires (Conseil d’État, 16/10/2025).</w:t>
      </w:r>
    </w:p>
    <w:p w14:paraId="25DA59C4" w14:textId="77777777" w:rsidR="00343F42" w:rsidRPr="00343F42" w:rsidRDefault="00343F42" w:rsidP="00343F42">
      <w:pPr>
        <w:pStyle w:val="Textebrut"/>
      </w:pPr>
      <w:r w:rsidRPr="00343F42">
        <w:t>Saisi par des proches de personnes décédées de la covid-19 qui demandaient à être indemnisés par l’État, le Conseil d’État rappelle aujourd’hui dans quelles conditions la responsabilité de l’État peut être engagée en matière de préparation et de réponse aux alertes et crises sanitaires. Après avoir examiné les obligations que la loi met à la charge de l’État en cette matière, il juge que ces obligations ont été respectées dans les affaires jugées ce jour : l’État s’est préparé depuis 2004 à l’émergence d’un agent respiratoire hautement pathogène et a mis en œuvre, dès le début et au cours de la pandémie, des mesures appropriées au contexte et cohérentes avec les recommandations scientifiques</w:t>
      </w:r>
    </w:p>
    <w:p w14:paraId="44B285A6" w14:textId="77777777" w:rsidR="00343F42" w:rsidRPr="00343F42" w:rsidRDefault="00343F42" w:rsidP="00343F42">
      <w:pPr>
        <w:pStyle w:val="Textebrut"/>
      </w:pPr>
      <w:hyperlink r:id="rId45" w:history="1">
        <w:r w:rsidRPr="00343F42">
          <w:rPr>
            <w:rStyle w:val="Lienhypertexte"/>
          </w:rPr>
          <w:t>https://www.conseil-etat.fr/actualites/covid-19-l-etat-a-respecte-ses-obligations-legales-en-matiere-de-preparation-et-de-reponse-aux-alertes-et-crises-sanitaires</w:t>
        </w:r>
      </w:hyperlink>
    </w:p>
    <w:p w14:paraId="5347D5DC" w14:textId="77777777" w:rsidR="00B0378F" w:rsidRDefault="00B0378F" w:rsidP="00EE17EA">
      <w:pPr>
        <w:pStyle w:val="Textebrut"/>
      </w:pPr>
    </w:p>
    <w:p w14:paraId="2182801E" w14:textId="77777777" w:rsidR="00343F42" w:rsidRPr="00343F42" w:rsidRDefault="00343F42" w:rsidP="00343F42">
      <w:pPr>
        <w:pStyle w:val="Textebrut"/>
        <w:rPr>
          <w:b/>
          <w:bCs/>
        </w:rPr>
      </w:pPr>
      <w:r w:rsidRPr="00343F42">
        <w:rPr>
          <w:b/>
          <w:bCs/>
        </w:rPr>
        <w:t>Vaccination COVID-19 au 1er trimestre de grossesse et risque d’anomalies congénitales majeures (EPI-PHARE, 16/10/2025).</w:t>
      </w:r>
    </w:p>
    <w:p w14:paraId="2679BAB1" w14:textId="77777777" w:rsidR="00343F42" w:rsidRPr="00343F42" w:rsidRDefault="00343F42" w:rsidP="00343F42">
      <w:pPr>
        <w:pStyle w:val="Textebrut"/>
      </w:pPr>
      <w:r w:rsidRPr="00343F42">
        <w:t>Bien que les vaccins à ARN messager (ARNm) contre la COVID-19 soient largement recommandés pendant la grossesse, les données concernant leur sécurité pour le fœtus durant la période tératogène restent limitées.</w:t>
      </w:r>
    </w:p>
    <w:p w14:paraId="26FBF032" w14:textId="77777777" w:rsidR="00343F42" w:rsidRPr="00343F42" w:rsidRDefault="00343F42" w:rsidP="00343F42">
      <w:pPr>
        <w:pStyle w:val="Textebrut"/>
      </w:pPr>
      <w:r w:rsidRPr="00343F42">
        <w:t>Dans cette étude de cohorte portant sur des grossesses exposées aux vaccins à ARNm contre la COVID-19 au premier trimestre, aucune association n’a été mise en évidence entre cette exposition et un risque accru de MCM, qu’il s’agisse du risque global, par groupe d’organes ou pour chaque MCM individuelle, ce qui soutient la sécurité de ces vaccins en début de grossesse</w:t>
      </w:r>
    </w:p>
    <w:p w14:paraId="2A3A641D" w14:textId="77777777" w:rsidR="00343F42" w:rsidRPr="00343F42" w:rsidRDefault="00343F42" w:rsidP="00343F42">
      <w:pPr>
        <w:pStyle w:val="Textebrut"/>
      </w:pPr>
      <w:hyperlink r:id="rId46" w:history="1">
        <w:r w:rsidRPr="00343F42">
          <w:rPr>
            <w:rStyle w:val="Lienhypertexte"/>
          </w:rPr>
          <w:t>https://www.epi-phare.fr/rapports-detudes-et-publications/vaccination-covid19-grossesse-malformations/</w:t>
        </w:r>
      </w:hyperlink>
    </w:p>
    <w:p w14:paraId="08816E27" w14:textId="77777777" w:rsidR="00717FAD" w:rsidRDefault="00717FAD" w:rsidP="00EE17EA">
      <w:pPr>
        <w:pStyle w:val="Textebrut"/>
      </w:pPr>
    </w:p>
    <w:p w14:paraId="3F09881A" w14:textId="77777777" w:rsidR="00C41869" w:rsidRPr="00C41869" w:rsidRDefault="00C41869" w:rsidP="00C41869">
      <w:pPr>
        <w:pStyle w:val="Textebrut"/>
        <w:rPr>
          <w:b/>
          <w:bCs/>
        </w:rPr>
      </w:pPr>
      <w:r w:rsidRPr="00C41869">
        <w:rPr>
          <w:b/>
          <w:bCs/>
        </w:rPr>
        <w:t>Sanction d’un pharmacien titulaire d’officine pour des faits de charlatanisme (CNOP, 16/10/2025).</w:t>
      </w:r>
    </w:p>
    <w:p w14:paraId="6BB7331F" w14:textId="77777777" w:rsidR="00C41869" w:rsidRPr="00C41869" w:rsidRDefault="00C41869" w:rsidP="00C41869">
      <w:pPr>
        <w:pStyle w:val="Textebrut"/>
      </w:pPr>
      <w:r w:rsidRPr="00C41869">
        <w:t>À la suite du signalement d’un patient, le président du conseil régional de l’Ordre des pharmaciens de Bretagne a formé une plainte contre un pharmacien titulaire d’officine pour des faits de charlatanisme</w:t>
      </w:r>
    </w:p>
    <w:p w14:paraId="6E3118C1" w14:textId="77777777" w:rsidR="00C41869" w:rsidRPr="00C41869" w:rsidRDefault="00C41869" w:rsidP="00C41869">
      <w:pPr>
        <w:pStyle w:val="Textebrut"/>
      </w:pPr>
      <w:hyperlink r:id="rId47" w:history="1">
        <w:r w:rsidRPr="00C41869">
          <w:rPr>
            <w:rStyle w:val="Lienhypertexte"/>
          </w:rPr>
          <w:t>https://www.ordre.pharmacien.fr/les-communications/focus-sur/les-actualites/sanction-d-un-pharmacien-titulaire-d-officine-pour-des-faits-de-charlatanisme</w:t>
        </w:r>
      </w:hyperlink>
    </w:p>
    <w:p w14:paraId="4B54A2B4" w14:textId="77777777" w:rsidR="00C41869" w:rsidRDefault="00C41869" w:rsidP="00EE17EA">
      <w:pPr>
        <w:pStyle w:val="Textebrut"/>
      </w:pPr>
    </w:p>
    <w:p w14:paraId="0B859A8B" w14:textId="77777777" w:rsidR="00070A21" w:rsidRPr="00070A21" w:rsidRDefault="00070A21" w:rsidP="00070A21">
      <w:pPr>
        <w:pStyle w:val="Textebrut"/>
      </w:pPr>
      <w:r w:rsidRPr="00070A21">
        <w:t>Un lien entre vaccin Covid et résistance au cancer : la découverte qui pourrait faire rebondir Moderna (Les Echos, 23/10/2025).</w:t>
      </w:r>
    </w:p>
    <w:p w14:paraId="1F866AEA" w14:textId="77777777" w:rsidR="00070A21" w:rsidRPr="00070A21" w:rsidRDefault="00070A21" w:rsidP="00070A21">
      <w:pPr>
        <w:pStyle w:val="Textebrut"/>
      </w:pPr>
      <w:r w:rsidRPr="00070A21">
        <w:t>Selon des chercheurs américains, le vaccin Covid à ARN messager semble amplifier l'efficacité des immunothérapies données en traitement du cancer. Une bonne nouvelle pour Moderna, qui a annoncé par ailleurs abandonner le développement d'un autre vaccin prometteur</w:t>
      </w:r>
    </w:p>
    <w:p w14:paraId="02C05121" w14:textId="77777777" w:rsidR="00070A21" w:rsidRPr="00070A21" w:rsidRDefault="00070A21" w:rsidP="00070A21">
      <w:pPr>
        <w:pStyle w:val="Textebrut"/>
      </w:pPr>
      <w:hyperlink r:id="rId48" w:history="1">
        <w:r w:rsidRPr="00070A21">
          <w:rPr>
            <w:rStyle w:val="Lienhypertexte"/>
          </w:rPr>
          <w:t>https://www.lesechos.fr/industrie-services/pharmacie-sante/un-lien-entre-vaccin-covid-et-resistance-au-cancer-la-decouverte-qui-pourrait-faire-rebondir-moderna-2194311</w:t>
        </w:r>
      </w:hyperlink>
    </w:p>
    <w:p w14:paraId="5E3A2022" w14:textId="77777777" w:rsidR="00C41869" w:rsidRDefault="00C41869" w:rsidP="00EE17EA">
      <w:pPr>
        <w:pStyle w:val="Textebrut"/>
      </w:pPr>
    </w:p>
    <w:p w14:paraId="5003E334" w14:textId="77777777" w:rsidR="00070A21" w:rsidRDefault="00070A21" w:rsidP="00EE17EA">
      <w:pPr>
        <w:pStyle w:val="Textebrut"/>
      </w:pPr>
    </w:p>
    <w:p w14:paraId="7A4B8D32" w14:textId="77777777" w:rsidR="00F04191" w:rsidRDefault="00F04191" w:rsidP="00EE17EA">
      <w:pPr>
        <w:pStyle w:val="Textebrut"/>
      </w:pPr>
    </w:p>
    <w:p w14:paraId="1DA095B4" w14:textId="77777777" w:rsidR="00FF7B15" w:rsidRDefault="00FF7B15" w:rsidP="00EE17EA">
      <w:pPr>
        <w:pStyle w:val="Textebrut"/>
      </w:pPr>
    </w:p>
    <w:p w14:paraId="3E30EE5A" w14:textId="77777777" w:rsidR="00EE17EA" w:rsidRDefault="00EE17EA" w:rsidP="00EE17EA">
      <w:pPr>
        <w:pStyle w:val="Textebrut"/>
      </w:pPr>
    </w:p>
    <w:p w14:paraId="7634CAF5" w14:textId="77777777" w:rsidR="00EE17EA" w:rsidRDefault="00EE17EA" w:rsidP="00EE17EA">
      <w:pPr>
        <w:pStyle w:val="Textebrut"/>
      </w:pPr>
    </w:p>
    <w:p w14:paraId="625B1828" w14:textId="77777777" w:rsidR="00EE17EA" w:rsidRPr="0089584B" w:rsidRDefault="00EE17EA" w:rsidP="00EE17EA">
      <w:pPr>
        <w:pStyle w:val="PEPS"/>
      </w:pPr>
      <w:hyperlink r:id="rId49" w:history="1">
        <w:r w:rsidRPr="0089584B">
          <w:t>Actualités</w:t>
        </w:r>
      </w:hyperlink>
      <w:r>
        <w:t xml:space="preserve"> </w:t>
      </w:r>
      <w:proofErr w:type="spellStart"/>
      <w:r>
        <w:t>mpox</w:t>
      </w:r>
      <w:proofErr w:type="spellEnd"/>
      <w:r w:rsidRPr="0089584B">
        <w:t> :</w:t>
      </w:r>
    </w:p>
    <w:p w14:paraId="5BBA99CF" w14:textId="77777777" w:rsidR="00EE17EA" w:rsidRDefault="00EE17EA" w:rsidP="00EE17EA">
      <w:pPr>
        <w:pStyle w:val="Textebrut"/>
      </w:pPr>
    </w:p>
    <w:p w14:paraId="20AB8DE4" w14:textId="77777777" w:rsidR="00EE17EA" w:rsidRDefault="00EE17EA" w:rsidP="00EE17EA">
      <w:pPr>
        <w:pStyle w:val="Textebrut"/>
      </w:pPr>
      <w:r>
        <w:t>Vous retrouverez tout sur ce sujet sur la page d’actualités du PEPPS dédiée :</w:t>
      </w:r>
    </w:p>
    <w:p w14:paraId="706F28AF" w14:textId="77777777" w:rsidR="00EE17EA" w:rsidRDefault="00EE17EA" w:rsidP="00EE17EA">
      <w:pPr>
        <w:pStyle w:val="Textebrut"/>
      </w:pPr>
      <w:hyperlink r:id="rId50" w:history="1">
        <w:r w:rsidRPr="008E33DA">
          <w:rPr>
            <w:rStyle w:val="Lienhypertexte"/>
          </w:rPr>
          <w:t>https://peps.sante.gouv.fr/actu/mpx/actus_mpx.html</w:t>
        </w:r>
      </w:hyperlink>
    </w:p>
    <w:p w14:paraId="7378BF00" w14:textId="77777777" w:rsidR="00EE17EA" w:rsidRDefault="00EE17EA" w:rsidP="00EE17EA">
      <w:pPr>
        <w:pStyle w:val="Textebrut"/>
      </w:pPr>
    </w:p>
    <w:p w14:paraId="7A32D3C2" w14:textId="77777777" w:rsidR="00F04191" w:rsidRDefault="00F04191" w:rsidP="00EE17EA">
      <w:pPr>
        <w:pStyle w:val="Textebrut"/>
      </w:pPr>
    </w:p>
    <w:p w14:paraId="7A4465E6" w14:textId="77777777" w:rsidR="00EE17EA" w:rsidRDefault="00EE17EA" w:rsidP="00EE17EA">
      <w:pPr>
        <w:pStyle w:val="Textebrut"/>
      </w:pPr>
    </w:p>
    <w:p w14:paraId="2D060EFC" w14:textId="77777777" w:rsidR="00EE17EA" w:rsidRDefault="00EE17EA" w:rsidP="00EE17EA">
      <w:pPr>
        <w:pStyle w:val="Textebrut"/>
      </w:pPr>
    </w:p>
    <w:p w14:paraId="5C7998B6" w14:textId="77777777" w:rsidR="00EE17EA" w:rsidRDefault="00EE17EA" w:rsidP="00EE17EA">
      <w:pPr>
        <w:pStyle w:val="Textebrut"/>
      </w:pPr>
    </w:p>
    <w:p w14:paraId="3FE45CAD" w14:textId="77777777" w:rsidR="00EE17EA" w:rsidRDefault="00EE17EA" w:rsidP="00EE17EA">
      <w:pPr>
        <w:pStyle w:val="Textebrut"/>
      </w:pPr>
    </w:p>
    <w:p w14:paraId="36C43B87" w14:textId="77777777" w:rsidR="00107ABA" w:rsidRPr="0089584B" w:rsidRDefault="00930CE0" w:rsidP="0089584B">
      <w:pPr>
        <w:pStyle w:val="PEPS"/>
      </w:pPr>
      <w:hyperlink r:id="rId51" w:history="1">
        <w:r w:rsidRPr="0089584B">
          <w:t>Autres actualités</w:t>
        </w:r>
      </w:hyperlink>
      <w:r w:rsidRPr="0089584B">
        <w:t> :</w:t>
      </w:r>
    </w:p>
    <w:p w14:paraId="212C8C5A" w14:textId="77777777" w:rsidR="00AC503D" w:rsidRDefault="00AC503D" w:rsidP="00AC503D">
      <w:pPr>
        <w:pStyle w:val="Textebrut"/>
      </w:pPr>
      <w:r>
        <w:t>En ligne sur la page d’actualités du PEPPS :</w:t>
      </w:r>
    </w:p>
    <w:p w14:paraId="45111829" w14:textId="77777777" w:rsidR="00AC503D" w:rsidRDefault="00AC503D" w:rsidP="00AC503D">
      <w:pPr>
        <w:pStyle w:val="Textebrut"/>
      </w:pPr>
      <w:hyperlink r:id="rId52" w:history="1">
        <w:r w:rsidRPr="002859B7">
          <w:rPr>
            <w:rStyle w:val="Lienhypertexte"/>
          </w:rPr>
          <w:t>https://peps.sante.gouv.fr/actu/actualites.html</w:t>
        </w:r>
      </w:hyperlink>
    </w:p>
    <w:p w14:paraId="3BD8B0F7" w14:textId="77777777" w:rsidR="00930CE0" w:rsidRDefault="00930CE0" w:rsidP="00F8571B">
      <w:pPr>
        <w:pStyle w:val="Textebrut"/>
      </w:pPr>
    </w:p>
    <w:p w14:paraId="4AC7A989" w14:textId="77777777" w:rsidR="00802D7C" w:rsidRPr="00802D7C" w:rsidRDefault="00802D7C" w:rsidP="00802D7C">
      <w:pPr>
        <w:pStyle w:val="Textebrut"/>
        <w:rPr>
          <w:b/>
          <w:bCs/>
        </w:rPr>
      </w:pPr>
      <w:r w:rsidRPr="00802D7C">
        <w:rPr>
          <w:b/>
          <w:bCs/>
        </w:rPr>
        <w:t>Sécurité sociale : la boîte à outils du Sénat (Sénat, 23/09/2025).</w:t>
      </w:r>
    </w:p>
    <w:p w14:paraId="5B74A4AC" w14:textId="77777777" w:rsidR="00802D7C" w:rsidRPr="00802D7C" w:rsidRDefault="00802D7C" w:rsidP="00802D7C">
      <w:pPr>
        <w:pStyle w:val="Textebrut"/>
      </w:pPr>
      <w:r w:rsidRPr="00802D7C">
        <w:t>Ce rapport a pour objet de contribuer à rapprocher les points de vue sur la manière de ramener la sécurité sociale à l’équilibre.</w:t>
      </w:r>
    </w:p>
    <w:p w14:paraId="24DE3FF0" w14:textId="77777777" w:rsidR="00802D7C" w:rsidRPr="00802D7C" w:rsidRDefault="00802D7C" w:rsidP="00802D7C">
      <w:pPr>
        <w:pStyle w:val="Textebrut"/>
      </w:pPr>
      <w:r w:rsidRPr="00802D7C">
        <w:t>Si rien n’était fait, la sécurité sociale pourrait avoir à elle seule en 2040 un déficit de près de 1,5 point de PIB, et même de plus de 3 points de PIB si on laissait « filer » les dépenses d’assurance maladie. La situation serait encore plus dégradée en 2070.</w:t>
      </w:r>
    </w:p>
    <w:p w14:paraId="7D47B1C6" w14:textId="77777777" w:rsidR="00802D7C" w:rsidRPr="00802D7C" w:rsidRDefault="00802D7C" w:rsidP="00802D7C">
      <w:pPr>
        <w:pStyle w:val="Textebrut"/>
      </w:pPr>
      <w:r w:rsidRPr="00802D7C">
        <w:t>Dans une logique de « boîte à outils », ce rapport présente les principales mesures envisageables, sans en préconiser ni en écarter aucune, et synthétise en annexe les principaux chiffrages disponibles</w:t>
      </w:r>
    </w:p>
    <w:p w14:paraId="68BFDA3D" w14:textId="77777777" w:rsidR="00802D7C" w:rsidRPr="00802D7C" w:rsidRDefault="00802D7C" w:rsidP="00802D7C">
      <w:pPr>
        <w:pStyle w:val="Textebrut"/>
      </w:pPr>
      <w:hyperlink r:id="rId53" w:history="1">
        <w:r w:rsidRPr="00802D7C">
          <w:rPr>
            <w:rStyle w:val="Lienhypertexte"/>
          </w:rPr>
          <w:t>https://www.senat.fr/notice-rapport/2024/r24-901-notice.html</w:t>
        </w:r>
      </w:hyperlink>
    </w:p>
    <w:p w14:paraId="0309C5EE" w14:textId="77777777" w:rsidR="00126647" w:rsidRDefault="00126647" w:rsidP="00361AD6">
      <w:pPr>
        <w:pStyle w:val="Textebrut"/>
      </w:pPr>
    </w:p>
    <w:p w14:paraId="6805C332" w14:textId="77777777" w:rsidR="00802D7C" w:rsidRPr="00802D7C" w:rsidRDefault="00802D7C" w:rsidP="00802D7C">
      <w:pPr>
        <w:pStyle w:val="Textebrut"/>
        <w:rPr>
          <w:b/>
          <w:bCs/>
        </w:rPr>
      </w:pPr>
      <w:r w:rsidRPr="00802D7C">
        <w:rPr>
          <w:b/>
          <w:bCs/>
        </w:rPr>
        <w:t>Remboursements de soins à fin août 2025 (ameli.fr, 30/09/2025).</w:t>
      </w:r>
    </w:p>
    <w:p w14:paraId="401E3A9E" w14:textId="77777777" w:rsidR="00802D7C" w:rsidRPr="00802D7C" w:rsidRDefault="00802D7C" w:rsidP="00802D7C">
      <w:pPr>
        <w:pStyle w:val="Textebrut"/>
      </w:pPr>
      <w:r w:rsidRPr="00802D7C">
        <w:t>Les remboursements de soins du régime général évoluent de +4,6% sur les douze derniers mois</w:t>
      </w:r>
    </w:p>
    <w:p w14:paraId="62BB96FD" w14:textId="77777777" w:rsidR="00802D7C" w:rsidRPr="00802D7C" w:rsidRDefault="00802D7C" w:rsidP="00802D7C">
      <w:pPr>
        <w:pStyle w:val="Textebrut"/>
      </w:pPr>
      <w:hyperlink r:id="rId54" w:history="1">
        <w:r w:rsidRPr="00802D7C">
          <w:rPr>
            <w:rStyle w:val="Lienhypertexte"/>
          </w:rPr>
          <w:t>https://www.assurance-maladie.ameli.fr/presse/2025-09-30-cp-depenses-fin-aout-2025</w:t>
        </w:r>
      </w:hyperlink>
    </w:p>
    <w:p w14:paraId="2D399783" w14:textId="77777777" w:rsidR="00802D7C" w:rsidRDefault="00802D7C" w:rsidP="00361AD6">
      <w:pPr>
        <w:pStyle w:val="Textebrut"/>
      </w:pPr>
    </w:p>
    <w:p w14:paraId="2C7AD643" w14:textId="77777777" w:rsidR="002756EA" w:rsidRPr="002756EA" w:rsidRDefault="002756EA" w:rsidP="002756EA">
      <w:pPr>
        <w:pStyle w:val="Textebrut"/>
        <w:rPr>
          <w:b/>
          <w:bCs/>
        </w:rPr>
      </w:pPr>
      <w:r w:rsidRPr="002756EA">
        <w:rPr>
          <w:b/>
          <w:bCs/>
        </w:rPr>
        <w:t>Les dépenses de santé en 2024 - Résultats des comptes de la santé - Édition 2025 (DREES, 30/09/2025).</w:t>
      </w:r>
    </w:p>
    <w:p w14:paraId="7F7A840E" w14:textId="77777777" w:rsidR="002756EA" w:rsidRDefault="002756EA" w:rsidP="002756EA">
      <w:pPr>
        <w:pStyle w:val="Textebrut"/>
      </w:pPr>
      <w:r>
        <w:t>La Direction de la recherche, des études, de l’évaluation et des statistiques (Drees) publie « Les dépenses de santé en 2024 ». Ce Panorama présente les comptes de la santé, retrace l’ensemble des dépenses de santé en fonction de leur financeur, en analyse les résultats en 2024, et les replace dans une perspective internationale</w:t>
      </w:r>
    </w:p>
    <w:p w14:paraId="2294F700" w14:textId="1EB46258" w:rsidR="002756EA" w:rsidRDefault="002756EA" w:rsidP="002756EA">
      <w:pPr>
        <w:pStyle w:val="Textebrut"/>
      </w:pPr>
      <w:hyperlink r:id="rId55" w:history="1">
        <w:r w:rsidRPr="009F10DD">
          <w:rPr>
            <w:rStyle w:val="Lienhypertexte"/>
          </w:rPr>
          <w:t>https://drees.solidarites-sante.gouv.fr/publications-communique-de-presse-infographie-documents-de-reference/250930-Panorama-d%C3%A9penses-de-sant%C3%A9</w:t>
        </w:r>
      </w:hyperlink>
    </w:p>
    <w:p w14:paraId="485A64FC" w14:textId="77777777" w:rsidR="002756EA" w:rsidRDefault="002756EA" w:rsidP="002756EA">
      <w:pPr>
        <w:pStyle w:val="Textebrut"/>
      </w:pPr>
    </w:p>
    <w:p w14:paraId="5DBD29BC" w14:textId="32E36934" w:rsidR="002D6C64" w:rsidRPr="002D6C64" w:rsidRDefault="002D6C64" w:rsidP="00361AD6">
      <w:pPr>
        <w:pStyle w:val="Textebrut"/>
        <w:rPr>
          <w:b/>
          <w:bCs/>
        </w:rPr>
      </w:pPr>
      <w:r w:rsidRPr="002D6C64">
        <w:rPr>
          <w:b/>
          <w:bCs/>
        </w:rPr>
        <w:t>Fluoroquinolones : encore trop de prescriptions injustifiées et dangereuses (Prescrire, octobre 2025)</w:t>
      </w:r>
    </w:p>
    <w:p w14:paraId="310A6881" w14:textId="3EC44058" w:rsidR="002D6C64" w:rsidRDefault="002D6C64" w:rsidP="00361AD6">
      <w:pPr>
        <w:pStyle w:val="Textebrut"/>
      </w:pPr>
      <w:hyperlink r:id="rId56" w:history="1">
        <w:r w:rsidRPr="00A62482">
          <w:rPr>
            <w:rStyle w:val="Lienhypertexte"/>
          </w:rPr>
          <w:t>https://peps.sante.gouv.fr/actu/2025/25_prescrire_trop-prescriptions-fluoroquinolones_oct2025.pdf</w:t>
        </w:r>
      </w:hyperlink>
    </w:p>
    <w:p w14:paraId="6A9FF3C6" w14:textId="77777777" w:rsidR="002D6C64" w:rsidRDefault="002D6C64" w:rsidP="00361AD6">
      <w:pPr>
        <w:pStyle w:val="Textebrut"/>
      </w:pPr>
    </w:p>
    <w:p w14:paraId="0B7ABD4F" w14:textId="77777777" w:rsidR="001953E5" w:rsidRPr="001953E5" w:rsidRDefault="001953E5" w:rsidP="001953E5">
      <w:pPr>
        <w:pStyle w:val="Textebrut"/>
        <w:rPr>
          <w:b/>
          <w:bCs/>
        </w:rPr>
      </w:pPr>
      <w:r w:rsidRPr="001953E5">
        <w:rPr>
          <w:b/>
          <w:bCs/>
        </w:rPr>
        <w:t>Baisse de prix des médicaments : « Sans moratoire, nous allons droit vers des ruptures massives » (Le Moniteur des pharmacies, 30/09/2025).</w:t>
      </w:r>
    </w:p>
    <w:p w14:paraId="7EBD25FC" w14:textId="77777777" w:rsidR="001953E5" w:rsidRPr="001953E5" w:rsidRDefault="001953E5" w:rsidP="001953E5">
      <w:pPr>
        <w:pStyle w:val="Textebrut"/>
      </w:pPr>
      <w:r w:rsidRPr="001953E5">
        <w:t>Pour Laurent Filoche, président de l’Union des groupements de pharmaciens d’officine (UDGPO), la suspension de l’arrêté du 4 août n’est qu’un trompe-l’œil. Tant que les baisses de prix décidées par le Comité économique des produits de santé (CEPS) ne sont pas gelées, l’approvisionnement des officines reste menacé</w:t>
      </w:r>
    </w:p>
    <w:p w14:paraId="39672DC8" w14:textId="77777777" w:rsidR="001953E5" w:rsidRPr="001953E5" w:rsidRDefault="001953E5" w:rsidP="001953E5">
      <w:pPr>
        <w:pStyle w:val="Textebrut"/>
      </w:pPr>
      <w:hyperlink r:id="rId57" w:history="1">
        <w:r w:rsidRPr="001953E5">
          <w:rPr>
            <w:rStyle w:val="Lienhypertexte"/>
          </w:rPr>
          <w:t>https://www.lemoniteurdespharmacies.fr/profession/socio-professionnel/baisse-de-prix-des-medicaments-sans-moratoire-nous-allons-droit-vers-des-ruptures-massives</w:t>
        </w:r>
      </w:hyperlink>
    </w:p>
    <w:p w14:paraId="3AD1ECF1" w14:textId="77777777" w:rsidR="002D6C64" w:rsidRDefault="002D6C64" w:rsidP="00361AD6">
      <w:pPr>
        <w:pStyle w:val="Textebrut"/>
      </w:pPr>
    </w:p>
    <w:p w14:paraId="7201449C" w14:textId="77777777" w:rsidR="004A2810" w:rsidRPr="004A2810" w:rsidRDefault="004A2810" w:rsidP="004A2810">
      <w:pPr>
        <w:pStyle w:val="Textebrut"/>
        <w:rPr>
          <w:b/>
          <w:bCs/>
        </w:rPr>
      </w:pPr>
      <w:r w:rsidRPr="004A2810">
        <w:rPr>
          <w:b/>
          <w:bCs/>
        </w:rPr>
        <w:t xml:space="preserve">Vaccin contre le chikungunya - Le vaccin </w:t>
      </w:r>
      <w:proofErr w:type="spellStart"/>
      <w:r w:rsidRPr="004A2810">
        <w:rPr>
          <w:b/>
          <w:bCs/>
        </w:rPr>
        <w:t>Ixchiq</w:t>
      </w:r>
      <w:proofErr w:type="spellEnd"/>
      <w:r w:rsidRPr="004A2810">
        <w:rPr>
          <w:b/>
          <w:bCs/>
        </w:rPr>
        <w:t xml:space="preserve"> protège encore quatre ans après une dose (Le Quotidien du pharmacien, 01/10/2025).</w:t>
      </w:r>
    </w:p>
    <w:p w14:paraId="35B200B8" w14:textId="77777777" w:rsidR="004A2810" w:rsidRPr="004A2810" w:rsidRDefault="004A2810" w:rsidP="004A2810">
      <w:pPr>
        <w:pStyle w:val="Textebrut"/>
      </w:pPr>
      <w:proofErr w:type="spellStart"/>
      <w:r w:rsidRPr="004A2810">
        <w:t>Ixchiq</w:t>
      </w:r>
      <w:proofErr w:type="spellEnd"/>
      <w:r w:rsidRPr="004A2810">
        <w:t xml:space="preserve">, vaccin contre le chikungunya, apporte un niveau d'anticorps persistant quatre ans après une seule dose, selon une étude réalisée par </w:t>
      </w:r>
      <w:proofErr w:type="spellStart"/>
      <w:r w:rsidRPr="004A2810">
        <w:t>Valneva</w:t>
      </w:r>
      <w:proofErr w:type="spellEnd"/>
    </w:p>
    <w:p w14:paraId="08D269FD" w14:textId="77777777" w:rsidR="004A2810" w:rsidRPr="004A2810" w:rsidRDefault="004A2810" w:rsidP="004A2810">
      <w:pPr>
        <w:pStyle w:val="Textebrut"/>
      </w:pPr>
      <w:hyperlink r:id="rId58" w:history="1">
        <w:r w:rsidRPr="004A2810">
          <w:rPr>
            <w:rStyle w:val="Lienhypertexte"/>
          </w:rPr>
          <w:t>https://www.lequotidiendupharmacien.fr/medicament-parapharmacie/medicament/le-vaccin-ixchiq-protege-encore-quatre-ans-apres-une-dose</w:t>
        </w:r>
      </w:hyperlink>
    </w:p>
    <w:p w14:paraId="50014F4B" w14:textId="77777777" w:rsidR="001953E5" w:rsidRDefault="001953E5" w:rsidP="00361AD6">
      <w:pPr>
        <w:pStyle w:val="Textebrut"/>
      </w:pPr>
    </w:p>
    <w:p w14:paraId="35296873" w14:textId="77777777" w:rsidR="004A2810" w:rsidRPr="004A2810" w:rsidRDefault="004A2810" w:rsidP="004A2810">
      <w:pPr>
        <w:pStyle w:val="Textebrut"/>
        <w:rPr>
          <w:b/>
          <w:bCs/>
        </w:rPr>
      </w:pPr>
      <w:r w:rsidRPr="004A2810">
        <w:rPr>
          <w:b/>
          <w:bCs/>
        </w:rPr>
        <w:t>Top départ pour l’expérimentation de la e-notice (Le Quotidien du pharmacien, 01/10/2025).</w:t>
      </w:r>
    </w:p>
    <w:p w14:paraId="1098D29B" w14:textId="77777777" w:rsidR="004A2810" w:rsidRPr="004A2810" w:rsidRDefault="004A2810" w:rsidP="004A2810">
      <w:pPr>
        <w:pStyle w:val="Textebrut"/>
      </w:pPr>
      <w:r w:rsidRPr="004A2810">
        <w:t xml:space="preserve">L’expérimentation de la notice numérique, ou e-notice, commence officiellement ce 1er octobre. En ville, 170 médicaments sont concernés par cette innovation, qui viendra en complément des notices papier. Afin d’expliquer son principe et son intérêt, </w:t>
      </w:r>
      <w:proofErr w:type="spellStart"/>
      <w:r w:rsidRPr="004A2810">
        <w:t>NèreS</w:t>
      </w:r>
      <w:proofErr w:type="spellEnd"/>
      <w:r w:rsidRPr="004A2810">
        <w:t>, qui représente les laboratoires produisant et commercialisant des produits de santé et de prévention de premier recours disponibles en pharmacie sans ordonnance, met à disposition des officinaux une vidéo à diffuser dans l’espace de vente et sur les réseaux sociaux</w:t>
      </w:r>
    </w:p>
    <w:p w14:paraId="51D43B15" w14:textId="77777777" w:rsidR="004A2810" w:rsidRPr="004A2810" w:rsidRDefault="004A2810" w:rsidP="004A2810">
      <w:pPr>
        <w:pStyle w:val="Textebrut"/>
      </w:pPr>
      <w:hyperlink r:id="rId59" w:history="1">
        <w:r w:rsidRPr="004A2810">
          <w:rPr>
            <w:rStyle w:val="Lienhypertexte"/>
          </w:rPr>
          <w:t>https://www.lequotidiendupharmacien.fr/exercice-pro/top-depart-pour-lexperimentation-de-la-e-notice</w:t>
        </w:r>
      </w:hyperlink>
    </w:p>
    <w:p w14:paraId="1EA0B356" w14:textId="77777777" w:rsidR="004A2810" w:rsidRDefault="004A2810" w:rsidP="00361AD6">
      <w:pPr>
        <w:pStyle w:val="Textebrut"/>
      </w:pPr>
    </w:p>
    <w:p w14:paraId="6E713435" w14:textId="77777777" w:rsidR="004A2810" w:rsidRPr="004A2810" w:rsidRDefault="004A2810" w:rsidP="004A2810">
      <w:pPr>
        <w:pStyle w:val="Textebrut"/>
        <w:rPr>
          <w:b/>
          <w:bCs/>
        </w:rPr>
      </w:pPr>
      <w:r w:rsidRPr="004A2810">
        <w:rPr>
          <w:b/>
          <w:bCs/>
        </w:rPr>
        <w:lastRenderedPageBreak/>
        <w:t xml:space="preserve">Aide à la détection d’atypies de consommation en officine : un nouveau téléservice sur </w:t>
      </w:r>
      <w:proofErr w:type="spellStart"/>
      <w:r w:rsidRPr="004A2810">
        <w:rPr>
          <w:b/>
          <w:bCs/>
        </w:rPr>
        <w:t>amelipro</w:t>
      </w:r>
      <w:proofErr w:type="spellEnd"/>
      <w:r w:rsidRPr="004A2810">
        <w:rPr>
          <w:b/>
          <w:bCs/>
        </w:rPr>
        <w:t xml:space="preserve"> (ameli.fr, 01/10/2025).</w:t>
      </w:r>
    </w:p>
    <w:p w14:paraId="07ECB936" w14:textId="77777777" w:rsidR="004A2810" w:rsidRPr="004A2810" w:rsidRDefault="004A2810" w:rsidP="004A2810">
      <w:pPr>
        <w:pStyle w:val="Textebrut"/>
      </w:pPr>
      <w:r w:rsidRPr="004A2810">
        <w:t xml:space="preserve">Le nouveau téléservice « Aide à la détection d’atypies de consommation » (Adac) est accessible sur </w:t>
      </w:r>
      <w:proofErr w:type="spellStart"/>
      <w:r w:rsidRPr="004A2810">
        <w:t>amelipro</w:t>
      </w:r>
      <w:proofErr w:type="spellEnd"/>
      <w:r w:rsidRPr="004A2810">
        <w:t xml:space="preserve"> à partir du 8 octobre 2025. Il permet aux pharmaciens d’officine de repérer avant la délivrance des pratiques de consommation atypiques pour certains médicaments et dispositifs médicaux</w:t>
      </w:r>
    </w:p>
    <w:p w14:paraId="1F8A0C15" w14:textId="77777777" w:rsidR="004A2810" w:rsidRPr="004A2810" w:rsidRDefault="004A2810" w:rsidP="004A2810">
      <w:pPr>
        <w:pStyle w:val="Textebrut"/>
      </w:pPr>
      <w:hyperlink r:id="rId60" w:history="1">
        <w:r w:rsidRPr="004A2810">
          <w:rPr>
            <w:rStyle w:val="Lienhypertexte"/>
          </w:rPr>
          <w:t>https://www.ameli.fr/pharmacien/actualites/aide-la-detection-d-atypies-de-consommation-en-officine-un-nouveau-teleservice-sur-amelipro</w:t>
        </w:r>
      </w:hyperlink>
    </w:p>
    <w:p w14:paraId="373A41CB" w14:textId="77777777" w:rsidR="004A2810" w:rsidRDefault="004A2810" w:rsidP="00361AD6">
      <w:pPr>
        <w:pStyle w:val="Textebrut"/>
      </w:pPr>
    </w:p>
    <w:p w14:paraId="3D72E8D5" w14:textId="77777777" w:rsidR="004A2810" w:rsidRPr="004A2810" w:rsidRDefault="004A2810" w:rsidP="004A2810">
      <w:pPr>
        <w:pStyle w:val="Textebrut"/>
        <w:rPr>
          <w:b/>
          <w:bCs/>
        </w:rPr>
      </w:pPr>
      <w:r w:rsidRPr="004A2810">
        <w:rPr>
          <w:b/>
          <w:bCs/>
        </w:rPr>
        <w:t>La vaccination dangereuse pour les femmes enceintes, vraiment ? (Canal Détox de l’INSERM, 25/08/2025).</w:t>
      </w:r>
    </w:p>
    <w:p w14:paraId="7C5AFA42" w14:textId="77777777" w:rsidR="004A2810" w:rsidRPr="004A2810" w:rsidRDefault="004A2810" w:rsidP="004A2810">
      <w:pPr>
        <w:pStyle w:val="Textebrut"/>
      </w:pPr>
      <w:r w:rsidRPr="004A2810">
        <w:t>Faut-il se faire vacciner lorsqu’on attend un enfant ? A en croire les discussions sur les forums et les réseaux sociaux, de nombreuses futures mères se posent la question et s’inquiètent d’éventuelles répercussions sur le déroulement de leur grossesse et sur la santé de l’enfant</w:t>
      </w:r>
    </w:p>
    <w:p w14:paraId="493FAFBC" w14:textId="77777777" w:rsidR="004A2810" w:rsidRPr="004A2810" w:rsidRDefault="004A2810" w:rsidP="004A2810">
      <w:pPr>
        <w:pStyle w:val="Textebrut"/>
      </w:pPr>
      <w:hyperlink r:id="rId61" w:history="1">
        <w:r w:rsidRPr="004A2810">
          <w:rPr>
            <w:rStyle w:val="Lienhypertexte"/>
          </w:rPr>
          <w:t>https://presse.inserm.fr/canal-detox/la-vaccination-dangereuse-pour-les-femmes-enceintes-vraiment/</w:t>
        </w:r>
      </w:hyperlink>
    </w:p>
    <w:p w14:paraId="36E3B6E9" w14:textId="77777777" w:rsidR="004A2810" w:rsidRDefault="004A2810" w:rsidP="00361AD6">
      <w:pPr>
        <w:pStyle w:val="Textebrut"/>
      </w:pPr>
    </w:p>
    <w:p w14:paraId="5CC97727" w14:textId="0BA759BC" w:rsidR="00AB21F1" w:rsidRPr="00AB21F1" w:rsidRDefault="00AB21F1" w:rsidP="00AB21F1">
      <w:pPr>
        <w:pStyle w:val="Textebrut"/>
        <w:rPr>
          <w:b/>
          <w:bCs/>
        </w:rPr>
      </w:pPr>
      <w:r w:rsidRPr="00AB21F1">
        <w:rPr>
          <w:b/>
          <w:bCs/>
        </w:rPr>
        <w:t>Des compléments alimentaires à base de mélatonine contre les troubles du sommeil, vraiment ? (Canal Détox de l’INSERM, 25/08/2025).</w:t>
      </w:r>
    </w:p>
    <w:p w14:paraId="37ED03B6" w14:textId="77777777" w:rsidR="00AB21F1" w:rsidRPr="00AB21F1" w:rsidRDefault="00AB21F1" w:rsidP="00AB21F1">
      <w:pPr>
        <w:pStyle w:val="Textebrut"/>
      </w:pPr>
      <w:r w:rsidRPr="00AB21F1">
        <w:t>Si certains patients touchés par l’insomnie peuvent avoir recours à des médicaments (notamment des somnifères), l’approche privilégiée pour la prise en charge initiale des troubles du sommeil implique d’agir sur les mauvaises habitudes et d’aider les personnes concernées à adopter un comportement adapté pour favoriser le sommeil nocturne. Néanmoins, il n’est pas toujours aisé de mettre en place les bons réflexes et certains choisissent alors de se tourner vers tout un tas de remèdes dont les vertus sont régulièrement vantées sur les réseaux sociaux</w:t>
      </w:r>
    </w:p>
    <w:p w14:paraId="1AB43037" w14:textId="77777777" w:rsidR="00AB21F1" w:rsidRPr="00AB21F1" w:rsidRDefault="00AB21F1" w:rsidP="00AB21F1">
      <w:pPr>
        <w:pStyle w:val="Textebrut"/>
      </w:pPr>
      <w:hyperlink r:id="rId62" w:history="1">
        <w:r w:rsidRPr="00AB21F1">
          <w:rPr>
            <w:rStyle w:val="Lienhypertexte"/>
          </w:rPr>
          <w:t>https://presse.inserm.fr/canal-detox/des-complements-alimentaires-a-base-de-melatonine-contre-les-troubles-du-sommeil-vraiment/</w:t>
        </w:r>
      </w:hyperlink>
    </w:p>
    <w:p w14:paraId="0BCDA02C" w14:textId="77777777" w:rsidR="004A2810" w:rsidRDefault="004A2810" w:rsidP="00361AD6">
      <w:pPr>
        <w:pStyle w:val="Textebrut"/>
      </w:pPr>
    </w:p>
    <w:p w14:paraId="2ABFC0F5" w14:textId="77777777" w:rsidR="00E0707F" w:rsidRPr="00E0707F" w:rsidRDefault="00E0707F" w:rsidP="00E0707F">
      <w:pPr>
        <w:pStyle w:val="Textebrut"/>
        <w:rPr>
          <w:b/>
          <w:bCs/>
        </w:rPr>
      </w:pPr>
      <w:r w:rsidRPr="00E0707F">
        <w:rPr>
          <w:b/>
          <w:bCs/>
        </w:rPr>
        <w:t>12e édition du baromètre IFOP-DASTRI pharmaciens (DASTRI, 01/10/2025)</w:t>
      </w:r>
    </w:p>
    <w:p w14:paraId="195A3F76" w14:textId="77777777" w:rsidR="00E0707F" w:rsidRPr="00E0707F" w:rsidRDefault="00E0707F" w:rsidP="00E0707F">
      <w:pPr>
        <w:pStyle w:val="Textebrut"/>
      </w:pPr>
      <w:hyperlink r:id="rId63" w:history="1">
        <w:r w:rsidRPr="00E0707F">
          <w:rPr>
            <w:rStyle w:val="Lienhypertexte"/>
          </w:rPr>
          <w:t>https://www.dastri.fr/wp-content/uploads/2025/10/CP_DASTRI_IFOP-Pharmaciens-2025.pdf</w:t>
        </w:r>
      </w:hyperlink>
    </w:p>
    <w:p w14:paraId="2212874D" w14:textId="77777777" w:rsidR="00D94B88" w:rsidRPr="00D94B88" w:rsidRDefault="00D94B88" w:rsidP="00D94B88">
      <w:pPr>
        <w:pStyle w:val="Textebrut"/>
        <w:rPr>
          <w:b/>
          <w:bCs/>
        </w:rPr>
      </w:pPr>
      <w:r w:rsidRPr="00D94B88">
        <w:rPr>
          <w:b/>
          <w:bCs/>
        </w:rPr>
        <w:t>E-DASRI : les pharmaciens encore trop peu nombreux à proposer les boîtes violettes (Le Quotidien du pharmacien, 02/10/2025).</w:t>
      </w:r>
    </w:p>
    <w:p w14:paraId="3BDD6BBD" w14:textId="77777777" w:rsidR="00D94B88" w:rsidRPr="00D94B88" w:rsidRDefault="00D94B88" w:rsidP="00D94B88">
      <w:pPr>
        <w:pStyle w:val="Textebrut"/>
      </w:pPr>
      <w:r w:rsidRPr="00D94B88">
        <w:t>Selon le dernier baromètre IFOP-DASTRI, les pharmaciens sont toujours aussi impliqués dans la distribution aux patients des boîtes jaunes, qui servent à stocker les DASRI perforants. En revanche, des progrès restent à faire concernant l’usage des boîtes violettes, destinées au recueil des dispositifs médicaux connectés</w:t>
      </w:r>
    </w:p>
    <w:p w14:paraId="387B188A" w14:textId="77777777" w:rsidR="00D94B88" w:rsidRPr="00D94B88" w:rsidRDefault="00D94B88" w:rsidP="00D94B88">
      <w:pPr>
        <w:pStyle w:val="Textebrut"/>
      </w:pPr>
      <w:hyperlink r:id="rId64" w:history="1">
        <w:r w:rsidRPr="00D94B88">
          <w:rPr>
            <w:rStyle w:val="Lienhypertexte"/>
          </w:rPr>
          <w:t>https://www.lequotidiendupharmacien.fr/exercice-pro/e-dasri-les-pharmaciens-encore-trop-peu-nombreux-proposer-les-boites-violettes</w:t>
        </w:r>
      </w:hyperlink>
    </w:p>
    <w:p w14:paraId="1944A40E" w14:textId="77777777" w:rsidR="00E0707F" w:rsidRDefault="00E0707F" w:rsidP="00361AD6">
      <w:pPr>
        <w:pStyle w:val="Textebrut"/>
      </w:pPr>
    </w:p>
    <w:p w14:paraId="49C1855F" w14:textId="77777777" w:rsidR="00DD3516" w:rsidRPr="00DD3516" w:rsidRDefault="00DD3516" w:rsidP="00DD3516">
      <w:pPr>
        <w:pStyle w:val="Textebrut"/>
        <w:rPr>
          <w:b/>
          <w:bCs/>
        </w:rPr>
      </w:pPr>
      <w:r w:rsidRPr="00DD3516">
        <w:rPr>
          <w:b/>
          <w:bCs/>
        </w:rPr>
        <w:t>En RDC, la nouvelle épidémie d’Ebola a fait 42 morts, selon l’OMS (Le Monde, 02/10/2025).</w:t>
      </w:r>
    </w:p>
    <w:p w14:paraId="20266AF3" w14:textId="77777777" w:rsidR="00DD3516" w:rsidRPr="00DD3516" w:rsidRDefault="00DD3516" w:rsidP="00DD3516">
      <w:pPr>
        <w:pStyle w:val="Textebrut"/>
      </w:pPr>
      <w:r w:rsidRPr="00DD3516">
        <w:t>Le virus a été détecté dans la province centrale du Kasaï début septembre. Depuis quelques semaines, une campagne de vaccination a été lancée. L’OMS a annoncé l’envoi de 45 000 doses de vaccin</w:t>
      </w:r>
    </w:p>
    <w:p w14:paraId="7CE1B328" w14:textId="77777777" w:rsidR="00DD3516" w:rsidRPr="00DD3516" w:rsidRDefault="00DD3516" w:rsidP="00DD3516">
      <w:pPr>
        <w:pStyle w:val="Textebrut"/>
      </w:pPr>
      <w:hyperlink r:id="rId65" w:history="1">
        <w:r w:rsidRPr="00DD3516">
          <w:rPr>
            <w:rStyle w:val="Lienhypertexte"/>
          </w:rPr>
          <w:t>https://www.lemonde.fr/afrique/article/2025/10/02/en-rdc-la-nouvelle-epidemie-d-ebola-a-fait-42-morts-selon-l-oms_6644061_3212.html</w:t>
        </w:r>
      </w:hyperlink>
    </w:p>
    <w:p w14:paraId="6F92E140" w14:textId="77777777" w:rsidR="00E0707F" w:rsidRDefault="00E0707F" w:rsidP="00361AD6">
      <w:pPr>
        <w:pStyle w:val="Textebrut"/>
      </w:pPr>
    </w:p>
    <w:p w14:paraId="15DCFAEC" w14:textId="77777777" w:rsidR="00D723D1" w:rsidRPr="00D723D1" w:rsidRDefault="00D723D1" w:rsidP="00D723D1">
      <w:pPr>
        <w:pStyle w:val="Textebrut"/>
        <w:rPr>
          <w:b/>
          <w:bCs/>
        </w:rPr>
      </w:pPr>
      <w:r w:rsidRPr="00D723D1">
        <w:rPr>
          <w:b/>
          <w:bCs/>
        </w:rPr>
        <w:t>Réduire l'impact environnemental des médicaments : la France est mobilisée aux côtés de l’Europe (ANSM, 02/10/2025).</w:t>
      </w:r>
    </w:p>
    <w:p w14:paraId="5992E0F6" w14:textId="77777777" w:rsidR="00D723D1" w:rsidRPr="00D723D1" w:rsidRDefault="00D723D1" w:rsidP="00D723D1">
      <w:pPr>
        <w:pStyle w:val="Textebrut"/>
      </w:pPr>
      <w:r w:rsidRPr="00D723D1">
        <w:t>Un groupe d’experts européens a publié des recommandations pour favoriser une utilisation durable des médicaments et réduire les risques que leur mésusage fait courir à l’être humain comme à l’environnement. La France est déjà engagée dans cette voie et l’ANSM contribue directement à plusieurs des actions que le rapport recommande</w:t>
      </w:r>
    </w:p>
    <w:p w14:paraId="72CD242B" w14:textId="77777777" w:rsidR="00D723D1" w:rsidRPr="00D723D1" w:rsidRDefault="00D723D1" w:rsidP="00D723D1">
      <w:pPr>
        <w:pStyle w:val="Textebrut"/>
      </w:pPr>
      <w:hyperlink r:id="rId66" w:history="1">
        <w:r w:rsidRPr="00D723D1">
          <w:rPr>
            <w:rStyle w:val="Lienhypertexte"/>
          </w:rPr>
          <w:t>https://ansm.sante.fr/actualites/reduire-limpact-environnemental-des-medicaments-la-france-est-mobilisee-aux-cotes-de-leurope</w:t>
        </w:r>
      </w:hyperlink>
    </w:p>
    <w:p w14:paraId="1F83A1B5" w14:textId="77777777" w:rsidR="003B1A60" w:rsidRDefault="003B1A60" w:rsidP="003B1A60">
      <w:pPr>
        <w:pStyle w:val="Textebrut"/>
        <w:rPr>
          <w:b/>
          <w:bCs/>
        </w:rPr>
      </w:pPr>
    </w:p>
    <w:p w14:paraId="5244A2AC" w14:textId="28960D29" w:rsidR="003B1A60" w:rsidRPr="003B1A60" w:rsidRDefault="003B1A60" w:rsidP="003B1A60">
      <w:pPr>
        <w:pStyle w:val="Textebrut"/>
        <w:rPr>
          <w:b/>
          <w:bCs/>
        </w:rPr>
      </w:pPr>
      <w:r w:rsidRPr="003B1A60">
        <w:rPr>
          <w:b/>
          <w:bCs/>
        </w:rPr>
        <w:t>Mémo - Durées d’antibiothérapie (CRATB Pays-de-la-Loire, septembre 2025).</w:t>
      </w:r>
    </w:p>
    <w:p w14:paraId="2E218E55" w14:textId="77777777" w:rsidR="003B1A60" w:rsidRPr="003B1A60" w:rsidRDefault="003B1A60" w:rsidP="003B1A60">
      <w:pPr>
        <w:pStyle w:val="Textebrut"/>
      </w:pPr>
      <w:hyperlink r:id="rId67" w:history="1">
        <w:r w:rsidRPr="003B1A60">
          <w:rPr>
            <w:rStyle w:val="Lienhypertexte"/>
          </w:rPr>
          <w:t>https://medqual.fr/images/OUTILS/ATBR_Memo_202508_OK_STC.pdf</w:t>
        </w:r>
      </w:hyperlink>
    </w:p>
    <w:p w14:paraId="6FD5692F" w14:textId="77777777" w:rsidR="00DD3516" w:rsidRDefault="00DD3516" w:rsidP="00361AD6">
      <w:pPr>
        <w:pStyle w:val="Textebrut"/>
      </w:pPr>
    </w:p>
    <w:p w14:paraId="109109CB" w14:textId="77777777" w:rsidR="00D723D1" w:rsidRPr="00D723D1" w:rsidRDefault="00D723D1" w:rsidP="00D723D1">
      <w:pPr>
        <w:pStyle w:val="Textebrut"/>
        <w:rPr>
          <w:b/>
          <w:bCs/>
        </w:rPr>
      </w:pPr>
      <w:r w:rsidRPr="00D723D1">
        <w:rPr>
          <w:b/>
          <w:bCs/>
        </w:rPr>
        <w:t>Soutien financier aux officines en difficulté : les candidatures sont ouvertes jusqu’au 15 octobre (ameli.fr, 02/10/2025).</w:t>
      </w:r>
    </w:p>
    <w:p w14:paraId="27315CF5" w14:textId="77777777" w:rsidR="00D723D1" w:rsidRPr="00D723D1" w:rsidRDefault="00D723D1" w:rsidP="00D723D1">
      <w:pPr>
        <w:pStyle w:val="Textebrut"/>
      </w:pPr>
      <w:r w:rsidRPr="00D723D1">
        <w:t>Les pharmacies éligibles au nouveau dispositif d’accompagnement financier mis en place par l’Assurance Maladie dans le cadre de l’avenant 1 à la convention nationale ont jusqu’au 15 octobre pour présenter leur candidature. Au-delà de cette date, les demandes ne pourront plus être prises en compte. Les officines en difficultés peuvent bénéficier d’une aide allant jusqu’à 20 000 euros par an pendant 3 ans. Le point sur les critères d’éligibilité et les modalités de candidature</w:t>
      </w:r>
    </w:p>
    <w:p w14:paraId="2BC7DCED" w14:textId="77777777" w:rsidR="00D723D1" w:rsidRPr="00D723D1" w:rsidRDefault="00D723D1" w:rsidP="00D723D1">
      <w:pPr>
        <w:pStyle w:val="Textebrut"/>
      </w:pPr>
      <w:hyperlink r:id="rId68" w:history="1">
        <w:r w:rsidRPr="00D723D1">
          <w:rPr>
            <w:rStyle w:val="Lienhypertexte"/>
          </w:rPr>
          <w:t>https://www.ameli.fr/pharmacien/actualites/soutien-financier-aux-officines-en-difficulte-les-candidatures-sont-ouvertes-jusqu-au-15-octobre</w:t>
        </w:r>
      </w:hyperlink>
    </w:p>
    <w:p w14:paraId="07E7E067" w14:textId="77777777" w:rsidR="00D723D1" w:rsidRDefault="00D723D1" w:rsidP="00361AD6">
      <w:pPr>
        <w:pStyle w:val="Textebrut"/>
      </w:pPr>
    </w:p>
    <w:p w14:paraId="7064CD09" w14:textId="77777777" w:rsidR="00D723D1" w:rsidRPr="00D723D1" w:rsidRDefault="00D723D1" w:rsidP="00D723D1">
      <w:pPr>
        <w:pStyle w:val="Textebrut"/>
        <w:rPr>
          <w:b/>
          <w:bCs/>
        </w:rPr>
      </w:pPr>
      <w:r w:rsidRPr="00D723D1">
        <w:rPr>
          <w:b/>
          <w:bCs/>
        </w:rPr>
        <w:t>L’Espace européen des données de santé : une opportunité pour la France et l’Europe, l’ANS pleinement mobilisée (ANS, 01/10/2025).</w:t>
      </w:r>
    </w:p>
    <w:p w14:paraId="661AD671" w14:textId="77777777" w:rsidR="00D723D1" w:rsidRPr="00D723D1" w:rsidRDefault="00D723D1" w:rsidP="00D723D1">
      <w:pPr>
        <w:pStyle w:val="Textebrut"/>
      </w:pPr>
      <w:r w:rsidRPr="00D723D1">
        <w:t>Le 30 septembre, la Délégation du Numérique en Santé (DNS) a réuni l’écosystème lors d’une journée consacrée à l’Espace Européen des Données de Santé (EEDS). Cette étape majeure fait suite à l’entrée en vigueur du règlement en mars 2025 et marque le début d’un chantier collectif pour construire un espace de confiance, sécurisé et interopérable au service de la santé en Europe</w:t>
      </w:r>
    </w:p>
    <w:p w14:paraId="2EA196C7" w14:textId="77777777" w:rsidR="00D723D1" w:rsidRPr="00D723D1" w:rsidRDefault="00D723D1" w:rsidP="00D723D1">
      <w:pPr>
        <w:pStyle w:val="Textebrut"/>
      </w:pPr>
      <w:hyperlink r:id="rId69" w:history="1">
        <w:r w:rsidRPr="00D723D1">
          <w:rPr>
            <w:rStyle w:val="Lienhypertexte"/>
          </w:rPr>
          <w:t>https://esante.gouv.fr/actualites/lespace-europeen-des-donnees-de-sante-une-opportunite-pour-la-france-et-leurope-lans-pleinement-mobilisee</w:t>
        </w:r>
      </w:hyperlink>
    </w:p>
    <w:p w14:paraId="1E9E190E" w14:textId="77777777" w:rsidR="00D723D1" w:rsidRDefault="00D723D1" w:rsidP="00361AD6">
      <w:pPr>
        <w:pStyle w:val="Textebrut"/>
      </w:pPr>
    </w:p>
    <w:p w14:paraId="7666CB4B" w14:textId="77777777" w:rsidR="00D94B88" w:rsidRPr="00D94B88" w:rsidRDefault="00D94B88" w:rsidP="00D94B88">
      <w:pPr>
        <w:pStyle w:val="Textebrut"/>
        <w:rPr>
          <w:b/>
          <w:bCs/>
        </w:rPr>
      </w:pPr>
      <w:r w:rsidRPr="00D94B88">
        <w:rPr>
          <w:b/>
          <w:bCs/>
        </w:rPr>
        <w:t>Biologie médicale : publication des rapports annuels des opérations de CNQ (CNOP, 02/10/2025).</w:t>
      </w:r>
    </w:p>
    <w:p w14:paraId="6091E25F" w14:textId="77777777" w:rsidR="00D94B88" w:rsidRPr="00D94B88" w:rsidRDefault="00D94B88" w:rsidP="00D94B88">
      <w:pPr>
        <w:pStyle w:val="Textebrut"/>
      </w:pPr>
      <w:r w:rsidRPr="00D94B88">
        <w:t>L’ANSM a publié ses deux rapports annuels des opérations de contrôle national de la qualité (CNQ), transmis par les organismes d’évaluation externe de la qualité (OEEQ), qui contribuent à la qualité des résultats des examens de biologie médicale (EBM) pour les laboratoires de biologie médicale (LBM)</w:t>
      </w:r>
    </w:p>
    <w:p w14:paraId="57A64687" w14:textId="77777777" w:rsidR="00D94B88" w:rsidRPr="00D94B88" w:rsidRDefault="00D94B88" w:rsidP="00D94B88">
      <w:pPr>
        <w:pStyle w:val="Textebrut"/>
      </w:pPr>
      <w:hyperlink r:id="rId70" w:history="1">
        <w:r w:rsidRPr="00D94B88">
          <w:rPr>
            <w:rStyle w:val="Lienhypertexte"/>
          </w:rPr>
          <w:t>https://www.ordre.pharmacien.fr/les-communications/focus-sur/les-actualites/biologie-medicale-publication-des-rapports-annuels-des-operations-de-cnq</w:t>
        </w:r>
      </w:hyperlink>
    </w:p>
    <w:p w14:paraId="764B4768" w14:textId="77777777" w:rsidR="00D723D1" w:rsidRDefault="00D723D1" w:rsidP="00361AD6">
      <w:pPr>
        <w:pStyle w:val="Textebrut"/>
      </w:pPr>
    </w:p>
    <w:p w14:paraId="4382E9C9" w14:textId="5FDFF05A" w:rsidR="004A2810" w:rsidRPr="00E30BE8" w:rsidRDefault="00B5128E" w:rsidP="00361AD6">
      <w:pPr>
        <w:pStyle w:val="Textebrut"/>
      </w:pPr>
      <w:r w:rsidRPr="00B5128E">
        <w:rPr>
          <w:b/>
          <w:bCs/>
        </w:rPr>
        <w:t>Carte nationale du zonage territoires fragiles pour l'accès au médicament (</w:t>
      </w:r>
      <w:proofErr w:type="spellStart"/>
      <w:r w:rsidRPr="00B5128E">
        <w:rPr>
          <w:b/>
          <w:bCs/>
        </w:rPr>
        <w:t>CartoSanté</w:t>
      </w:r>
      <w:proofErr w:type="spellEnd"/>
      <w:r w:rsidRPr="00B5128E">
        <w:rPr>
          <w:b/>
          <w:bCs/>
        </w:rPr>
        <w:t>)</w:t>
      </w:r>
      <w:r w:rsidR="00E30BE8" w:rsidRPr="00E30BE8">
        <w:rPr>
          <w:b/>
          <w:bCs/>
        </w:rPr>
        <w:t xml:space="preserve">. </w:t>
      </w:r>
      <w:r w:rsidR="00E30BE8" w:rsidRPr="00E30BE8">
        <w:t>Cette carte donne également accès à des données cartographiques concernant les différentes professions de santé.</w:t>
      </w:r>
    </w:p>
    <w:p w14:paraId="54061A2B" w14:textId="2266191B" w:rsidR="00D94B88" w:rsidRDefault="00B5128E" w:rsidP="00361AD6">
      <w:pPr>
        <w:pStyle w:val="Textebrut"/>
      </w:pPr>
      <w:hyperlink r:id="rId71" w:anchor="bbox=-380292,6861890,1365094,1863921&amp;c=indicator&amp;i=z_phie.z_phie&amp;t=A01&amp;view=map12" w:history="1">
        <w:r w:rsidRPr="00D625B8">
          <w:rPr>
            <w:rStyle w:val="Lienhypertexte"/>
          </w:rPr>
          <w:t>https://cartosante.atlasante.fr/#bbox=-380292,6861890,1365094,1863921&amp;c=indicator&amp;i=z_phie.z_phie&amp;t=A01&amp;view=map12</w:t>
        </w:r>
      </w:hyperlink>
    </w:p>
    <w:p w14:paraId="4D3A9A7F" w14:textId="77777777" w:rsidR="00B5128E" w:rsidRDefault="00B5128E" w:rsidP="00361AD6">
      <w:pPr>
        <w:pStyle w:val="Textebrut"/>
      </w:pPr>
    </w:p>
    <w:p w14:paraId="5A8E5119" w14:textId="77777777" w:rsidR="00BC531D" w:rsidRPr="00BC531D" w:rsidRDefault="00BC531D" w:rsidP="00BC531D">
      <w:pPr>
        <w:pStyle w:val="Textebrut"/>
        <w:rPr>
          <w:b/>
          <w:bCs/>
        </w:rPr>
      </w:pPr>
      <w:r w:rsidRPr="00BC531D">
        <w:rPr>
          <w:b/>
          <w:bCs/>
        </w:rPr>
        <w:t>Mammographies de dépistage avant l’âge de 50 ans : plus de risques que de bénéfices (Prescrire, octobre 2025).</w:t>
      </w:r>
    </w:p>
    <w:p w14:paraId="20CA04A6" w14:textId="77777777" w:rsidR="00BC531D" w:rsidRPr="00BC531D" w:rsidRDefault="00BC531D" w:rsidP="00BC531D">
      <w:pPr>
        <w:pStyle w:val="Textebrut"/>
      </w:pPr>
      <w:r w:rsidRPr="00BC531D">
        <w:t>Le dépistage par mammographies vise à diminuer le risque de mourir d’un cancer du sein, mais aussi à soigner les femmes de manière moins agressive, en particulier en enlevant moins souvent le sein en entier. Chez les femmes âgées de moins de 50 ans sans risque accru de cancer du sein, ces espoirs sont déçus</w:t>
      </w:r>
    </w:p>
    <w:p w14:paraId="0121229C" w14:textId="77777777" w:rsidR="00BC531D" w:rsidRPr="00BC531D" w:rsidRDefault="00BC531D" w:rsidP="00BC531D">
      <w:pPr>
        <w:pStyle w:val="Textebrut"/>
      </w:pPr>
      <w:hyperlink r:id="rId72" w:history="1">
        <w:r w:rsidRPr="00BC531D">
          <w:rPr>
            <w:rStyle w:val="Lienhypertexte"/>
          </w:rPr>
          <w:t>https://www.prescrire.org/informations-des-patients/mammographies-de-depistage-avant-l-age-de-50-ans-plus-de-risques-que-de-benefices</w:t>
        </w:r>
      </w:hyperlink>
    </w:p>
    <w:p w14:paraId="5B635633" w14:textId="77777777" w:rsidR="00BC531D" w:rsidRDefault="00BC531D" w:rsidP="00361AD6">
      <w:pPr>
        <w:pStyle w:val="Textebrut"/>
      </w:pPr>
    </w:p>
    <w:p w14:paraId="0BF9233F" w14:textId="65E72E49" w:rsidR="00C268CB" w:rsidRPr="00C268CB" w:rsidRDefault="00C268CB" w:rsidP="00C268CB">
      <w:pPr>
        <w:pStyle w:val="Textebrut"/>
        <w:rPr>
          <w:b/>
          <w:bCs/>
        </w:rPr>
      </w:pPr>
      <w:r w:rsidRPr="00C268CB">
        <w:rPr>
          <w:b/>
          <w:bCs/>
        </w:rPr>
        <w:t>Mammographies de dépistage après l’âge de 50 ans : un intérêt incertain (Infos-patients Prescrire, 01/10/2025).</w:t>
      </w:r>
    </w:p>
    <w:p w14:paraId="76A160A1" w14:textId="6FC9EA7F" w:rsidR="00B5128E" w:rsidRDefault="00C268CB" w:rsidP="00C268CB">
      <w:pPr>
        <w:pStyle w:val="Textebrut"/>
      </w:pPr>
      <w:r w:rsidRPr="00C268CB">
        <w:t>Le dépistage par mammographie vise à diminuer le risque de mourir d’un cancer du sein et à soigner les femmes de manière moins agressive. Mais chez les femmes âgées de 50 à 69 ans sans risque accru de cancer du sein, l’intérêt du dépistage systématique des cancers du sein par mammographie est incertain</w:t>
      </w:r>
    </w:p>
    <w:p w14:paraId="68AFE37D" w14:textId="2350861D" w:rsidR="002D6C64" w:rsidRDefault="00C268CB" w:rsidP="00361AD6">
      <w:pPr>
        <w:pStyle w:val="Textebrut"/>
      </w:pPr>
      <w:hyperlink r:id="rId73" w:history="1">
        <w:r w:rsidRPr="00913A44">
          <w:rPr>
            <w:rStyle w:val="Lienhypertexte"/>
          </w:rPr>
          <w:t>https://peps.sante.gouv.fr/actu/2025/25_prescrire_interet-mammographie-après-50-ans_01102025.pdf</w:t>
        </w:r>
      </w:hyperlink>
    </w:p>
    <w:p w14:paraId="20990997" w14:textId="77777777" w:rsidR="00C268CB" w:rsidRDefault="00C268CB" w:rsidP="00361AD6">
      <w:pPr>
        <w:pStyle w:val="Textebrut"/>
      </w:pPr>
    </w:p>
    <w:p w14:paraId="2A36D27A" w14:textId="77777777" w:rsidR="00835DF5" w:rsidRPr="00835DF5" w:rsidRDefault="00835DF5" w:rsidP="00835DF5">
      <w:pPr>
        <w:pStyle w:val="Textebrut"/>
        <w:rPr>
          <w:b/>
          <w:bCs/>
        </w:rPr>
      </w:pPr>
      <w:r w:rsidRPr="00835DF5">
        <w:rPr>
          <w:b/>
          <w:bCs/>
        </w:rPr>
        <w:t>Cancer du sein : à partir de 50 ans, se faire dépister tous les 2 ans, c’est important (ameli.fr, 07/10/2025).</w:t>
      </w:r>
    </w:p>
    <w:p w14:paraId="14355323" w14:textId="77777777" w:rsidR="00835DF5" w:rsidRPr="00835DF5" w:rsidRDefault="00835DF5" w:rsidP="00835DF5">
      <w:pPr>
        <w:pStyle w:val="Textebrut"/>
      </w:pPr>
      <w:r w:rsidRPr="00835DF5">
        <w:t>Le dépistage organisé du cancer du sein est recommandé aux femmes de 50 à 74 ans, sans symptômes et sans facteurs de risque autre que l’âge.</w:t>
      </w:r>
    </w:p>
    <w:p w14:paraId="5CC31DC3" w14:textId="77777777" w:rsidR="00835DF5" w:rsidRPr="00835DF5" w:rsidRDefault="00835DF5" w:rsidP="00835DF5">
      <w:pPr>
        <w:pStyle w:val="Textebrut"/>
      </w:pPr>
      <w:r w:rsidRPr="00835DF5">
        <w:t xml:space="preserve">Alors que 95 % des femmes se déclarent favorables à la réalisation d’un dépistage organisé des cancers du sein (source : BVA), en 2024, moins d’une femme sur deux âgées 50 à 74 ans a participé au dépistage organisé du </w:t>
      </w:r>
      <w:r w:rsidRPr="00835DF5">
        <w:lastRenderedPageBreak/>
        <w:t>cancer du sein. (source : Santé publique France). Pourtant 80 % des cancers du sein se déclarent après 50 ans et le risque de développer un cancer du sein augmente avec l’âge.</w:t>
      </w:r>
    </w:p>
    <w:p w14:paraId="44599695" w14:textId="77777777" w:rsidR="00835DF5" w:rsidRPr="00835DF5" w:rsidRDefault="00835DF5" w:rsidP="00835DF5">
      <w:pPr>
        <w:pStyle w:val="Textebrut"/>
      </w:pPr>
      <w:r w:rsidRPr="00835DF5">
        <w:t>Détecté tôt, le cancer du sein se guérit 9 fois sur 10. Dans le cadre du dépistage organisé du cancer du sein, 6 cancers sur 10 sont diagnostiqués à un stade précoce (source : Santé publique France)</w:t>
      </w:r>
    </w:p>
    <w:p w14:paraId="3BF2BCAD" w14:textId="77777777" w:rsidR="00835DF5" w:rsidRPr="00835DF5" w:rsidRDefault="00835DF5" w:rsidP="00835DF5">
      <w:pPr>
        <w:pStyle w:val="Textebrut"/>
      </w:pPr>
      <w:hyperlink r:id="rId74" w:history="1">
        <w:r w:rsidRPr="00835DF5">
          <w:rPr>
            <w:rStyle w:val="Lienhypertexte"/>
          </w:rPr>
          <w:t>https://www.ameli.fr/assure/actualites/cancer-du-sein-partir-de-50-ans-se-faire-depister-tous-les-2-ans-c-est-important-0</w:t>
        </w:r>
      </w:hyperlink>
    </w:p>
    <w:p w14:paraId="53398DC0" w14:textId="77777777" w:rsidR="00835DF5" w:rsidRDefault="00835DF5" w:rsidP="00361AD6">
      <w:pPr>
        <w:pStyle w:val="Textebrut"/>
      </w:pPr>
    </w:p>
    <w:p w14:paraId="3665D9B6" w14:textId="77777777" w:rsidR="007F2717" w:rsidRPr="007F2717" w:rsidRDefault="007F2717" w:rsidP="007F2717">
      <w:pPr>
        <w:pStyle w:val="Textebrut"/>
        <w:rPr>
          <w:b/>
          <w:bCs/>
        </w:rPr>
      </w:pPr>
      <w:r w:rsidRPr="007F2717">
        <w:rPr>
          <w:b/>
          <w:bCs/>
        </w:rPr>
        <w:t xml:space="preserve">Les antifongiques </w:t>
      </w:r>
      <w:proofErr w:type="spellStart"/>
      <w:r w:rsidRPr="007F2717">
        <w:rPr>
          <w:b/>
          <w:bCs/>
        </w:rPr>
        <w:t>Ambisome</w:t>
      </w:r>
      <w:proofErr w:type="spellEnd"/>
      <w:r w:rsidRPr="007F2717">
        <w:rPr>
          <w:b/>
          <w:bCs/>
        </w:rPr>
        <w:t xml:space="preserve"> </w:t>
      </w:r>
      <w:proofErr w:type="spellStart"/>
      <w:r w:rsidRPr="007F2717">
        <w:rPr>
          <w:b/>
          <w:bCs/>
        </w:rPr>
        <w:t>liposomal</w:t>
      </w:r>
      <w:proofErr w:type="spellEnd"/>
      <w:r w:rsidRPr="007F2717">
        <w:rPr>
          <w:b/>
          <w:bCs/>
        </w:rPr>
        <w:t xml:space="preserve"> 50 mg et Fungizone 50 mg injectable ne sont pas interchangeables (ANSM, 06/10/2025).</w:t>
      </w:r>
    </w:p>
    <w:p w14:paraId="7C5DF0C2" w14:textId="77777777" w:rsidR="007F2717" w:rsidRPr="007F2717" w:rsidRDefault="007F2717" w:rsidP="007F2717">
      <w:pPr>
        <w:pStyle w:val="Textebrut"/>
      </w:pPr>
      <w:r w:rsidRPr="007F2717">
        <w:t>Des erreurs liées à l’administration de Fungizone 50 mg à la place d’</w:t>
      </w:r>
      <w:proofErr w:type="spellStart"/>
      <w:r w:rsidRPr="007F2717">
        <w:t>Ambisome</w:t>
      </w:r>
      <w:proofErr w:type="spellEnd"/>
      <w:r w:rsidRPr="007F2717">
        <w:t xml:space="preserve"> </w:t>
      </w:r>
      <w:proofErr w:type="spellStart"/>
      <w:r w:rsidRPr="007F2717">
        <w:t>liposomal</w:t>
      </w:r>
      <w:proofErr w:type="spellEnd"/>
      <w:r w:rsidRPr="007F2717">
        <w:t xml:space="preserve"> 50 mg nous ont été déclarées. Ces erreurs entraînent un surdosage en amphotéricine B ayant pour conséquence des atteintes cardiaques et rénales pouvant conduire au décès du patient.</w:t>
      </w:r>
    </w:p>
    <w:p w14:paraId="3AEA33EB" w14:textId="77777777" w:rsidR="007F2717" w:rsidRPr="007F2717" w:rsidRDefault="007F2717" w:rsidP="007F2717">
      <w:pPr>
        <w:pStyle w:val="Textebrut"/>
      </w:pPr>
      <w:r w:rsidRPr="007F2717">
        <w:t>La formulation, la posologie et le protocole de perfusion de ces médicaments sont très différents. Il est donc essentiel à chaque étape de la chaîne de soins, de la prescription à l’administration, de vérifier la forme prévue d’amphotéricine B (</w:t>
      </w:r>
      <w:proofErr w:type="spellStart"/>
      <w:r w:rsidRPr="007F2717">
        <w:t>liposomale</w:t>
      </w:r>
      <w:proofErr w:type="spellEnd"/>
      <w:r w:rsidRPr="007F2717">
        <w:t xml:space="preserve"> ou non)</w:t>
      </w:r>
    </w:p>
    <w:p w14:paraId="45D69883" w14:textId="77777777" w:rsidR="007F2717" w:rsidRPr="007F2717" w:rsidRDefault="007F2717" w:rsidP="007F2717">
      <w:pPr>
        <w:pStyle w:val="Textebrut"/>
      </w:pPr>
      <w:hyperlink r:id="rId75" w:history="1">
        <w:r w:rsidRPr="007F2717">
          <w:rPr>
            <w:rStyle w:val="Lienhypertexte"/>
          </w:rPr>
          <w:t>https://ansm.sante.fr/actualites/les-antifongiques-ambisome-liposomal-50-mg-et-fungizone-50-mg-injectable-ne-sont-pas-interchangeables</w:t>
        </w:r>
      </w:hyperlink>
    </w:p>
    <w:p w14:paraId="46BD975E" w14:textId="77777777" w:rsidR="00E81551" w:rsidRPr="00E81551" w:rsidRDefault="00E81551" w:rsidP="00E81551">
      <w:pPr>
        <w:pStyle w:val="Textebrut"/>
        <w:rPr>
          <w:b/>
          <w:bCs/>
        </w:rPr>
      </w:pPr>
      <w:proofErr w:type="spellStart"/>
      <w:r w:rsidRPr="00E81551">
        <w:rPr>
          <w:b/>
          <w:bCs/>
        </w:rPr>
        <w:t>Ambisome</w:t>
      </w:r>
      <w:proofErr w:type="spellEnd"/>
      <w:r w:rsidRPr="00E81551">
        <w:rPr>
          <w:b/>
          <w:bCs/>
        </w:rPr>
        <w:t xml:space="preserve"> </w:t>
      </w:r>
      <w:proofErr w:type="spellStart"/>
      <w:r w:rsidRPr="00E81551">
        <w:rPr>
          <w:b/>
          <w:bCs/>
        </w:rPr>
        <w:t>liposomal</w:t>
      </w:r>
      <w:proofErr w:type="spellEnd"/>
      <w:r w:rsidRPr="00E81551">
        <w:rPr>
          <w:b/>
          <w:bCs/>
        </w:rPr>
        <w:t xml:space="preserve"> 50 mg et Fungizone 50 mg injectable : attention, ces deux spécialités ne sont pas interchangeables (ANSM, 06/10/2025).</w:t>
      </w:r>
    </w:p>
    <w:p w14:paraId="7264CBBC" w14:textId="77777777" w:rsidR="00E81551" w:rsidRPr="00E81551" w:rsidRDefault="00E81551" w:rsidP="00E81551">
      <w:pPr>
        <w:pStyle w:val="Textebrut"/>
      </w:pPr>
      <w:r w:rsidRPr="00E81551">
        <w:t>Information destinée aux infectiologues, internistes, pneumologues, oncologues, hématologues, urgentistes, réanimateurs, pédiatres, pharmaciens hospitaliers, cadres de santé et personnels infirmiers des services hospitaliers concernés</w:t>
      </w:r>
    </w:p>
    <w:p w14:paraId="1FE8DC4B" w14:textId="77777777" w:rsidR="00E81551" w:rsidRPr="00E81551" w:rsidRDefault="00E81551" w:rsidP="00E81551">
      <w:pPr>
        <w:pStyle w:val="Textebrut"/>
      </w:pPr>
      <w:hyperlink r:id="rId76" w:history="1">
        <w:r w:rsidRPr="00E81551">
          <w:rPr>
            <w:rStyle w:val="Lienhypertexte"/>
          </w:rPr>
          <w:t>https://ansm.sante.fr/informations-de-securite/ambisome-liposomal-50-mg-et-fungizone-50-mg-injectable-attention-ces-deux-specialites-ne-sont-pas-interchangeables</w:t>
        </w:r>
      </w:hyperlink>
    </w:p>
    <w:p w14:paraId="08FFA99E" w14:textId="77777777" w:rsidR="00C268CB" w:rsidRDefault="00C268CB" w:rsidP="00361AD6">
      <w:pPr>
        <w:pStyle w:val="Textebrut"/>
      </w:pPr>
    </w:p>
    <w:p w14:paraId="6A6D2C18" w14:textId="77777777" w:rsidR="00CA1E20" w:rsidRPr="00CA1E20" w:rsidRDefault="00CA1E20" w:rsidP="00CA1E20">
      <w:pPr>
        <w:pStyle w:val="Textebrut"/>
        <w:rPr>
          <w:b/>
          <w:bCs/>
        </w:rPr>
      </w:pPr>
      <w:r w:rsidRPr="00CA1E20">
        <w:rPr>
          <w:b/>
          <w:bCs/>
        </w:rPr>
        <w:t>L'Académie nationale de Pharmacie soutient l’initiative européenne contre la résistance d’Aspergillus aux fongicides azolés (Académie nationale de pharmacie, 06/10/2025).</w:t>
      </w:r>
    </w:p>
    <w:p w14:paraId="794176A6" w14:textId="77777777" w:rsidR="00CA1E20" w:rsidRPr="00CA1E20" w:rsidRDefault="00CA1E20" w:rsidP="00CA1E20">
      <w:pPr>
        <w:pStyle w:val="Textebrut"/>
      </w:pPr>
      <w:r w:rsidRPr="00CA1E20">
        <w:t>À la suite de la présentation académique du 5 février 2025 « Approche Une seule santé des résistances aux antifongiques » et de la publication d’un article co-signé par cinq agences sanitaires européennes avec le soutien du Centre commun de recherche de la Commission européenne, l’Académie nationale de Pharmacie alerte sur la résistance croissante d’Aspergillus aux antifongiques azolés. Ces substances, utilisées en médecine, en agriculture et dans l’industrie, favorisent l’émergence de souches résistantes, rendant certaines infections graves plus difficiles à traiter.</w:t>
      </w:r>
    </w:p>
    <w:p w14:paraId="5F71A7A7" w14:textId="77777777" w:rsidR="00CA1E20" w:rsidRPr="00CA1E20" w:rsidRDefault="00CA1E20" w:rsidP="00CA1E20">
      <w:pPr>
        <w:pStyle w:val="Textebrut"/>
      </w:pPr>
      <w:r w:rsidRPr="00CA1E20">
        <w:t>L’Académie soutient les recommandations européennes pour un usage raisonné des fongicides, une évaluation préalable des risques, la recherche de nouvelles molécules et une surveillance environnementale renforcée. Elle appelle enfin à une approche intégrée « Une seule santé » associant santé humaine, animale et végétale</w:t>
      </w:r>
    </w:p>
    <w:p w14:paraId="26399A7F" w14:textId="77777777" w:rsidR="00CA1E20" w:rsidRPr="00CA1E20" w:rsidRDefault="00CA1E20" w:rsidP="00CA1E20">
      <w:pPr>
        <w:pStyle w:val="Textebrut"/>
      </w:pPr>
      <w:hyperlink r:id="rId77" w:history="1">
        <w:r w:rsidRPr="00CA1E20">
          <w:rPr>
            <w:rStyle w:val="Lienhypertexte"/>
          </w:rPr>
          <w:t>https://www.acadpharm.org/dos_public/CP_2025_ASPERGILLUS.PDF</w:t>
        </w:r>
      </w:hyperlink>
    </w:p>
    <w:p w14:paraId="2F04F4BB" w14:textId="77777777" w:rsidR="007F2717" w:rsidRDefault="007F2717" w:rsidP="00361AD6">
      <w:pPr>
        <w:pStyle w:val="Textebrut"/>
      </w:pPr>
    </w:p>
    <w:p w14:paraId="2EA9D639" w14:textId="77777777" w:rsidR="00021959" w:rsidRPr="00021959" w:rsidRDefault="00021959" w:rsidP="00021959">
      <w:pPr>
        <w:pStyle w:val="Textebrut"/>
        <w:rPr>
          <w:b/>
          <w:bCs/>
        </w:rPr>
      </w:pPr>
      <w:r w:rsidRPr="00021959">
        <w:rPr>
          <w:b/>
          <w:bCs/>
        </w:rPr>
        <w:t>Tétine, bijoux dentaires, blanchiment… : derrière ces tendances virales, des risques bien réels (ameli.fr, 07/10/2025).</w:t>
      </w:r>
    </w:p>
    <w:p w14:paraId="448C0BEB" w14:textId="77777777" w:rsidR="00021959" w:rsidRPr="00021959" w:rsidRDefault="00021959" w:rsidP="00021959">
      <w:pPr>
        <w:pStyle w:val="Textebrut"/>
      </w:pPr>
      <w:r w:rsidRPr="00021959">
        <w:t>Des tendances et des modes en lien avec la zone bucco-dentaire circulent sur les réseaux sociaux et elles sont de plus en plus nombreuses. Certaines peuvent concerner des recettes rapides pour se blanchir les dents ou créer son dentifrice maison, des gouttières pour mieux aligner la dentition, des bijoux avec ou sans strass pour la bouche ou encore des tétines pour adultes contre le stress… Ces « conseils » ou « recommandations » doivent susciter la plus grande vigilance. En effet, ils peuvent avoir des conséquences néfastes pour les dents</w:t>
      </w:r>
    </w:p>
    <w:p w14:paraId="4BB20D96" w14:textId="77777777" w:rsidR="00021959" w:rsidRPr="00021959" w:rsidRDefault="00021959" w:rsidP="00021959">
      <w:pPr>
        <w:pStyle w:val="Textebrut"/>
      </w:pPr>
      <w:hyperlink r:id="rId78" w:history="1">
        <w:r w:rsidRPr="00021959">
          <w:rPr>
            <w:rStyle w:val="Lienhypertexte"/>
          </w:rPr>
          <w:t>https://www.ameli.fr/assure/actualites/tetine-bijoux-dentaires-blanchiment-derriere-ces-tendances-virales-des-risques-bien-reels</w:t>
        </w:r>
      </w:hyperlink>
    </w:p>
    <w:p w14:paraId="4D0A5CF4" w14:textId="77777777" w:rsidR="00E81551" w:rsidRDefault="00E81551" w:rsidP="00361AD6">
      <w:pPr>
        <w:pStyle w:val="Textebrut"/>
      </w:pPr>
    </w:p>
    <w:p w14:paraId="4D14094F" w14:textId="77777777" w:rsidR="00717FAD" w:rsidRPr="00717FAD" w:rsidRDefault="00717FAD" w:rsidP="00717FAD">
      <w:pPr>
        <w:pStyle w:val="Textebrut"/>
        <w:rPr>
          <w:b/>
          <w:bCs/>
        </w:rPr>
      </w:pPr>
      <w:r w:rsidRPr="00717FAD">
        <w:rPr>
          <w:b/>
          <w:bCs/>
        </w:rPr>
        <w:t>DGS-Urgent n°2025-26 du 07/10/2025 - Saison hivernale 2025-2026 : mobilisation renforcée pour la lutte contre les infections respiratoires aiguës et lancement de la campagne de vaccination contre la grippe saisonnière et le covid-19</w:t>
      </w:r>
    </w:p>
    <w:p w14:paraId="4E16C83F" w14:textId="2D55D3F0" w:rsidR="00717FAD" w:rsidRDefault="004F2EB4" w:rsidP="00361AD6">
      <w:pPr>
        <w:pStyle w:val="Textebrut"/>
      </w:pPr>
      <w:hyperlink r:id="rId79" w:history="1">
        <w:r w:rsidRPr="004A670E">
          <w:rPr>
            <w:rStyle w:val="Lienhypertexte"/>
          </w:rPr>
          <w:t>https://sante.gouv.fr/IMG/pdf/dgs-urgent_n2025_26-_lancement_campagne_vaccination_ira.pdf</w:t>
        </w:r>
      </w:hyperlink>
    </w:p>
    <w:p w14:paraId="7BC9ED22" w14:textId="77777777" w:rsidR="004F2EB4" w:rsidRDefault="004F2EB4" w:rsidP="00361AD6">
      <w:pPr>
        <w:pStyle w:val="Textebrut"/>
      </w:pPr>
    </w:p>
    <w:p w14:paraId="68733F03" w14:textId="77777777" w:rsidR="00835DF5" w:rsidRPr="00835DF5" w:rsidRDefault="00835DF5" w:rsidP="00835DF5">
      <w:pPr>
        <w:pStyle w:val="Textebrut"/>
        <w:rPr>
          <w:b/>
          <w:bCs/>
        </w:rPr>
      </w:pPr>
      <w:r w:rsidRPr="00835DF5">
        <w:rPr>
          <w:b/>
          <w:bCs/>
        </w:rPr>
        <w:t>Communiqué du 07/10/2025 - Prévenir les infections respiratoires aiguës : un engagement collectif pour un hiver protégé.</w:t>
      </w:r>
    </w:p>
    <w:p w14:paraId="284539D2" w14:textId="77777777" w:rsidR="00835DF5" w:rsidRPr="00835DF5" w:rsidRDefault="00835DF5" w:rsidP="00835DF5">
      <w:pPr>
        <w:pStyle w:val="Textebrut"/>
      </w:pPr>
      <w:r w:rsidRPr="00835DF5">
        <w:t>Chaque hiver, les infections respiratoires aiguës – grippe, Covid-19, bronchiolite – entraînent plusieurs dizaines de milliers d’hospitalisations et des milliers de décès. Protéger les plus vulnérables et limiter la circulation de ces virus est un enjeu majeur de santé publique</w:t>
      </w:r>
    </w:p>
    <w:p w14:paraId="02C7FE11" w14:textId="77777777" w:rsidR="00835DF5" w:rsidRPr="00835DF5" w:rsidRDefault="00835DF5" w:rsidP="00835DF5">
      <w:pPr>
        <w:pStyle w:val="Textebrut"/>
      </w:pPr>
      <w:hyperlink r:id="rId80" w:history="1">
        <w:r w:rsidRPr="00835DF5">
          <w:rPr>
            <w:rStyle w:val="Lienhypertexte"/>
          </w:rPr>
          <w:t>https://sante.gouv.fr/actualites-presse/presse/communiques-de-presse/article/prevenir-les-infections-respiratoires-aigues-un-engagement-collectif-pour-un</w:t>
        </w:r>
      </w:hyperlink>
    </w:p>
    <w:p w14:paraId="46833C29" w14:textId="77777777" w:rsidR="00835DF5" w:rsidRDefault="00835DF5" w:rsidP="00361AD6">
      <w:pPr>
        <w:pStyle w:val="Textebrut"/>
      </w:pPr>
    </w:p>
    <w:p w14:paraId="3BC0383C" w14:textId="77777777" w:rsidR="008D5861" w:rsidRPr="008D5861" w:rsidRDefault="008D5861" w:rsidP="008D5861">
      <w:pPr>
        <w:pStyle w:val="Textebrut"/>
        <w:rPr>
          <w:b/>
          <w:bCs/>
        </w:rPr>
      </w:pPr>
      <w:r w:rsidRPr="008D5861">
        <w:rPr>
          <w:b/>
          <w:bCs/>
        </w:rPr>
        <w:t>Nouvelle campagne de vaccination contre la grippe saisonnière (ameli.fr, 07/10/2025).</w:t>
      </w:r>
    </w:p>
    <w:p w14:paraId="583A1E40" w14:textId="77777777" w:rsidR="008D5861" w:rsidRPr="008D5861" w:rsidRDefault="008D5861" w:rsidP="008D5861">
      <w:pPr>
        <w:pStyle w:val="Textebrut"/>
      </w:pPr>
      <w:r w:rsidRPr="008D5861">
        <w:t xml:space="preserve">Après un hiver 2024-2025 marqué par une épidémie d’une intensité sévère, l’Assurance Maladie lance, le 19 octobre prochain, une nouvelle campagne d’information nationale en faveur de la vaccination antigrippale qui ambitionne de répondre aux préjugés sur le vaccin et de convaincre un plus grand nombre de personnes à risque de se protéger. </w:t>
      </w:r>
    </w:p>
    <w:p w14:paraId="48A76FE4" w14:textId="77777777" w:rsidR="008D5861" w:rsidRPr="008D5861" w:rsidRDefault="008D5861" w:rsidP="008D5861">
      <w:pPr>
        <w:pStyle w:val="Textebrut"/>
      </w:pPr>
      <w:r w:rsidRPr="008D5861">
        <w:t>Visible sur de nombreux écrans - télévision, plateformes de streaming, affichage dynamique dans les pharmacies et cabinets médicaux, réseaux sociaux - et sur les ondes de radios nationales, cette campagne s’étalera jusqu’à la fin de l’année en France métropolitaine et d’outre-mer</w:t>
      </w:r>
    </w:p>
    <w:p w14:paraId="511C1F8C" w14:textId="5A7C5438" w:rsidR="00021959" w:rsidRDefault="008D5861" w:rsidP="008D5861">
      <w:pPr>
        <w:pStyle w:val="Textebrut"/>
      </w:pPr>
      <w:hyperlink r:id="rId81" w:history="1">
        <w:r w:rsidRPr="008D5861">
          <w:rPr>
            <w:rStyle w:val="Lienhypertexte"/>
          </w:rPr>
          <w:t>https://www.assurance-maladie.ameli.fr/presse/2025-10-07-cp-cnam-vaccination-antigrippale</w:t>
        </w:r>
      </w:hyperlink>
    </w:p>
    <w:p w14:paraId="498226A9" w14:textId="77777777" w:rsidR="008D5861" w:rsidRDefault="008D5861" w:rsidP="008D5861">
      <w:pPr>
        <w:pStyle w:val="Textebrut"/>
      </w:pPr>
    </w:p>
    <w:p w14:paraId="7018DEDC" w14:textId="77777777" w:rsidR="0019335D" w:rsidRPr="0019335D" w:rsidRDefault="0019335D" w:rsidP="0019335D">
      <w:pPr>
        <w:pStyle w:val="Textebrut"/>
        <w:rPr>
          <w:b/>
          <w:bCs/>
        </w:rPr>
      </w:pPr>
      <w:r w:rsidRPr="0019335D">
        <w:rPr>
          <w:b/>
          <w:bCs/>
        </w:rPr>
        <w:t>Les aérosols-doseurs ont un coût environnemental élevé (Le Quotidien du pharmacien, 07/10/2025).</w:t>
      </w:r>
    </w:p>
    <w:p w14:paraId="052A8F4B" w14:textId="77777777" w:rsidR="0019335D" w:rsidRPr="0019335D" w:rsidRDefault="0019335D" w:rsidP="0019335D">
      <w:pPr>
        <w:pStyle w:val="Textebrut"/>
      </w:pPr>
      <w:r w:rsidRPr="0019335D">
        <w:t>Des scientifiques américains se sont intéressés aux émissions de gaz à effet de serre liées à l’utilisation d’inhalateurs pour traiter des pathologies respiratoires. Rien qu’aux États-Unis, cela représenterait chaque année des émissions équivalentes à celles de plus d'un demi-million de voitures</w:t>
      </w:r>
    </w:p>
    <w:p w14:paraId="4BF6A66A" w14:textId="4CC7DCFA" w:rsidR="008D5861" w:rsidRDefault="0019335D" w:rsidP="0019335D">
      <w:pPr>
        <w:pStyle w:val="Textebrut"/>
      </w:pPr>
      <w:hyperlink r:id="rId82" w:history="1">
        <w:r w:rsidRPr="0019335D">
          <w:rPr>
            <w:rStyle w:val="Lienhypertexte"/>
          </w:rPr>
          <w:t>https://www.lequotidiendupharmacien.fr/formation/specialites-medicales/orl/les-aerosols-doseurs-ont-un-cout-environnemental-eleve</w:t>
        </w:r>
      </w:hyperlink>
    </w:p>
    <w:p w14:paraId="0E3DEF2C" w14:textId="77777777" w:rsidR="00600B80" w:rsidRPr="00600B80" w:rsidRDefault="00600B80" w:rsidP="00600B80">
      <w:pPr>
        <w:pStyle w:val="Textebrut"/>
        <w:rPr>
          <w:b/>
          <w:bCs/>
        </w:rPr>
      </w:pPr>
      <w:r w:rsidRPr="00600B80">
        <w:rPr>
          <w:b/>
          <w:bCs/>
        </w:rPr>
        <w:t>Le plafond des remises génériques officiellement rétabli à 40 % (Le Moniteur des pharmacies, 07/10/2025).</w:t>
      </w:r>
    </w:p>
    <w:p w14:paraId="790D141E" w14:textId="77777777" w:rsidR="00600B80" w:rsidRPr="00600B80" w:rsidRDefault="00600B80" w:rsidP="00600B80">
      <w:pPr>
        <w:pStyle w:val="Textebrut"/>
      </w:pPr>
      <w:r w:rsidRPr="00600B80">
        <w:t>Le Journal officiel du 6 octobre officialise la suspension partielle de l’arrêté du 4 août fixant la baisse des plafonds de remises commerciales sur les génériques, hybrides et biosimilaires. Les génériques resteront donc à 40 % jusqu’au 31 décembre, avant un passage à 30 % en 2026. Une publication qui intervient alors que le gouvernement est démissionnaire</w:t>
      </w:r>
    </w:p>
    <w:p w14:paraId="05C9B864" w14:textId="77777777" w:rsidR="00600B80" w:rsidRPr="00600B80" w:rsidRDefault="00600B80" w:rsidP="00600B80">
      <w:pPr>
        <w:pStyle w:val="Textebrut"/>
      </w:pPr>
      <w:hyperlink r:id="rId83" w:history="1">
        <w:r w:rsidRPr="00600B80">
          <w:rPr>
            <w:rStyle w:val="Lienhypertexte"/>
          </w:rPr>
          <w:t>https://www.lemoniteurdespharmacies.fr/profession/socio-professionnel/le-plafond-des-remises-generiques-officiellement-retabli-a-40</w:t>
        </w:r>
      </w:hyperlink>
    </w:p>
    <w:p w14:paraId="0C0803E0" w14:textId="77777777" w:rsidR="0019335D" w:rsidRDefault="0019335D" w:rsidP="0019335D">
      <w:pPr>
        <w:pStyle w:val="Textebrut"/>
      </w:pPr>
    </w:p>
    <w:p w14:paraId="48222A7F" w14:textId="77777777" w:rsidR="00600B80" w:rsidRPr="00600B80" w:rsidRDefault="00600B80" w:rsidP="00600B80">
      <w:pPr>
        <w:pStyle w:val="Textebrut"/>
        <w:rPr>
          <w:b/>
          <w:bCs/>
        </w:rPr>
      </w:pPr>
      <w:proofErr w:type="spellStart"/>
      <w:r w:rsidRPr="00600B80">
        <w:rPr>
          <w:b/>
          <w:bCs/>
        </w:rPr>
        <w:t>Igas</w:t>
      </w:r>
      <w:proofErr w:type="spellEnd"/>
      <w:r w:rsidRPr="00600B80">
        <w:rPr>
          <w:b/>
          <w:bCs/>
        </w:rPr>
        <w:t>/IGF : la mission sur l’avenir économique de l’officine est lancée (Le Moniteur des pharmacies, 07/10/2025).</w:t>
      </w:r>
    </w:p>
    <w:p w14:paraId="61C52C84" w14:textId="77777777" w:rsidR="00600B80" w:rsidRPr="00600B80" w:rsidRDefault="00600B80" w:rsidP="00600B80">
      <w:pPr>
        <w:pStyle w:val="Textebrut"/>
      </w:pPr>
      <w:r w:rsidRPr="00600B80">
        <w:t xml:space="preserve">La crise politique qui secoue la France n’aura pas eu raison des engagements de Sébastien </w:t>
      </w:r>
      <w:proofErr w:type="spellStart"/>
      <w:r w:rsidRPr="00600B80">
        <w:t>Lecornu</w:t>
      </w:r>
      <w:proofErr w:type="spellEnd"/>
      <w:r w:rsidRPr="00600B80">
        <w:t xml:space="preserve"> envers les officinaux. Outre la publication le 6 octobre de l’arrêté rétablissant le plafond des remises génériques à 40 % pour une période de trois mois, la mission IGAS/IGF a, pour sa part, été lancée hier</w:t>
      </w:r>
    </w:p>
    <w:p w14:paraId="6449B0BF" w14:textId="77777777" w:rsidR="00600B80" w:rsidRPr="00600B80" w:rsidRDefault="00600B80" w:rsidP="00600B80">
      <w:pPr>
        <w:pStyle w:val="Textebrut"/>
      </w:pPr>
      <w:hyperlink r:id="rId84" w:history="1">
        <w:r w:rsidRPr="00600B80">
          <w:rPr>
            <w:rStyle w:val="Lienhypertexte"/>
          </w:rPr>
          <w:t>https://www.lemoniteurdespharmacies.fr/profession/socio-professionnel/la-mission-igas-igf-est-lancee</w:t>
        </w:r>
      </w:hyperlink>
    </w:p>
    <w:p w14:paraId="71E633C1" w14:textId="77777777" w:rsidR="0019335D" w:rsidRDefault="0019335D" w:rsidP="0019335D">
      <w:pPr>
        <w:pStyle w:val="Textebrut"/>
      </w:pPr>
    </w:p>
    <w:p w14:paraId="4FD77D23" w14:textId="77777777" w:rsidR="00D557CF" w:rsidRPr="00D557CF" w:rsidRDefault="00D557CF" w:rsidP="00D557CF">
      <w:pPr>
        <w:pStyle w:val="Textebrut"/>
        <w:rPr>
          <w:b/>
          <w:bCs/>
        </w:rPr>
      </w:pPr>
      <w:r w:rsidRPr="00D557CF">
        <w:rPr>
          <w:b/>
          <w:bCs/>
        </w:rPr>
        <w:t>Obligation vaccinale des soignants : un avis sur la grippe attendu début 2026 (Le Quotidien du pharmacien, 08/10/2025).</w:t>
      </w:r>
    </w:p>
    <w:p w14:paraId="18E88155" w14:textId="77777777" w:rsidR="00D557CF" w:rsidRPr="00D557CF" w:rsidRDefault="00D557CF" w:rsidP="00D557CF">
      <w:pPr>
        <w:pStyle w:val="Textebrut"/>
      </w:pPr>
      <w:r w:rsidRPr="00D557CF">
        <w:t>La Haute Autorité de santé a été saisie pour se prononcer sur l’obligation vaccinale des soignants contre la grippe saisonnière. Elle devrait prendre position début 2026. En 2023, elle avait rendu un avis très réservé en maintenant le statut de simple recommandation vaccinale</w:t>
      </w:r>
    </w:p>
    <w:p w14:paraId="2AB656A6" w14:textId="77777777" w:rsidR="00D557CF" w:rsidRPr="00D557CF" w:rsidRDefault="00D557CF" w:rsidP="00D557CF">
      <w:pPr>
        <w:pStyle w:val="Textebrut"/>
      </w:pPr>
      <w:hyperlink r:id="rId85" w:history="1">
        <w:r w:rsidRPr="00D557CF">
          <w:rPr>
            <w:rStyle w:val="Lienhypertexte"/>
          </w:rPr>
          <w:t>https://www.lequotidiendupharmacien.fr/exercice-pro/obligation-vaccinale-des-soignants-un-avis-sur-la-grippe-attendu-debut-2026</w:t>
        </w:r>
      </w:hyperlink>
    </w:p>
    <w:p w14:paraId="10E0A8AF" w14:textId="77777777" w:rsidR="00021959" w:rsidRDefault="00021959" w:rsidP="00361AD6">
      <w:pPr>
        <w:pStyle w:val="Textebrut"/>
      </w:pPr>
    </w:p>
    <w:p w14:paraId="52688723" w14:textId="77777777" w:rsidR="00D557CF" w:rsidRPr="00D557CF" w:rsidRDefault="00D557CF" w:rsidP="00D557CF">
      <w:pPr>
        <w:pStyle w:val="Textebrut"/>
        <w:rPr>
          <w:b/>
          <w:bCs/>
        </w:rPr>
      </w:pPr>
      <w:r w:rsidRPr="00D557CF">
        <w:rPr>
          <w:b/>
          <w:bCs/>
        </w:rPr>
        <w:t>Trafic en ligne d’analogues du GLP-1 : la lutte s’organise (</w:t>
      </w:r>
      <w:proofErr w:type="spellStart"/>
      <w:r w:rsidRPr="00D557CF">
        <w:rPr>
          <w:b/>
          <w:bCs/>
        </w:rPr>
        <w:t>Medscape</w:t>
      </w:r>
      <w:proofErr w:type="spellEnd"/>
      <w:r w:rsidRPr="00D557CF">
        <w:rPr>
          <w:b/>
          <w:bCs/>
        </w:rPr>
        <w:t>, 08/10/2025).</w:t>
      </w:r>
    </w:p>
    <w:p w14:paraId="0F153C5C" w14:textId="77777777" w:rsidR="00D557CF" w:rsidRPr="00D557CF" w:rsidRDefault="00D557CF" w:rsidP="00D557CF">
      <w:pPr>
        <w:pStyle w:val="Textebrut"/>
      </w:pPr>
      <w:r w:rsidRPr="00D557CF">
        <w:t>Contrefaçons vendues via des sites frauduleux, promotion assurée par des influenceurs sur les réseaux sociaux, ordonnances de complaisance en téléconsultation… Ces dernières semaines, différentes alertes ont émergé concernant les ventes illégales en ligne de faux médicaments commercialisés comme analogues du GLP-1 (aGLP-</w:t>
      </w:r>
      <w:r w:rsidRPr="00D557CF">
        <w:lastRenderedPageBreak/>
        <w:t>1) pour la perte de poids et le diabète. Nous avons interrogé les autorités sanitaires, les associations de patients, les laboratoires et les conseils de l’Ordre pour comprendre comment la lutte s’organise contre ce trafic</w:t>
      </w:r>
    </w:p>
    <w:p w14:paraId="3CB95C74" w14:textId="77777777" w:rsidR="00D557CF" w:rsidRPr="00D557CF" w:rsidRDefault="00D557CF" w:rsidP="00D557CF">
      <w:pPr>
        <w:pStyle w:val="Textebrut"/>
      </w:pPr>
      <w:hyperlink r:id="rId86" w:history="1">
        <w:r w:rsidRPr="00D557CF">
          <w:rPr>
            <w:rStyle w:val="Lienhypertexte"/>
          </w:rPr>
          <w:t>https://francais.medscape.com/viewarticle/trafic-ligne-danalogues-du-glp-1-lutte-sorganise-2025a1000qb3</w:t>
        </w:r>
      </w:hyperlink>
    </w:p>
    <w:p w14:paraId="46C3E16C" w14:textId="77777777" w:rsidR="00C268CB" w:rsidRDefault="00C268CB" w:rsidP="00361AD6">
      <w:pPr>
        <w:pStyle w:val="Textebrut"/>
      </w:pPr>
    </w:p>
    <w:p w14:paraId="199E28AB" w14:textId="77777777" w:rsidR="0096043D" w:rsidRPr="0096043D" w:rsidRDefault="0096043D" w:rsidP="0096043D">
      <w:pPr>
        <w:pStyle w:val="Textebrut"/>
        <w:rPr>
          <w:b/>
          <w:bCs/>
        </w:rPr>
      </w:pPr>
      <w:r w:rsidRPr="0096043D">
        <w:rPr>
          <w:b/>
          <w:bCs/>
        </w:rPr>
        <w:t>Biosimilaires : 2 030 devrait marquer un tournant (Le Moniteur des pharmacies, 08/10/2025).</w:t>
      </w:r>
    </w:p>
    <w:p w14:paraId="638AEB68" w14:textId="77777777" w:rsidR="0096043D" w:rsidRPr="0096043D" w:rsidRDefault="0096043D" w:rsidP="0096043D">
      <w:pPr>
        <w:pStyle w:val="Textebrut"/>
      </w:pPr>
      <w:r w:rsidRPr="0096043D">
        <w:t>À l’horizon 2030, 34 biomédicaments doivent tomber dans le domaine public. Une perspective de croissance majeure pour les pharmacies d’officine, évaluée à 1,5 milliard d’euros. Mais entre baisse accélérée des marges génériques et inégalités d’accès aux biosimilaires, le réseau pourra-t-il tenir jusque-là ?</w:t>
      </w:r>
    </w:p>
    <w:p w14:paraId="6375D2F7" w14:textId="77777777" w:rsidR="0096043D" w:rsidRPr="0096043D" w:rsidRDefault="0096043D" w:rsidP="0096043D">
      <w:pPr>
        <w:pStyle w:val="Textebrut"/>
      </w:pPr>
      <w:hyperlink r:id="rId87" w:history="1">
        <w:r w:rsidRPr="0096043D">
          <w:rPr>
            <w:rStyle w:val="Lienhypertexte"/>
          </w:rPr>
          <w:t>https://www.lemoniteurdespharmacies.fr/profession/socio-professionnel/biosimilaires-2-030-devrait-marquer-un-tournant</w:t>
        </w:r>
      </w:hyperlink>
    </w:p>
    <w:p w14:paraId="6C8C15F6" w14:textId="77777777" w:rsidR="00D557CF" w:rsidRDefault="00D557CF" w:rsidP="00361AD6">
      <w:pPr>
        <w:pStyle w:val="Textebrut"/>
      </w:pPr>
    </w:p>
    <w:p w14:paraId="1E781F1B" w14:textId="77777777" w:rsidR="00D40650" w:rsidRPr="00D40650" w:rsidRDefault="00D40650" w:rsidP="00D40650">
      <w:pPr>
        <w:pStyle w:val="Textebrut"/>
        <w:rPr>
          <w:b/>
          <w:bCs/>
        </w:rPr>
      </w:pPr>
      <w:r w:rsidRPr="00D40650">
        <w:rPr>
          <w:b/>
          <w:bCs/>
        </w:rPr>
        <w:t>Paracétamol : quel est cet appel d’offres qui entraînera des baisses de prix ? (Le Moniteur des pharmacies, 08/10/2025).</w:t>
      </w:r>
    </w:p>
    <w:p w14:paraId="014E1F49" w14:textId="77777777" w:rsidR="00D40650" w:rsidRPr="00D40650" w:rsidRDefault="00D40650" w:rsidP="00D40650">
      <w:pPr>
        <w:pStyle w:val="Textebrut"/>
      </w:pPr>
      <w:r w:rsidRPr="00D40650">
        <w:t>Le PLFSS pour 2026 pourrait introduire l’idée d’appels d’offres nationaux pour certaines spécialités matures, dont le paracétamol. Derrière un affichage budgétaire, laboratoires et pharmaciens redoutent une réforme qui fragiliserait la production française et complexifierait l’accès aux soins</w:t>
      </w:r>
    </w:p>
    <w:p w14:paraId="2D12EA25" w14:textId="77777777" w:rsidR="00D40650" w:rsidRDefault="00D40650" w:rsidP="00D40650">
      <w:pPr>
        <w:pStyle w:val="Textebrut"/>
      </w:pPr>
      <w:hyperlink r:id="rId88" w:history="1">
        <w:r w:rsidRPr="00D40650">
          <w:rPr>
            <w:rStyle w:val="Lienhypertexte"/>
          </w:rPr>
          <w:t>https://www.lemoniteurdespharmacies.fr/profession/socio-professionnel/paracetamol-lappel-doffres-qui-menacerait-la-souverainete-pharmaceutique</w:t>
        </w:r>
      </w:hyperlink>
    </w:p>
    <w:p w14:paraId="21F979D8" w14:textId="77777777" w:rsidR="0050494D" w:rsidRDefault="0050494D" w:rsidP="00D40650">
      <w:pPr>
        <w:pStyle w:val="Textebrut"/>
      </w:pPr>
    </w:p>
    <w:p w14:paraId="08F48FFF" w14:textId="77777777" w:rsidR="0050494D" w:rsidRPr="0050494D" w:rsidRDefault="0050494D" w:rsidP="0050494D">
      <w:pPr>
        <w:pStyle w:val="Textebrut"/>
        <w:rPr>
          <w:b/>
          <w:bCs/>
        </w:rPr>
      </w:pPr>
      <w:r w:rsidRPr="0050494D">
        <w:rPr>
          <w:b/>
          <w:bCs/>
        </w:rPr>
        <w:t>Médicaments chers : comment éviter l’overdose ? (Le Quotidien du pharmacien, 09/10/2025).</w:t>
      </w:r>
    </w:p>
    <w:p w14:paraId="2944E116" w14:textId="77777777" w:rsidR="0050494D" w:rsidRPr="0050494D" w:rsidRDefault="0050494D" w:rsidP="0050494D">
      <w:pPr>
        <w:pStyle w:val="Textebrut"/>
      </w:pPr>
      <w:r w:rsidRPr="0050494D">
        <w:t>Alors que le bilan des officines se tend, resurgit le serpent de mer du modèle économique des médicaments chers. L’officine peut-elle encore se permettre de porter la charge croissante de ces derniers ? Et au-delà, notre système de santé est-il capable de supporter les coûts exponentiels de certains traitements – garants, il est vrai d’une meilleure prise en charge des patients — au risque d’hypothéquer l’avenir de l’accès aux soins des autres assurés sociaux ? Un arbitrage s’imposera. Tôt ou tard</w:t>
      </w:r>
    </w:p>
    <w:p w14:paraId="527BCC5A" w14:textId="77777777" w:rsidR="0050494D" w:rsidRPr="0050494D" w:rsidRDefault="0050494D" w:rsidP="0050494D">
      <w:pPr>
        <w:pStyle w:val="Textebrut"/>
      </w:pPr>
      <w:hyperlink r:id="rId89" w:history="1">
        <w:r w:rsidRPr="0050494D">
          <w:rPr>
            <w:rStyle w:val="Lienhypertexte"/>
          </w:rPr>
          <w:t>https://www.lequotidiendupharmacien.fr/exercice-pro/medicaments-chers-comment-eviter-loverdose</w:t>
        </w:r>
      </w:hyperlink>
    </w:p>
    <w:p w14:paraId="66D2EB6E" w14:textId="77777777" w:rsidR="00D40650" w:rsidRDefault="00D40650" w:rsidP="00361AD6">
      <w:pPr>
        <w:pStyle w:val="Textebrut"/>
      </w:pPr>
    </w:p>
    <w:p w14:paraId="12A57252" w14:textId="77777777" w:rsidR="00C158DB" w:rsidRPr="00C158DB" w:rsidRDefault="00C158DB" w:rsidP="00C158DB">
      <w:pPr>
        <w:pStyle w:val="Textebrut"/>
        <w:rPr>
          <w:b/>
          <w:bCs/>
        </w:rPr>
      </w:pPr>
      <w:r w:rsidRPr="00C158DB">
        <w:rPr>
          <w:b/>
          <w:bCs/>
        </w:rPr>
        <w:t>PDA et circuit du médicament - EHPAD : la présence d’une PUI réduit la mortalité des résidents (Le Quotidien du pharmacien, 09/10/2025).</w:t>
      </w:r>
    </w:p>
    <w:p w14:paraId="701F5D12" w14:textId="77777777" w:rsidR="00C158DB" w:rsidRPr="00C158DB" w:rsidRDefault="00C158DB" w:rsidP="00C158DB">
      <w:pPr>
        <w:pStyle w:val="Textebrut"/>
      </w:pPr>
      <w:r w:rsidRPr="00C158DB">
        <w:t>Une analyse menée en Corse et en Provence-Alpes-Côte d’Azur, sur 600 EHPAD, révèle que les établissements dotés d’une pharmacie à usage intérieur (PUI) enregistrent moins d’hospitalisations et de décès que ceux ayant recours à une officine</w:t>
      </w:r>
    </w:p>
    <w:p w14:paraId="7E427EF6" w14:textId="77777777" w:rsidR="00C158DB" w:rsidRPr="00C158DB" w:rsidRDefault="00C158DB" w:rsidP="00C158DB">
      <w:pPr>
        <w:pStyle w:val="Textebrut"/>
      </w:pPr>
      <w:hyperlink r:id="rId90" w:history="1">
        <w:r w:rsidRPr="00C158DB">
          <w:rPr>
            <w:rStyle w:val="Lienhypertexte"/>
          </w:rPr>
          <w:t>https://www.lequotidiendupharmacien.fr/ehpad-la-presence-dune-pui-reduit-la-mortalite-des-residents</w:t>
        </w:r>
      </w:hyperlink>
    </w:p>
    <w:p w14:paraId="3CA1114A" w14:textId="77777777" w:rsidR="0096043D" w:rsidRDefault="0096043D" w:rsidP="00361AD6">
      <w:pPr>
        <w:pStyle w:val="Textebrut"/>
      </w:pPr>
    </w:p>
    <w:p w14:paraId="71888A5E" w14:textId="77777777" w:rsidR="00C158DB" w:rsidRPr="00C158DB" w:rsidRDefault="00C158DB" w:rsidP="00C158DB">
      <w:pPr>
        <w:pStyle w:val="Textebrut"/>
        <w:rPr>
          <w:b/>
          <w:bCs/>
        </w:rPr>
      </w:pPr>
      <w:r w:rsidRPr="00C158DB">
        <w:rPr>
          <w:b/>
          <w:bCs/>
        </w:rPr>
        <w:t>Un entretien avec Philippe Besset, président de la FSPF - « Il est urgent de conclure un pacte Etat-Officine » (Le Quotidien du pharmacien, 09/10/2025).</w:t>
      </w:r>
    </w:p>
    <w:p w14:paraId="1E31338F" w14:textId="77777777" w:rsidR="00C158DB" w:rsidRPr="00C158DB" w:rsidRDefault="00C158DB" w:rsidP="00C158DB">
      <w:pPr>
        <w:pStyle w:val="Textebrut"/>
      </w:pPr>
      <w:r w:rsidRPr="00C158DB">
        <w:t>À la veille du Congrès national des pharmaciens, alors que la profession traverse une période chahutée, Philippe Besset, président de la Fédération des syndicats pharmaceutiques de France (FSPF) définit le cap qu’il maintient pour la pharmacie et le métier de pharmacien. Réforme systémique du modèle économique de l’officine et réforme du mode conventionnel, à l’appui</w:t>
      </w:r>
    </w:p>
    <w:p w14:paraId="6093AEB8" w14:textId="77777777" w:rsidR="00C158DB" w:rsidRPr="00C158DB" w:rsidRDefault="00C158DB" w:rsidP="00C158DB">
      <w:pPr>
        <w:pStyle w:val="Textebrut"/>
      </w:pPr>
      <w:hyperlink r:id="rId91" w:history="1">
        <w:r w:rsidRPr="00C158DB">
          <w:rPr>
            <w:rStyle w:val="Lienhypertexte"/>
          </w:rPr>
          <w:t>https://www.lequotidiendupharmacien.fr/exercice-pro/il-est-urgent-de-conclure-un-pacte-etat-officine</w:t>
        </w:r>
      </w:hyperlink>
    </w:p>
    <w:p w14:paraId="416FB538" w14:textId="77777777" w:rsidR="00C158DB" w:rsidRDefault="00C158DB" w:rsidP="00361AD6">
      <w:pPr>
        <w:pStyle w:val="Textebrut"/>
      </w:pPr>
    </w:p>
    <w:p w14:paraId="21D91E58" w14:textId="77777777" w:rsidR="007C7837" w:rsidRPr="007C7837" w:rsidRDefault="007C7837" w:rsidP="007C7837">
      <w:pPr>
        <w:pStyle w:val="Textebrut"/>
        <w:rPr>
          <w:b/>
          <w:bCs/>
        </w:rPr>
      </w:pPr>
      <w:r w:rsidRPr="007C7837">
        <w:rPr>
          <w:b/>
          <w:bCs/>
        </w:rPr>
        <w:t>Communiqué du 09/10/2025 - Lancement des missions nationales CORTOX et CORRAD, pour une meilleure coordination de la réponse du système de santé face aux risques chimiques et toxiques, nucléaires et radiologiques.</w:t>
      </w:r>
    </w:p>
    <w:p w14:paraId="216DCE8B" w14:textId="77777777" w:rsidR="007C7837" w:rsidRDefault="007C7837" w:rsidP="007C7837">
      <w:pPr>
        <w:pStyle w:val="Textebrut"/>
      </w:pPr>
      <w:r>
        <w:t>Les 6 et 8 octobre les autorités sanitaires ont procédé au lancement les missions nationales CORTOX (Coordination Opérationnelle sur le Risque chimique et Toxique) et CORRAD (Coordination Opérationnelle sur le Risque Radiologique). Ces missions viennent renforcer la préparation du système de santé à la réponse aux situations d’urgence liées à des événements chimique/toxique ou nucléaire/radiologique, accidentels ou intentionnels. Elles reposent sur le réseau des établissements de santé de référence (ESR)</w:t>
      </w:r>
    </w:p>
    <w:p w14:paraId="0C95B5C4" w14:textId="07CA9C22" w:rsidR="00C158DB" w:rsidRDefault="007C7837" w:rsidP="007C7837">
      <w:pPr>
        <w:pStyle w:val="Textebrut"/>
      </w:pPr>
      <w:hyperlink r:id="rId92" w:history="1">
        <w:r w:rsidRPr="00FA0894">
          <w:rPr>
            <w:rStyle w:val="Lienhypertexte"/>
          </w:rPr>
          <w:t>https://sante.gouv.fr/actualites-presse/presse/communiques-de-presse/article/lancement-des-missions-nationales-cortox-et-corrad-pour-une-meilleure</w:t>
        </w:r>
      </w:hyperlink>
    </w:p>
    <w:p w14:paraId="03EE889E" w14:textId="77777777" w:rsidR="007C7837" w:rsidRDefault="007C7837" w:rsidP="007C7837">
      <w:pPr>
        <w:pStyle w:val="Textebrut"/>
      </w:pPr>
    </w:p>
    <w:p w14:paraId="3BF9BA84" w14:textId="77777777" w:rsidR="00A65A9B" w:rsidRPr="00A65A9B" w:rsidRDefault="00A65A9B" w:rsidP="00A65A9B">
      <w:pPr>
        <w:pStyle w:val="Textebrut"/>
        <w:rPr>
          <w:b/>
          <w:bCs/>
        </w:rPr>
      </w:pPr>
      <w:r w:rsidRPr="00A65A9B">
        <w:rPr>
          <w:b/>
          <w:bCs/>
        </w:rPr>
        <w:t>Actualisation de la page du site du ministère Questions/Réponses – Vaccination grippe saisonnière et COVID-19 (09/10/2025)</w:t>
      </w:r>
    </w:p>
    <w:p w14:paraId="76753EE1" w14:textId="77777777" w:rsidR="00A65A9B" w:rsidRPr="00A65A9B" w:rsidRDefault="00A65A9B" w:rsidP="00A65A9B">
      <w:pPr>
        <w:pStyle w:val="Textebrut"/>
      </w:pPr>
      <w:hyperlink r:id="rId93" w:history="1">
        <w:r w:rsidRPr="00A65A9B">
          <w:rPr>
            <w:rStyle w:val="Lienhypertexte"/>
          </w:rPr>
          <w:t>https://sante.gouv.fr/prevention-en-sante/preserver-sa-sante/pour-un-hiver-sans-virus/article/questions-reponses-vaccination-grippe-saisonniere-et-covid-19</w:t>
        </w:r>
      </w:hyperlink>
    </w:p>
    <w:p w14:paraId="0AFA3148" w14:textId="518BC63A" w:rsidR="00A65A9B" w:rsidRPr="00A65A9B" w:rsidRDefault="00A65A9B" w:rsidP="00A65A9B">
      <w:pPr>
        <w:pStyle w:val="Textebrut"/>
      </w:pPr>
      <w:r w:rsidRPr="00A65A9B">
        <w:t>Les modifications concernent une actualisation des dates, la liste des vaccinateurs, l’efficacité du vaccin, le taux de couverture vaccinale, les vaccins grippe et covid-19 disponibles (et l’adjuvant d</w:t>
      </w:r>
      <w:r w:rsidR="009838E3">
        <w:t>u</w:t>
      </w:r>
      <w:r w:rsidRPr="00A65A9B">
        <w:t xml:space="preserve"> Fluad®).</w:t>
      </w:r>
    </w:p>
    <w:p w14:paraId="2DE2FC39" w14:textId="77777777" w:rsidR="007C7837" w:rsidRDefault="007C7837" w:rsidP="007C7837">
      <w:pPr>
        <w:pStyle w:val="Textebrut"/>
      </w:pPr>
    </w:p>
    <w:p w14:paraId="4C150CEF" w14:textId="77777777" w:rsidR="00E03FD3" w:rsidRPr="00E03FD3" w:rsidRDefault="00E03FD3" w:rsidP="00E03FD3">
      <w:pPr>
        <w:pStyle w:val="Textebrut"/>
        <w:rPr>
          <w:b/>
          <w:bCs/>
        </w:rPr>
      </w:pPr>
      <w:r w:rsidRPr="00E03FD3">
        <w:rPr>
          <w:b/>
          <w:bCs/>
        </w:rPr>
        <w:t xml:space="preserve">Adhésion vaccinale des seniors aux vaccins contre les infections respiratoires aiguës. Résultats de l’enquête </w:t>
      </w:r>
      <w:proofErr w:type="spellStart"/>
      <w:r w:rsidRPr="00E03FD3">
        <w:rPr>
          <w:b/>
          <w:bCs/>
        </w:rPr>
        <w:t>IRAPrev</w:t>
      </w:r>
      <w:proofErr w:type="spellEnd"/>
      <w:r w:rsidRPr="00E03FD3">
        <w:rPr>
          <w:b/>
          <w:bCs/>
        </w:rPr>
        <w:t xml:space="preserve"> (28 mars - 14 avril 2025) (</w:t>
      </w:r>
      <w:proofErr w:type="spellStart"/>
      <w:r w:rsidRPr="00E03FD3">
        <w:rPr>
          <w:b/>
          <w:bCs/>
        </w:rPr>
        <w:t>SpF</w:t>
      </w:r>
      <w:proofErr w:type="spellEnd"/>
      <w:r w:rsidRPr="00E03FD3">
        <w:rPr>
          <w:b/>
          <w:bCs/>
        </w:rPr>
        <w:t>, 07/10/2025)</w:t>
      </w:r>
    </w:p>
    <w:p w14:paraId="5E9E07B6" w14:textId="77777777" w:rsidR="00E03FD3" w:rsidRPr="00E03FD3" w:rsidRDefault="00E03FD3" w:rsidP="00E03FD3">
      <w:pPr>
        <w:pStyle w:val="Textebrut"/>
      </w:pPr>
      <w:hyperlink r:id="rId94" w:history="1">
        <w:r w:rsidRPr="00E03FD3">
          <w:rPr>
            <w:rStyle w:val="Lienhypertexte"/>
          </w:rPr>
          <w:t>https://www.santepubliquefrance.fr/maladies-et-traumatismes/maladies-et-infections-respiratoires/grippe/documents/enquetes-etudes/adhesion-vaccinale-des-seniors-aux-vaccins-contre-les-infections-respiratoires-aigues.-resultats-de-l-enquete-iraprev-28-mars-14-avril-2025</w:t>
        </w:r>
      </w:hyperlink>
    </w:p>
    <w:p w14:paraId="6FD4EEE4" w14:textId="77777777" w:rsidR="00E03FD3" w:rsidRDefault="00E03FD3" w:rsidP="007C7837">
      <w:pPr>
        <w:pStyle w:val="Textebrut"/>
      </w:pPr>
    </w:p>
    <w:p w14:paraId="1510A775" w14:textId="77777777" w:rsidR="009838E3" w:rsidRPr="009838E3" w:rsidRDefault="009838E3" w:rsidP="009838E3">
      <w:pPr>
        <w:pStyle w:val="Textebrut"/>
        <w:rPr>
          <w:b/>
          <w:bCs/>
        </w:rPr>
      </w:pPr>
      <w:proofErr w:type="spellStart"/>
      <w:r w:rsidRPr="009838E3">
        <w:rPr>
          <w:b/>
          <w:bCs/>
        </w:rPr>
        <w:t>Lénalidomide</w:t>
      </w:r>
      <w:proofErr w:type="spellEnd"/>
      <w:r w:rsidRPr="009838E3">
        <w:rPr>
          <w:b/>
          <w:bCs/>
        </w:rPr>
        <w:t xml:space="preserve"> : n’ouvrez pas les plaquettes des gélules qui paraissent endommagées (ANSM, 09/10/2025).</w:t>
      </w:r>
    </w:p>
    <w:p w14:paraId="3AF4F8F7" w14:textId="77777777" w:rsidR="009838E3" w:rsidRPr="009838E3" w:rsidRDefault="009838E3" w:rsidP="009838E3">
      <w:pPr>
        <w:pStyle w:val="Textebrut"/>
      </w:pPr>
      <w:r w:rsidRPr="009838E3">
        <w:t xml:space="preserve">Le laboratoire </w:t>
      </w:r>
      <w:proofErr w:type="spellStart"/>
      <w:r w:rsidRPr="009838E3">
        <w:t>Viatris</w:t>
      </w:r>
      <w:proofErr w:type="spellEnd"/>
      <w:r w:rsidRPr="009838E3">
        <w:t xml:space="preserve"> nous a informés de la découverte de gélules endommagées dans des plaquettes de </w:t>
      </w:r>
      <w:proofErr w:type="spellStart"/>
      <w:r w:rsidRPr="009838E3">
        <w:t>lénalidomide</w:t>
      </w:r>
      <w:proofErr w:type="spellEnd"/>
      <w:r w:rsidRPr="009838E3">
        <w:t xml:space="preserve">. Tous les dosages peuvent être concernés par ce défaut qualité qui est visible du fait de la présence de poudre dans l’alvéole plastique, autour de la gélule. Aucun lot n’est rappelé afin d’éviter une rupture de stock. Nous mettons en place des contrôles afin d’éviter que des boîtes contenant des gélules endommagées ne parviennent aux patients, à leurs proches et à leurs aidants : nous demandons au laboratoire </w:t>
      </w:r>
      <w:proofErr w:type="spellStart"/>
      <w:r w:rsidRPr="009838E3">
        <w:t>Viatris</w:t>
      </w:r>
      <w:proofErr w:type="spellEnd"/>
      <w:r w:rsidRPr="009838E3">
        <w:t xml:space="preserve"> et aux pharmaciens hospitaliers d’ouvrir et de contrôler systématiquement les boîtes avant leur distribution aux établissements de santé concernés et leur dispensation aux patients.</w:t>
      </w:r>
    </w:p>
    <w:p w14:paraId="62FFDDD1" w14:textId="77777777" w:rsidR="009838E3" w:rsidRPr="009838E3" w:rsidRDefault="009838E3" w:rsidP="009838E3">
      <w:pPr>
        <w:pStyle w:val="Textebrut"/>
      </w:pPr>
      <w:r w:rsidRPr="009838E3">
        <w:t xml:space="preserve">Nous alertons les soignants, les aidants et les proches des patients sur les risques associés à la manipulation des gélules de </w:t>
      </w:r>
      <w:proofErr w:type="spellStart"/>
      <w:r w:rsidRPr="009838E3">
        <w:t>lénalidomide</w:t>
      </w:r>
      <w:proofErr w:type="spellEnd"/>
      <w:r w:rsidRPr="009838E3">
        <w:t xml:space="preserve"> : les femmes enceintes ou en âge d’avoir des enfants ne doivent pas entrer en contact avec la poudre de ce médicament car il présente un risque tératogène connu, c’est-à-dire qu’il peut provoquer des malformations ou le décès du fœtus.</w:t>
      </w:r>
    </w:p>
    <w:p w14:paraId="0CED7CB6" w14:textId="77777777" w:rsidR="009838E3" w:rsidRPr="009838E3" w:rsidRDefault="009838E3" w:rsidP="009838E3">
      <w:pPr>
        <w:pStyle w:val="Textebrut"/>
      </w:pPr>
      <w:r w:rsidRPr="009838E3">
        <w:t xml:space="preserve">Nous avons demandé aux autres laboratoires commercialisant du </w:t>
      </w:r>
      <w:proofErr w:type="spellStart"/>
      <w:r w:rsidRPr="009838E3">
        <w:t>lénalidomide</w:t>
      </w:r>
      <w:proofErr w:type="spellEnd"/>
      <w:r w:rsidRPr="009838E3">
        <w:t xml:space="preserve"> de procéder à des investigations, par mesure de précaution. Nos recommandations seront actualisées en fonction des résultats. Nous invitons toute personne amenée à manipuler les plaquettes de </w:t>
      </w:r>
      <w:proofErr w:type="spellStart"/>
      <w:r w:rsidRPr="009838E3">
        <w:t>lénalidomide</w:t>
      </w:r>
      <w:proofErr w:type="spellEnd"/>
      <w:r w:rsidRPr="009838E3">
        <w:t xml:space="preserve"> à redoubler de vigilance et à suivre strictement les recommandations de sécurité rappelées ci-dessous</w:t>
      </w:r>
    </w:p>
    <w:p w14:paraId="338E5895" w14:textId="0DD6072B" w:rsidR="00D557CF" w:rsidRDefault="009838E3" w:rsidP="009838E3">
      <w:pPr>
        <w:pStyle w:val="Textebrut"/>
      </w:pPr>
      <w:hyperlink r:id="rId95" w:history="1">
        <w:r w:rsidRPr="009838E3">
          <w:rPr>
            <w:rStyle w:val="Lienhypertexte"/>
          </w:rPr>
          <w:t>https://ansm.sante.fr/actualites/lenalidomide-nouvrez-pas-les-plaquettes-des-gelules-qui-paraissent-endommagees</w:t>
        </w:r>
      </w:hyperlink>
    </w:p>
    <w:p w14:paraId="1A56A3D1" w14:textId="77777777" w:rsidR="009838E3" w:rsidRDefault="009838E3" w:rsidP="009838E3">
      <w:pPr>
        <w:pStyle w:val="Textebrut"/>
      </w:pPr>
    </w:p>
    <w:p w14:paraId="3F28C149" w14:textId="77777777" w:rsidR="00B70F40" w:rsidRPr="00B70F40" w:rsidRDefault="00B70F40" w:rsidP="00B70F40">
      <w:pPr>
        <w:pStyle w:val="Textebrut"/>
        <w:rPr>
          <w:b/>
          <w:bCs/>
        </w:rPr>
      </w:pPr>
      <w:r w:rsidRPr="00B70F40">
        <w:rPr>
          <w:b/>
          <w:bCs/>
        </w:rPr>
        <w:t>Sécurité numérique : vigilance face aux tentatives de fraude à la e-CPS (CNOP, 09/10/2025).</w:t>
      </w:r>
    </w:p>
    <w:p w14:paraId="198BE051" w14:textId="77777777" w:rsidR="00B70F40" w:rsidRPr="00B70F40" w:rsidRDefault="00B70F40" w:rsidP="00B70F40">
      <w:pPr>
        <w:pStyle w:val="Textebrut"/>
      </w:pPr>
      <w:r w:rsidRPr="00B70F40">
        <w:t xml:space="preserve">L’Agence du Numérique en Santé (ANS) a récemment signalé plusieurs utilisations frauduleuses de l’application mobile e-CPS et du portail </w:t>
      </w:r>
      <w:proofErr w:type="spellStart"/>
      <w:r w:rsidRPr="00B70F40">
        <w:t>ProSantéConnect</w:t>
      </w:r>
      <w:proofErr w:type="spellEnd"/>
      <w:r w:rsidRPr="00B70F40">
        <w:t xml:space="preserve"> (PSC). Ces fraudes reposent sur des procédés d’ingénierie sociale, où des individus se font passer pour le « service client CPS » afin d’obtenir les codes nécessaires à la création d’une e-CPS au nom d’un professionnel de santé légitime</w:t>
      </w:r>
    </w:p>
    <w:p w14:paraId="26295241" w14:textId="77777777" w:rsidR="00B70F40" w:rsidRPr="00B70F40" w:rsidRDefault="00B70F40" w:rsidP="00B70F40">
      <w:pPr>
        <w:pStyle w:val="Textebrut"/>
      </w:pPr>
      <w:hyperlink r:id="rId96" w:history="1">
        <w:r w:rsidRPr="00B70F40">
          <w:rPr>
            <w:rStyle w:val="Lienhypertexte"/>
          </w:rPr>
          <w:t>https://www.ordre.pharmacien.fr/les-communications/focus-sur/les-actualites/securite-numerique-vigilance-face-aux-tentatives-de-fraude-a-la-e-cps</w:t>
        </w:r>
      </w:hyperlink>
    </w:p>
    <w:p w14:paraId="48961AA7" w14:textId="77777777" w:rsidR="009838E3" w:rsidRDefault="009838E3" w:rsidP="009838E3">
      <w:pPr>
        <w:pStyle w:val="Textebrut"/>
      </w:pPr>
    </w:p>
    <w:p w14:paraId="30D06233" w14:textId="77777777" w:rsidR="00B70F40" w:rsidRPr="00B70F40" w:rsidRDefault="00B70F40" w:rsidP="00B70F40">
      <w:pPr>
        <w:pStyle w:val="Textebrut"/>
        <w:rPr>
          <w:b/>
          <w:bCs/>
        </w:rPr>
      </w:pPr>
      <w:r w:rsidRPr="00B70F40">
        <w:rPr>
          <w:b/>
          <w:bCs/>
        </w:rPr>
        <w:t>Soutien financier aux officines en difficulté : les candidatures sont ouvertes jusqu’au 15 octobre (CNOP, 09/10/2025).</w:t>
      </w:r>
    </w:p>
    <w:p w14:paraId="455410E0" w14:textId="77777777" w:rsidR="00B70F40" w:rsidRPr="00B70F40" w:rsidRDefault="00B70F40" w:rsidP="00B70F40">
      <w:pPr>
        <w:pStyle w:val="Textebrut"/>
      </w:pPr>
      <w:r w:rsidRPr="00B70F40">
        <w:t>Les pharmacies éligibles au nouveau dispositif d’accompagnement financier mis en place par l’Assurance Maladie dans le cadre de l’avenant 1 à la convention nationale ont jusqu’au 15 octobre pour présenter leur candidature. Au-delà de cette date, les demandes ne pourront plus être prises en compte. Les officines en difficultés peuvent bénéficier d’une aide allant jusqu’à 20 000 euros par an pendant 3 ans. Le point sur les critères d’éligibilité et les modalités de candidature</w:t>
      </w:r>
    </w:p>
    <w:p w14:paraId="45182CC1" w14:textId="77777777" w:rsidR="00B70F40" w:rsidRPr="00B70F40" w:rsidRDefault="00B70F40" w:rsidP="00B70F40">
      <w:pPr>
        <w:pStyle w:val="Textebrut"/>
      </w:pPr>
      <w:hyperlink r:id="rId97" w:history="1">
        <w:r w:rsidRPr="00B70F40">
          <w:rPr>
            <w:rStyle w:val="Lienhypertexte"/>
          </w:rPr>
          <w:t>https://www.ordre.pharmacien.fr/les-communications/focus-sur/les-actualites/soutien-financier-aux-officines-en-difficulte-les-candidatures-sont-ouvertes-jusqu-au-15-octobre</w:t>
        </w:r>
      </w:hyperlink>
    </w:p>
    <w:p w14:paraId="56E9DE2C" w14:textId="77777777" w:rsidR="00B70F40" w:rsidRDefault="00B70F40" w:rsidP="009838E3">
      <w:pPr>
        <w:pStyle w:val="Textebrut"/>
      </w:pPr>
    </w:p>
    <w:p w14:paraId="1D233607" w14:textId="77777777" w:rsidR="00F04191" w:rsidRDefault="00F04191" w:rsidP="009838E3">
      <w:pPr>
        <w:pStyle w:val="Textebrut"/>
      </w:pPr>
    </w:p>
    <w:p w14:paraId="4B2F513B" w14:textId="77777777" w:rsidR="00B70F40" w:rsidRPr="00B70F40" w:rsidRDefault="00B70F40" w:rsidP="00B70F40">
      <w:pPr>
        <w:pStyle w:val="Textebrut"/>
        <w:rPr>
          <w:b/>
          <w:bCs/>
        </w:rPr>
      </w:pPr>
      <w:r w:rsidRPr="00B70F40">
        <w:rPr>
          <w:b/>
          <w:bCs/>
        </w:rPr>
        <w:lastRenderedPageBreak/>
        <w:t>Guide de référence du pharmacien adjoint : publication de la troisième édition (CNOP, 09/10/2025).</w:t>
      </w:r>
    </w:p>
    <w:p w14:paraId="714C1A26" w14:textId="77777777" w:rsidR="00B70F40" w:rsidRPr="00B70F40" w:rsidRDefault="00B70F40" w:rsidP="00B70F40">
      <w:pPr>
        <w:pStyle w:val="Textebrut"/>
      </w:pPr>
      <w:r w:rsidRPr="00B70F40">
        <w:t>La section D de l'Ordre national des pharmaciens met à disposition des pharmaciens adjoints d'officine et autres exercices un guide de référence. La nouvelle édition, toujours présentée sous la forme d'un abécédaire pratique, s'est enrichie</w:t>
      </w:r>
    </w:p>
    <w:p w14:paraId="72070BF5" w14:textId="0F941C38" w:rsidR="00B70F40" w:rsidRDefault="00B70F40" w:rsidP="00B70F40">
      <w:pPr>
        <w:pStyle w:val="Textebrut"/>
      </w:pPr>
      <w:hyperlink r:id="rId98" w:history="1">
        <w:r w:rsidRPr="00B70F40">
          <w:rPr>
            <w:rStyle w:val="Lienhypertexte"/>
          </w:rPr>
          <w:t>https://www.ordre.pharmacien.fr/les-communications/focus-sur/les-actualites/guide-de-reference-du-pharmacien-adjoint-publication-de-la-troisieme-edition</w:t>
        </w:r>
      </w:hyperlink>
    </w:p>
    <w:p w14:paraId="395A620F" w14:textId="77777777" w:rsidR="009230C6" w:rsidRPr="009230C6" w:rsidRDefault="009230C6" w:rsidP="009230C6">
      <w:pPr>
        <w:pStyle w:val="Textebrut"/>
      </w:pPr>
      <w:r w:rsidRPr="009230C6">
        <w:t>Le guide :</w:t>
      </w:r>
    </w:p>
    <w:p w14:paraId="5B70A9FF" w14:textId="77777777" w:rsidR="009230C6" w:rsidRPr="009230C6" w:rsidRDefault="009230C6" w:rsidP="009230C6">
      <w:pPr>
        <w:pStyle w:val="Textebrut"/>
      </w:pPr>
      <w:hyperlink r:id="rId99" w:history="1">
        <w:r w:rsidRPr="009230C6">
          <w:rPr>
            <w:rStyle w:val="Lienhypertexte"/>
          </w:rPr>
          <w:t>https://www.ordre.pharmacien.fr/mediatheque/fichiers/documents-pages/guide-de-reference-du-pharmacien-adjoint-3eme-edition-octobre-2025</w:t>
        </w:r>
      </w:hyperlink>
    </w:p>
    <w:p w14:paraId="2853E456" w14:textId="77777777" w:rsidR="00B70F40" w:rsidRDefault="00B70F40" w:rsidP="00B70F40">
      <w:pPr>
        <w:pStyle w:val="Textebrut"/>
      </w:pPr>
    </w:p>
    <w:p w14:paraId="6FB4CE8A" w14:textId="77777777" w:rsidR="009230C6" w:rsidRPr="009230C6" w:rsidRDefault="009230C6" w:rsidP="009230C6">
      <w:pPr>
        <w:pStyle w:val="Textebrut"/>
        <w:rPr>
          <w:b/>
          <w:bCs/>
        </w:rPr>
      </w:pPr>
      <w:r w:rsidRPr="009230C6">
        <w:rPr>
          <w:b/>
          <w:bCs/>
        </w:rPr>
        <w:t xml:space="preserve">Six trafiquants de </w:t>
      </w:r>
      <w:proofErr w:type="spellStart"/>
      <w:r w:rsidRPr="009230C6">
        <w:rPr>
          <w:b/>
          <w:bCs/>
        </w:rPr>
        <w:t>prégabaline</w:t>
      </w:r>
      <w:proofErr w:type="spellEnd"/>
      <w:r w:rsidRPr="009230C6">
        <w:rPr>
          <w:b/>
          <w:bCs/>
        </w:rPr>
        <w:t xml:space="preserve"> condamnés à Marseille (Le Quotidien du pharmacien, 09/10/2025).</w:t>
      </w:r>
    </w:p>
    <w:p w14:paraId="066475CE" w14:textId="77777777" w:rsidR="009230C6" w:rsidRPr="009230C6" w:rsidRDefault="009230C6" w:rsidP="009230C6">
      <w:pPr>
        <w:pStyle w:val="Textebrut"/>
      </w:pPr>
      <w:r w:rsidRPr="009230C6">
        <w:t xml:space="preserve">Six personnes, dont une grecque et cinq algériennes, ont été condamnées, le 8 octobre, à des peines allant de 18 mois à 3 ans de prison avec sursis pour un trafic de gélules de </w:t>
      </w:r>
      <w:proofErr w:type="spellStart"/>
      <w:r w:rsidRPr="009230C6">
        <w:t>prégabaline</w:t>
      </w:r>
      <w:proofErr w:type="spellEnd"/>
      <w:r w:rsidRPr="009230C6">
        <w:t xml:space="preserve"> entre la Grèce et la France</w:t>
      </w:r>
    </w:p>
    <w:p w14:paraId="57080214" w14:textId="77777777" w:rsidR="009230C6" w:rsidRPr="009230C6" w:rsidRDefault="009230C6" w:rsidP="009230C6">
      <w:pPr>
        <w:pStyle w:val="Textebrut"/>
      </w:pPr>
      <w:hyperlink r:id="rId100" w:history="1">
        <w:r w:rsidRPr="009230C6">
          <w:rPr>
            <w:rStyle w:val="Lienhypertexte"/>
          </w:rPr>
          <w:t>https://www.lequotidiendupharmacien.fr/exercice-pro/justice/six-trafiquants-de-pregabaline-condamnes-marseille</w:t>
        </w:r>
      </w:hyperlink>
    </w:p>
    <w:p w14:paraId="74D732E6" w14:textId="77777777" w:rsidR="009230C6" w:rsidRDefault="009230C6" w:rsidP="00B70F40">
      <w:pPr>
        <w:pStyle w:val="Textebrut"/>
      </w:pPr>
    </w:p>
    <w:p w14:paraId="2B2B43B4" w14:textId="77777777" w:rsidR="00BC531D" w:rsidRPr="00BC531D" w:rsidRDefault="00BC531D" w:rsidP="00BC531D">
      <w:pPr>
        <w:pStyle w:val="Textebrut"/>
        <w:rPr>
          <w:b/>
          <w:bCs/>
        </w:rPr>
      </w:pPr>
      <w:r w:rsidRPr="00BC531D">
        <w:rPr>
          <w:b/>
          <w:bCs/>
        </w:rPr>
        <w:t>Le paracétamol pendant la grossesse augmente le risque d’autisme chez l’enfant, vraiment ? (Canal détox de l’INSERM, 10/10/2025).</w:t>
      </w:r>
    </w:p>
    <w:p w14:paraId="35D1078A" w14:textId="77777777" w:rsidR="00BC531D" w:rsidRPr="00BC531D" w:rsidRDefault="00BC531D" w:rsidP="00BC531D">
      <w:pPr>
        <w:pStyle w:val="Textebrut"/>
      </w:pPr>
      <w:r w:rsidRPr="00BC531D">
        <w:t>Les données scientifiques disponibles à ce jour ne permettent pas de confirmer l’existence d’un lien avéré entre la prise de paracétamol pendant la grossesse et le risque d’autisme</w:t>
      </w:r>
    </w:p>
    <w:p w14:paraId="2F1B06FC" w14:textId="77777777" w:rsidR="00BC531D" w:rsidRPr="00BC531D" w:rsidRDefault="00BC531D" w:rsidP="00BC531D">
      <w:pPr>
        <w:pStyle w:val="Textebrut"/>
      </w:pPr>
      <w:hyperlink r:id="rId101" w:history="1">
        <w:r w:rsidRPr="00BC531D">
          <w:rPr>
            <w:rStyle w:val="Lienhypertexte"/>
          </w:rPr>
          <w:t>https://presse.inserm.fr/canal-detox/le-paracetamol-pendant-la-grossesse-augmente-le-risque-dautisme-chez-lenfant-vraiment/</w:t>
        </w:r>
      </w:hyperlink>
    </w:p>
    <w:p w14:paraId="5C62FB38" w14:textId="77777777" w:rsidR="009230C6" w:rsidRDefault="009230C6" w:rsidP="00B70F40">
      <w:pPr>
        <w:pStyle w:val="Textebrut"/>
      </w:pPr>
    </w:p>
    <w:p w14:paraId="010D5A5B" w14:textId="77777777" w:rsidR="004905C9" w:rsidRPr="004905C9" w:rsidRDefault="004905C9" w:rsidP="004905C9">
      <w:pPr>
        <w:pStyle w:val="Textebrut"/>
        <w:rPr>
          <w:b/>
          <w:bCs/>
        </w:rPr>
      </w:pPr>
      <w:r w:rsidRPr="004905C9">
        <w:rPr>
          <w:b/>
          <w:bCs/>
        </w:rPr>
        <w:t>Rapport bi-académique | "L'entrée dans les études et l'attractivité des métiers de la pharmacie" (Académie nationale de Pharmacie / Académie nationale de médecine, 13/10/2025).</w:t>
      </w:r>
    </w:p>
    <w:p w14:paraId="78500768" w14:textId="77777777" w:rsidR="004905C9" w:rsidRPr="004905C9" w:rsidRDefault="004905C9" w:rsidP="004905C9">
      <w:pPr>
        <w:pStyle w:val="Textebrut"/>
      </w:pPr>
      <w:r w:rsidRPr="004905C9">
        <w:t>L’Académie nationale de Pharmacie et l’Académie nationale de médecine publient un rapport conjoint sur « L’entrée dans les études et l’attractivité des métiers de la Pharmacie » (octobre 2025).</w:t>
      </w:r>
    </w:p>
    <w:p w14:paraId="31392362" w14:textId="77777777" w:rsidR="004905C9" w:rsidRPr="004905C9" w:rsidRDefault="004905C9" w:rsidP="004905C9">
      <w:pPr>
        <w:pStyle w:val="Textebrut"/>
      </w:pPr>
      <w:r w:rsidRPr="004905C9">
        <w:t>Depuis la mise en place de la réforme PASS/LAS en 2020, des places demeurent vacantes en deuxième année des études de Pharmacie. Ce constat interroge sur la lisibilité du dispositif et sur l’attractivité d’une filière pourtant essentielle à la santé publique. Le rapport analyse en profondeur les causes de cette désaffection et formule neuf recommandations pour une évolution du système d’accès aux études de santé, dans la perspective de la réforme attendue pour la rentrée 2026-2027</w:t>
      </w:r>
    </w:p>
    <w:p w14:paraId="307313C0" w14:textId="780F3CB1" w:rsidR="005B78D4" w:rsidRDefault="004905C9" w:rsidP="004905C9">
      <w:pPr>
        <w:pStyle w:val="Textebrut"/>
      </w:pPr>
      <w:hyperlink r:id="rId102" w:history="1">
        <w:r w:rsidRPr="004905C9">
          <w:rPr>
            <w:rStyle w:val="Lienhypertexte"/>
          </w:rPr>
          <w:t>https://www.acadpharm.org/dos_public/RAPPORT_ANM_ANP_ATTRACTIVITEDESETUDES_VF.PDF</w:t>
        </w:r>
      </w:hyperlink>
    </w:p>
    <w:p w14:paraId="4CA94060" w14:textId="77777777" w:rsidR="00925A1B" w:rsidRPr="00925A1B" w:rsidRDefault="00925A1B" w:rsidP="00925A1B">
      <w:pPr>
        <w:pStyle w:val="Textebrut"/>
        <w:rPr>
          <w:b/>
          <w:bCs/>
        </w:rPr>
      </w:pPr>
      <w:r w:rsidRPr="00925A1B">
        <w:rPr>
          <w:b/>
          <w:bCs/>
        </w:rPr>
        <w:t>Faut-il réformer l’accès aux études de pharmacie pour augmenter les effectifs de pharmaciens ? (Le Moniteur des pharmacies, 13/10/2025).</w:t>
      </w:r>
    </w:p>
    <w:p w14:paraId="141776DF" w14:textId="77777777" w:rsidR="00925A1B" w:rsidRPr="00925A1B" w:rsidRDefault="00925A1B" w:rsidP="00925A1B">
      <w:pPr>
        <w:pStyle w:val="Textebrut"/>
      </w:pPr>
      <w:r w:rsidRPr="00925A1B">
        <w:t>Un rapport conjoint de l’Académie nationale de pharmacie (ANP) et de l’Académie nationale de médecine (ANM) se penche sur les défaillances de la réforme d’entrée dans les études de santé PASS/LAS. Une réforme responsable d’un déficit conséquent d’étudiants en pharmacie, qui pourrait se matérialiser dès 2026 par une pénurie de diplômés</w:t>
      </w:r>
    </w:p>
    <w:p w14:paraId="525CC158" w14:textId="6338143D" w:rsidR="004905C9" w:rsidRDefault="00925A1B" w:rsidP="00925A1B">
      <w:pPr>
        <w:pStyle w:val="Textebrut"/>
      </w:pPr>
      <w:hyperlink r:id="rId103" w:history="1">
        <w:r w:rsidRPr="00925A1B">
          <w:rPr>
            <w:rStyle w:val="Lienhypertexte"/>
          </w:rPr>
          <w:t>https://www.lemoniteurdespharmacies.fr/profession/socio-professionnel/faut-il-reformer-lacces-aux-etudes-de-pharmacie-pour-augmenter-les-effectifs-de-pharmaciens</w:t>
        </w:r>
      </w:hyperlink>
    </w:p>
    <w:p w14:paraId="598B571D" w14:textId="77777777" w:rsidR="00925A1B" w:rsidRDefault="00925A1B" w:rsidP="00925A1B">
      <w:pPr>
        <w:pStyle w:val="Textebrut"/>
      </w:pPr>
    </w:p>
    <w:p w14:paraId="5C9EFE02" w14:textId="77777777" w:rsidR="00133966" w:rsidRPr="00133966" w:rsidRDefault="00133966" w:rsidP="00133966">
      <w:pPr>
        <w:pStyle w:val="Textebrut"/>
        <w:rPr>
          <w:b/>
          <w:bCs/>
        </w:rPr>
      </w:pPr>
      <w:r w:rsidRPr="00133966">
        <w:rPr>
          <w:b/>
          <w:bCs/>
        </w:rPr>
        <w:t>Coqueluche : une année 2024 marquée par une recrudescence des cas très importante (</w:t>
      </w:r>
      <w:proofErr w:type="spellStart"/>
      <w:r w:rsidRPr="00133966">
        <w:rPr>
          <w:b/>
          <w:bCs/>
        </w:rPr>
        <w:t>SpF</w:t>
      </w:r>
      <w:proofErr w:type="spellEnd"/>
      <w:r w:rsidRPr="00133966">
        <w:rPr>
          <w:b/>
          <w:bCs/>
        </w:rPr>
        <w:t>, 13/10/2025).</w:t>
      </w:r>
    </w:p>
    <w:p w14:paraId="5A8382BE" w14:textId="77777777" w:rsidR="00133966" w:rsidRPr="00133966" w:rsidRDefault="00133966" w:rsidP="00133966">
      <w:pPr>
        <w:pStyle w:val="Textebrut"/>
      </w:pPr>
      <w:r w:rsidRPr="00133966">
        <w:t>Santé publique France publie les données annuelles de surveillance de la coqueluche, révélant une flambée épidémique en 2024. A cette occasion, Santé publique France rappelle l’importance de la vaccination pour lutter contre la coqueluche</w:t>
      </w:r>
    </w:p>
    <w:p w14:paraId="023BA212" w14:textId="77777777" w:rsidR="00133966" w:rsidRPr="00133966" w:rsidRDefault="00133966" w:rsidP="00133966">
      <w:pPr>
        <w:pStyle w:val="Textebrut"/>
      </w:pPr>
      <w:hyperlink r:id="rId104" w:history="1">
        <w:r w:rsidRPr="00133966">
          <w:rPr>
            <w:rStyle w:val="Lienhypertexte"/>
          </w:rPr>
          <w:t>https://www.santepubliquefrance.fr/les-actualites/2025/coqueluche-une-annee-2024-marquee-par-une-recrudescence-des-cas-tres-importante</w:t>
        </w:r>
      </w:hyperlink>
    </w:p>
    <w:p w14:paraId="44C5475C" w14:textId="5A1C720E" w:rsidR="00133966" w:rsidRPr="00133966" w:rsidRDefault="00133966" w:rsidP="00133966">
      <w:pPr>
        <w:pStyle w:val="Textebrut"/>
        <w:rPr>
          <w:b/>
          <w:bCs/>
        </w:rPr>
      </w:pPr>
      <w:r w:rsidRPr="00133966">
        <w:rPr>
          <w:b/>
          <w:bCs/>
        </w:rPr>
        <w:t>Coqueluche en France. Bilan 2024 (</w:t>
      </w:r>
      <w:proofErr w:type="spellStart"/>
      <w:r w:rsidRPr="00133966">
        <w:rPr>
          <w:b/>
          <w:bCs/>
        </w:rPr>
        <w:t>SpF</w:t>
      </w:r>
      <w:proofErr w:type="spellEnd"/>
      <w:r w:rsidRPr="00133966">
        <w:rPr>
          <w:b/>
          <w:bCs/>
        </w:rPr>
        <w:t>, 13/10/2025)</w:t>
      </w:r>
      <w:r>
        <w:rPr>
          <w:b/>
          <w:bCs/>
        </w:rPr>
        <w:t>.</w:t>
      </w:r>
    </w:p>
    <w:p w14:paraId="402E7418" w14:textId="77777777" w:rsidR="00133966" w:rsidRPr="00133966" w:rsidRDefault="00133966" w:rsidP="00133966">
      <w:pPr>
        <w:pStyle w:val="Textebrut"/>
      </w:pPr>
      <w:r w:rsidRPr="00133966">
        <w:t xml:space="preserve">L’année 2024 a été marquée par le retour épidémique de la coqueluche en France avec une recrudescence très importante du nombre de cas sur tout le territoire. La reprise d’une circulation de la bactérie après la pandémie </w:t>
      </w:r>
      <w:r w:rsidRPr="00133966">
        <w:lastRenderedPageBreak/>
        <w:t>de COVID-19 a été plus tardive qu’attendu comparativement à d’autres maladies respiratoires, et a surpris par son ampleur inédite et son intensité.</w:t>
      </w:r>
    </w:p>
    <w:p w14:paraId="1AC78FC1" w14:textId="3707A2F2" w:rsidR="00133966" w:rsidRPr="00133966" w:rsidRDefault="00133966" w:rsidP="00133966">
      <w:pPr>
        <w:pStyle w:val="Textebrut"/>
      </w:pPr>
      <w:r w:rsidRPr="00133966">
        <w:t>Les données d’activité des laboratoires de biologie médicale (Réseau 3Labos) rapportaient 188 539 tests réalisés dont 38 847 PCR positives, soit un taux de positivité (TP) annuel de 20,6 %. 46 décès ont été rapportés : 24 enfants (21 âgés de moins de 1 an) et 22 adultes (15 de 80 ans et plus). Le CNR a identifié 17 patients infectés par une souche de B. pertussis résistante aux macrolides, soit une prévalence de 1,9 %</w:t>
      </w:r>
      <w:r>
        <w:t xml:space="preserve">. </w:t>
      </w:r>
      <w:r w:rsidRPr="00133966">
        <w:t>Chez les femmes ayant accouché en 2024, la couverture vaccinale (au moins 1 dose) a été estimée à 62,3 % contre 43,4 % pour celles ayant accouché en 2023, soit un gain de couverture de 18,9 points</w:t>
      </w:r>
    </w:p>
    <w:p w14:paraId="5F4F5E74" w14:textId="77777777" w:rsidR="00133966" w:rsidRPr="00133966" w:rsidRDefault="00133966" w:rsidP="00133966">
      <w:pPr>
        <w:pStyle w:val="Textebrut"/>
      </w:pPr>
      <w:hyperlink r:id="rId105" w:history="1">
        <w:r w:rsidRPr="00133966">
          <w:rPr>
            <w:rStyle w:val="Lienhypertexte"/>
          </w:rPr>
          <w:t>https://www.santepubliquefrance.fr/maladies-et-traumatismes/maladies-a-prevention-vaccinale/coqueluche/documents/bulletin-national/coqueluche-en-france.-bilan-2024</w:t>
        </w:r>
      </w:hyperlink>
    </w:p>
    <w:p w14:paraId="7655D8B6" w14:textId="77777777" w:rsidR="004905C9" w:rsidRDefault="004905C9" w:rsidP="004905C9">
      <w:pPr>
        <w:pStyle w:val="Textebrut"/>
      </w:pPr>
    </w:p>
    <w:p w14:paraId="1FEAB1A2" w14:textId="77777777" w:rsidR="00C75401" w:rsidRPr="00C75401" w:rsidRDefault="00C75401" w:rsidP="00C75401">
      <w:pPr>
        <w:pStyle w:val="Textebrut"/>
        <w:rPr>
          <w:b/>
          <w:bCs/>
        </w:rPr>
      </w:pPr>
      <w:r w:rsidRPr="00C75401">
        <w:rPr>
          <w:b/>
          <w:bCs/>
        </w:rPr>
        <w:t>Hésitation vaccinale : la santé publique, victime collatérale de la défiance politique ? (INSERM, 13/10/2025).</w:t>
      </w:r>
    </w:p>
    <w:p w14:paraId="09AD538B" w14:textId="77777777" w:rsidR="00C75401" w:rsidRPr="00C75401" w:rsidRDefault="00C75401" w:rsidP="00C75401">
      <w:pPr>
        <w:pStyle w:val="Textebrut"/>
      </w:pPr>
      <w:r w:rsidRPr="00C75401">
        <w:t xml:space="preserve">Antivax, </w:t>
      </w:r>
      <w:proofErr w:type="spellStart"/>
      <w:r w:rsidRPr="00C75401">
        <w:t>provax</w:t>
      </w:r>
      <w:proofErr w:type="spellEnd"/>
      <w:r w:rsidRPr="00C75401">
        <w:t xml:space="preserve">... depuis la pandémie de Covid-19, la confiance des Français dans les vaccins est souvent décrite de façon simplifiée, parfois caricaturée. Il existe en réalité une profonde diversité du degré de confiance envers les vaccins, liée à différents paramètres et notamment au rapport entretenu avec la science et la politique. Restait à en décrire toutes les subtilités. Trois chercheurs en sciences sociales de l’Inserm et de </w:t>
      </w:r>
      <w:proofErr w:type="spellStart"/>
      <w:r w:rsidRPr="00C75401">
        <w:t>l’Ined</w:t>
      </w:r>
      <w:proofErr w:type="spellEnd"/>
      <w:r w:rsidRPr="00C75401">
        <w:t xml:space="preserve"> ont mené ce travail</w:t>
      </w:r>
    </w:p>
    <w:p w14:paraId="596ABE1B" w14:textId="77777777" w:rsidR="00C75401" w:rsidRPr="00C75401" w:rsidRDefault="00C75401" w:rsidP="00C75401">
      <w:pPr>
        <w:pStyle w:val="Textebrut"/>
      </w:pPr>
      <w:hyperlink r:id="rId106" w:history="1">
        <w:r w:rsidRPr="00C75401">
          <w:rPr>
            <w:rStyle w:val="Lienhypertexte"/>
          </w:rPr>
          <w:t>https://www.inserm.fr/actualite/hesitation-vaccinale-la-sante-publique-victime-collaterale-de-la-defiance-politique/</w:t>
        </w:r>
      </w:hyperlink>
    </w:p>
    <w:p w14:paraId="6F0BFE01" w14:textId="77777777" w:rsidR="00C75401" w:rsidRPr="00C75401" w:rsidRDefault="00C75401" w:rsidP="00C75401">
      <w:pPr>
        <w:pStyle w:val="Textebrut"/>
        <w:rPr>
          <w:b/>
          <w:bCs/>
        </w:rPr>
      </w:pPr>
      <w:r w:rsidRPr="00C75401">
        <w:rPr>
          <w:b/>
          <w:bCs/>
        </w:rPr>
        <w:t>Sept fausses idées sur les vaccins (Canal Détox de l’INSERM, 13/10/2025).</w:t>
      </w:r>
    </w:p>
    <w:p w14:paraId="3A1C514B" w14:textId="77777777" w:rsidR="00C75401" w:rsidRPr="00C75401" w:rsidRDefault="00C75401" w:rsidP="00C75401">
      <w:pPr>
        <w:pStyle w:val="Textebrut"/>
      </w:pPr>
      <w:r w:rsidRPr="00C75401">
        <w:t>Alors que la nouvelle campagne de vaccination contre la grippe et le Covid-19 débute le 14 octobre en France, l’Inserm revient sur sept fausses idées courantes sur les vaccins</w:t>
      </w:r>
    </w:p>
    <w:p w14:paraId="6B67777F" w14:textId="77777777" w:rsidR="00C75401" w:rsidRPr="00C75401" w:rsidRDefault="00C75401" w:rsidP="00C75401">
      <w:pPr>
        <w:pStyle w:val="Textebrut"/>
      </w:pPr>
      <w:hyperlink r:id="rId107" w:history="1">
        <w:r w:rsidRPr="00C75401">
          <w:rPr>
            <w:rStyle w:val="Lienhypertexte"/>
          </w:rPr>
          <w:t>https://presse.inserm.fr/canal-detox/sept-fausses-idees-sur-les-vaccins/</w:t>
        </w:r>
      </w:hyperlink>
    </w:p>
    <w:p w14:paraId="6B3CEB3F" w14:textId="77777777" w:rsidR="00133966" w:rsidRDefault="00133966" w:rsidP="004905C9">
      <w:pPr>
        <w:pStyle w:val="Textebrut"/>
      </w:pPr>
    </w:p>
    <w:p w14:paraId="6B00B528" w14:textId="77777777" w:rsidR="00361022" w:rsidRPr="00361022" w:rsidRDefault="00361022" w:rsidP="00361022">
      <w:pPr>
        <w:pStyle w:val="Textebrut"/>
        <w:rPr>
          <w:b/>
          <w:bCs/>
        </w:rPr>
      </w:pPr>
      <w:r w:rsidRPr="00361022">
        <w:rPr>
          <w:b/>
          <w:bCs/>
        </w:rPr>
        <w:t>L’OMS met en garde contre une résistance généralisée aux antibiotiques courants dans le monde (OMS, 13/10/2025).</w:t>
      </w:r>
    </w:p>
    <w:p w14:paraId="1532B77F" w14:textId="77777777" w:rsidR="00361022" w:rsidRPr="00361022" w:rsidRDefault="00361022" w:rsidP="00361022">
      <w:pPr>
        <w:pStyle w:val="Textebrut"/>
      </w:pPr>
      <w:r w:rsidRPr="00361022">
        <w:t>Selon un nouveau rapport de l’Organisation mondiale de la Santé (OMS) publié aujourd’hui, en 2023, un sixième des infections bactériennes confirmées en laboratoire et entraînant des infections courantes chez l’être humain dans le monde étaient résistantes aux traitements antibiotiques. Entre 2018 et 2023, la résistance aux antibiotiques a augmenté dans plus de 40 % des associations agent pathogène-antibiotique faisant l’objet d’une surveillance, l’augmentation annuelle moyenne étant comprise entre 5 % et 15 %</w:t>
      </w:r>
    </w:p>
    <w:p w14:paraId="55B62F45" w14:textId="77777777" w:rsidR="00361022" w:rsidRPr="00361022" w:rsidRDefault="00361022" w:rsidP="00361022">
      <w:pPr>
        <w:pStyle w:val="Textebrut"/>
      </w:pPr>
      <w:hyperlink r:id="rId108" w:history="1">
        <w:r w:rsidRPr="00361022">
          <w:rPr>
            <w:rStyle w:val="Lienhypertexte"/>
          </w:rPr>
          <w:t>https://www.who.int/fr/news/item/13-10-2025-who-warns-of-widespread-resistance-to-common-antibiotics-worldwide</w:t>
        </w:r>
      </w:hyperlink>
    </w:p>
    <w:p w14:paraId="49404361" w14:textId="77777777" w:rsidR="00361022" w:rsidRPr="00361022" w:rsidRDefault="00361022" w:rsidP="00361022">
      <w:pPr>
        <w:pStyle w:val="Textebrut"/>
        <w:rPr>
          <w:b/>
          <w:bCs/>
        </w:rPr>
      </w:pPr>
      <w:r w:rsidRPr="00361022">
        <w:rPr>
          <w:b/>
          <w:bCs/>
        </w:rPr>
        <w:t>Antibiorésistance - Plus de 40 % des E. coli résistantes au traitement de référence (Le Quotidien du pharmacien, 13/10/2025).</w:t>
      </w:r>
    </w:p>
    <w:p w14:paraId="4165CDDC" w14:textId="77777777" w:rsidR="00361022" w:rsidRPr="00361022" w:rsidRDefault="00361022" w:rsidP="00361022">
      <w:pPr>
        <w:pStyle w:val="Textebrut"/>
      </w:pPr>
      <w:r w:rsidRPr="00361022">
        <w:t>L’Organisation mondiale de la Santé (OMS) publie un rapport sur les capacités d’antibiorésistances de huit bactéries courantes face à 22 molécules usuelles. Le constat est alarmiste et l’organisation invite les États à continuer leurs efforts</w:t>
      </w:r>
    </w:p>
    <w:p w14:paraId="799740CB" w14:textId="77777777" w:rsidR="00361022" w:rsidRPr="00361022" w:rsidRDefault="00361022" w:rsidP="00361022">
      <w:pPr>
        <w:pStyle w:val="Textebrut"/>
      </w:pPr>
      <w:hyperlink r:id="rId109" w:history="1">
        <w:r w:rsidRPr="00361022">
          <w:rPr>
            <w:rStyle w:val="Lienhypertexte"/>
          </w:rPr>
          <w:t>https://www.lequotidiendupharmacien.fr/plus-de-40-des-e-coli-resistantes-au-traitement-de-reference</w:t>
        </w:r>
      </w:hyperlink>
    </w:p>
    <w:p w14:paraId="774F05FA" w14:textId="77777777" w:rsidR="00C75401" w:rsidRDefault="00C75401" w:rsidP="004905C9">
      <w:pPr>
        <w:pStyle w:val="Textebrut"/>
      </w:pPr>
    </w:p>
    <w:p w14:paraId="064B722E" w14:textId="77777777" w:rsidR="00361022" w:rsidRPr="00361022" w:rsidRDefault="00361022" w:rsidP="00361022">
      <w:pPr>
        <w:pStyle w:val="Textebrut"/>
        <w:rPr>
          <w:b/>
          <w:bCs/>
        </w:rPr>
      </w:pPr>
      <w:r w:rsidRPr="00361022">
        <w:rPr>
          <w:b/>
          <w:bCs/>
        </w:rPr>
        <w:t>Réduisons le volume – Le bon usage des médicaments après 65 ans (</w:t>
      </w:r>
      <w:proofErr w:type="spellStart"/>
      <w:r w:rsidRPr="00361022">
        <w:rPr>
          <w:b/>
          <w:bCs/>
        </w:rPr>
        <w:t>Leem</w:t>
      </w:r>
      <w:proofErr w:type="spellEnd"/>
      <w:r w:rsidRPr="00361022">
        <w:rPr>
          <w:b/>
          <w:bCs/>
        </w:rPr>
        <w:t>, 10/10/2025).</w:t>
      </w:r>
    </w:p>
    <w:p w14:paraId="1767FFCB" w14:textId="77777777" w:rsidR="00361022" w:rsidRPr="00361022" w:rsidRDefault="00361022" w:rsidP="00361022">
      <w:pPr>
        <w:pStyle w:val="Textebrut"/>
      </w:pPr>
      <w:r w:rsidRPr="00361022">
        <w:t>Au-delà de 5 médicaments par jour, surtout après 65 ans, demandez à votre médecin ou votre pharmacien si vous pouvez en prendre moins</w:t>
      </w:r>
    </w:p>
    <w:p w14:paraId="35C5E978" w14:textId="0BCCC140" w:rsidR="00361022" w:rsidRDefault="00361022" w:rsidP="00361022">
      <w:pPr>
        <w:pStyle w:val="Textebrut"/>
      </w:pPr>
      <w:hyperlink r:id="rId110" w:history="1">
        <w:r w:rsidRPr="00361022">
          <w:rPr>
            <w:rStyle w:val="Lienhypertexte"/>
          </w:rPr>
          <w:t>https://www.leem.org/medicamieux</w:t>
        </w:r>
      </w:hyperlink>
    </w:p>
    <w:p w14:paraId="262E03E7" w14:textId="77777777" w:rsidR="00361022" w:rsidRDefault="00361022" w:rsidP="00361022">
      <w:pPr>
        <w:pStyle w:val="Textebrut"/>
      </w:pPr>
    </w:p>
    <w:p w14:paraId="7430C789" w14:textId="77777777" w:rsidR="00A37A80" w:rsidRPr="00A37A80" w:rsidRDefault="00A37A80" w:rsidP="00A37A80">
      <w:pPr>
        <w:pStyle w:val="Textebrut"/>
        <w:rPr>
          <w:b/>
          <w:bCs/>
        </w:rPr>
      </w:pPr>
      <w:r w:rsidRPr="00A37A80">
        <w:rPr>
          <w:b/>
          <w:bCs/>
        </w:rPr>
        <w:t>Pourquoi réformer en profondeur le modèle de rémunération ? (Le Moniteur des pharmacies, 13/10/2025).</w:t>
      </w:r>
    </w:p>
    <w:p w14:paraId="0E63D140" w14:textId="77777777" w:rsidR="00A37A80" w:rsidRPr="00A37A80" w:rsidRDefault="00A37A80" w:rsidP="00A37A80">
      <w:pPr>
        <w:pStyle w:val="Textebrut"/>
      </w:pPr>
      <w:r w:rsidRPr="00A37A80">
        <w:t>À l’occasion du congrès national des pharmaciens qui s’est tenu à Lyon (Rhône), les 11 et 12 octobre, Philippe Besset, président de la Fédération des syndicats pharmaceutiques de France (FSPF), a livré un discours sans détour. Il dénonce la « trahison » gouvernementale du mois de juin, exige une transparence totale sur la chaîne du médicament et lance une consultation nationale sur l’avenir du réseau officinal. Au cœur des débats : le plafonnement des remises, l’avenir du générique et la survie d’un maillage en péril</w:t>
      </w:r>
    </w:p>
    <w:p w14:paraId="265F4F1B" w14:textId="77777777" w:rsidR="00A37A80" w:rsidRPr="00A37A80" w:rsidRDefault="00A37A80" w:rsidP="00A37A80">
      <w:pPr>
        <w:pStyle w:val="Textebrut"/>
      </w:pPr>
      <w:hyperlink r:id="rId111" w:history="1">
        <w:r w:rsidRPr="00A37A80">
          <w:rPr>
            <w:rStyle w:val="Lienhypertexte"/>
          </w:rPr>
          <w:t>https://www.lemoniteurdespharmacies.fr/profession/socio-professionnel/pourquoi-reformer-en-profondeur-le-modele-de-remuneration</w:t>
        </w:r>
      </w:hyperlink>
    </w:p>
    <w:p w14:paraId="3164AAF6" w14:textId="77777777" w:rsidR="00361022" w:rsidRDefault="00361022" w:rsidP="00361022">
      <w:pPr>
        <w:pStyle w:val="Textebrut"/>
      </w:pPr>
    </w:p>
    <w:p w14:paraId="63412E93" w14:textId="77777777" w:rsidR="00D84022" w:rsidRPr="00D84022" w:rsidRDefault="00D84022" w:rsidP="00D84022">
      <w:pPr>
        <w:pStyle w:val="Textebrut"/>
        <w:rPr>
          <w:b/>
          <w:bCs/>
        </w:rPr>
      </w:pPr>
      <w:r w:rsidRPr="00D84022">
        <w:rPr>
          <w:b/>
          <w:bCs/>
        </w:rPr>
        <w:t>Surveillance de la grippe en France hexagonale, saison 2024-2025 (BEH n° 17, 14/10/2025)</w:t>
      </w:r>
    </w:p>
    <w:p w14:paraId="56A4A361" w14:textId="77777777" w:rsidR="00D84022" w:rsidRPr="00D84022" w:rsidRDefault="00D84022" w:rsidP="00D84022">
      <w:pPr>
        <w:pStyle w:val="Textebrut"/>
      </w:pPr>
      <w:hyperlink r:id="rId112" w:history="1">
        <w:r w:rsidRPr="00D84022">
          <w:rPr>
            <w:rStyle w:val="Lienhypertexte"/>
          </w:rPr>
          <w:t>https://www.santepubliquefrance.fr/maladies-et-traumatismes/maladies-et-infections-respiratoires/grippe/documents/magazines-revues/bulletin-epidemiologique-hebdomadaire-14-octobre-2025-n-17</w:t>
        </w:r>
      </w:hyperlink>
    </w:p>
    <w:p w14:paraId="41F9D8EE" w14:textId="77777777" w:rsidR="00A37A80" w:rsidRDefault="00A37A80" w:rsidP="00361022">
      <w:pPr>
        <w:pStyle w:val="Textebrut"/>
      </w:pPr>
    </w:p>
    <w:p w14:paraId="6BD26BBB" w14:textId="77777777" w:rsidR="008E6905" w:rsidRPr="008E6905" w:rsidRDefault="008E6905" w:rsidP="008E6905">
      <w:pPr>
        <w:pStyle w:val="Textebrut"/>
        <w:rPr>
          <w:b/>
          <w:bCs/>
        </w:rPr>
      </w:pPr>
      <w:r w:rsidRPr="008E6905">
        <w:rPr>
          <w:b/>
          <w:bCs/>
        </w:rPr>
        <w:t>L’OMS modernise son système de veille sanitaire pour renforcer la sécurité sanitaire mondiale (OMS, 13/10/2025).</w:t>
      </w:r>
    </w:p>
    <w:p w14:paraId="027BE4EA" w14:textId="77777777" w:rsidR="008E6905" w:rsidRPr="008E6905" w:rsidRDefault="008E6905" w:rsidP="008E6905">
      <w:pPr>
        <w:pStyle w:val="Textebrut"/>
      </w:pPr>
      <w:r w:rsidRPr="008E6905">
        <w:t>L’Organisation mondiale de la Santé (OMS), en collaboration avec ses principaux partenaires, a lancé aujourd’hui la version 2.0 du système EIOS (</w:t>
      </w:r>
      <w:proofErr w:type="spellStart"/>
      <w:r w:rsidRPr="008E6905">
        <w:t>Epidemic</w:t>
      </w:r>
      <w:proofErr w:type="spellEnd"/>
      <w:r w:rsidRPr="008E6905">
        <w:t xml:space="preserve"> Intelligence </w:t>
      </w:r>
      <w:proofErr w:type="spellStart"/>
      <w:r w:rsidRPr="008E6905">
        <w:t>from</w:t>
      </w:r>
      <w:proofErr w:type="spellEnd"/>
      <w:r w:rsidRPr="008E6905">
        <w:t xml:space="preserve"> Open Sources), utilisé partout dans le monde afin de détecter précocement les menaces pour la santé publique. Depuis sa création, en 2017, cette initiative ne cesse de prendre de l’ampleur et le système est aujourd’hui utilisé par plus de 110 États Membres et une trentaine d’organisations et de réseaux dans le monde</w:t>
      </w:r>
    </w:p>
    <w:p w14:paraId="6609A1C6" w14:textId="77777777" w:rsidR="008E6905" w:rsidRPr="008E6905" w:rsidRDefault="008E6905" w:rsidP="008E6905">
      <w:pPr>
        <w:pStyle w:val="Textebrut"/>
      </w:pPr>
      <w:hyperlink r:id="rId113" w:history="1">
        <w:r w:rsidRPr="008E6905">
          <w:rPr>
            <w:rStyle w:val="Lienhypertexte"/>
          </w:rPr>
          <w:t>https://www.who.int/fr/news/item/13-10-2025-who-upgrades-its-public-health-intelligence-system-to-boost-global-health-security</w:t>
        </w:r>
      </w:hyperlink>
    </w:p>
    <w:p w14:paraId="2F7F6357" w14:textId="77777777" w:rsidR="00D84022" w:rsidRDefault="00D84022" w:rsidP="00361022">
      <w:pPr>
        <w:pStyle w:val="Textebrut"/>
      </w:pPr>
    </w:p>
    <w:p w14:paraId="00C46578" w14:textId="74B400EC" w:rsidR="00221A92" w:rsidRPr="00221A92" w:rsidRDefault="00221A92" w:rsidP="00221A92">
      <w:pPr>
        <w:pStyle w:val="Textebrut"/>
        <w:rPr>
          <w:b/>
          <w:bCs/>
        </w:rPr>
      </w:pPr>
      <w:r w:rsidRPr="00221A92">
        <w:rPr>
          <w:b/>
          <w:bCs/>
        </w:rPr>
        <w:t>Pictogramme grossesse sur les boîtes de médicaments : point d’étape sur la réévaluation du dispositif (ANSM, 16/10/2025).</w:t>
      </w:r>
    </w:p>
    <w:p w14:paraId="09754E8A" w14:textId="77777777" w:rsidR="00221A92" w:rsidRPr="00221A92" w:rsidRDefault="00221A92" w:rsidP="00221A92">
      <w:pPr>
        <w:pStyle w:val="Textebrut"/>
      </w:pPr>
      <w:r w:rsidRPr="00221A92">
        <w:t>L’ANSM poursuit ses travaux pour améliorer l’information des patientes sur les risques des médicaments pendant la grossesse.</w:t>
      </w:r>
    </w:p>
    <w:p w14:paraId="7452C279" w14:textId="77777777" w:rsidR="00221A92" w:rsidRPr="00221A92" w:rsidRDefault="00221A92" w:rsidP="00221A92">
      <w:pPr>
        <w:pStyle w:val="Textebrut"/>
      </w:pPr>
      <w:r w:rsidRPr="00221A92">
        <w:t xml:space="preserve">La proposition d’évolution du pictogramme grossesse élaborée par le comité scientifique temporaire (CST) « Réévaluation du pictogramme grossesse figurant sur le conditionnement extérieur des médicaments tératogènes ou </w:t>
      </w:r>
      <w:proofErr w:type="spellStart"/>
      <w:r w:rsidRPr="00221A92">
        <w:t>fœtotoxiques</w:t>
      </w:r>
      <w:proofErr w:type="spellEnd"/>
      <w:r w:rsidRPr="00221A92">
        <w:t xml:space="preserve"> » a été soumise à consultation publique.</w:t>
      </w:r>
    </w:p>
    <w:p w14:paraId="25FB8618" w14:textId="77777777" w:rsidR="00221A92" w:rsidRPr="00221A92" w:rsidRDefault="00221A92" w:rsidP="00221A92">
      <w:pPr>
        <w:pStyle w:val="Textebrut"/>
      </w:pPr>
      <w:r w:rsidRPr="00221A92">
        <w:t>La présentation au CST du 12 décembre 2024 des résultats de cette consultation a marqué la clôture de ses travaux. Le travail continue avec la direction générale de la santé (DGS) pour simplifier la proposition que nous lui avions transmise</w:t>
      </w:r>
    </w:p>
    <w:p w14:paraId="3D5418C4" w14:textId="77777777" w:rsidR="00221A92" w:rsidRPr="00221A92" w:rsidRDefault="00221A92" w:rsidP="00221A92">
      <w:pPr>
        <w:pStyle w:val="Textebrut"/>
      </w:pPr>
      <w:hyperlink r:id="rId114" w:history="1">
        <w:r w:rsidRPr="00221A92">
          <w:rPr>
            <w:rStyle w:val="Lienhypertexte"/>
          </w:rPr>
          <w:t>https://ansm.sante.fr/actualites/pictogramme-grossesse-sur-les-boites-de-medicaments-point-detape-sur-la-reevaluation-du-dispositif</w:t>
        </w:r>
      </w:hyperlink>
    </w:p>
    <w:p w14:paraId="52204500" w14:textId="77777777" w:rsidR="008E6905" w:rsidRDefault="008E6905" w:rsidP="00361022">
      <w:pPr>
        <w:pStyle w:val="Textebrut"/>
      </w:pPr>
    </w:p>
    <w:p w14:paraId="7DFF8B7B" w14:textId="77777777" w:rsidR="00416E4C" w:rsidRPr="00416E4C" w:rsidRDefault="00416E4C" w:rsidP="00416E4C">
      <w:pPr>
        <w:pStyle w:val="Textebrut"/>
        <w:rPr>
          <w:b/>
          <w:bCs/>
        </w:rPr>
      </w:pPr>
      <w:r w:rsidRPr="00416E4C">
        <w:rPr>
          <w:b/>
          <w:bCs/>
        </w:rPr>
        <w:t>DMP : le Conseil d’État confirme l’accès des non-professionnels de santé (Le Moniteur des pharmacies, 17/10/2025).</w:t>
      </w:r>
    </w:p>
    <w:p w14:paraId="4F96E292" w14:textId="77777777" w:rsidR="00416E4C" w:rsidRPr="00416E4C" w:rsidRDefault="00416E4C" w:rsidP="00416E4C">
      <w:pPr>
        <w:pStyle w:val="Textebrut"/>
      </w:pPr>
      <w:r w:rsidRPr="00416E4C">
        <w:t>Le Conseil d’État a tranché : les personnes qui ne disposent pas du statut de professionnel de santé peuvent bel et bien accéder au dossier médical partagé (DMP), dès lors qu’elles font partie de l’équipe de soins. Mais l’arrêté d’octobre 2023, qui encadrait ces modalités d’accès, a été partiellement annulé pour erreur de droit</w:t>
      </w:r>
    </w:p>
    <w:p w14:paraId="6A7EE2AA" w14:textId="77777777" w:rsidR="00416E4C" w:rsidRPr="00416E4C" w:rsidRDefault="00416E4C" w:rsidP="00416E4C">
      <w:pPr>
        <w:pStyle w:val="Textebrut"/>
      </w:pPr>
      <w:hyperlink r:id="rId115" w:history="1">
        <w:r w:rsidRPr="00416E4C">
          <w:rPr>
            <w:rStyle w:val="Lienhypertexte"/>
          </w:rPr>
          <w:t>https://www.lemoniteurdespharmacies.fr/profession/socio-professionnel/dmp-le-conseil-detat-confirme-lacces-des-non-professionnels-de-sante</w:t>
        </w:r>
      </w:hyperlink>
    </w:p>
    <w:p w14:paraId="67D935AA" w14:textId="77777777" w:rsidR="00343F42" w:rsidRDefault="00343F42" w:rsidP="004905C9">
      <w:pPr>
        <w:pStyle w:val="Textebrut"/>
      </w:pPr>
    </w:p>
    <w:p w14:paraId="777019B9" w14:textId="77777777" w:rsidR="000539D5" w:rsidRPr="000539D5" w:rsidRDefault="000539D5" w:rsidP="000539D5">
      <w:pPr>
        <w:pStyle w:val="Textebrut"/>
        <w:rPr>
          <w:b/>
          <w:bCs/>
        </w:rPr>
      </w:pPr>
      <w:r w:rsidRPr="000539D5">
        <w:rPr>
          <w:b/>
          <w:bCs/>
        </w:rPr>
        <w:t xml:space="preserve">L’EMA confirme la suspension du traitement de la drépanocytose </w:t>
      </w:r>
      <w:proofErr w:type="spellStart"/>
      <w:r w:rsidRPr="000539D5">
        <w:rPr>
          <w:b/>
          <w:bCs/>
        </w:rPr>
        <w:t>Oxbryta</w:t>
      </w:r>
      <w:proofErr w:type="spellEnd"/>
      <w:r w:rsidRPr="000539D5">
        <w:rPr>
          <w:b/>
          <w:bCs/>
        </w:rPr>
        <w:t>® (EMA, 17/10/2025).</w:t>
      </w:r>
    </w:p>
    <w:p w14:paraId="2297BCBA" w14:textId="77777777" w:rsidR="000539D5" w:rsidRPr="000539D5" w:rsidRDefault="000539D5" w:rsidP="000539D5">
      <w:pPr>
        <w:pStyle w:val="Textebrut"/>
      </w:pPr>
      <w:r w:rsidRPr="000539D5">
        <w:t>Un taux plus élevé de décès et de complications dans les essais récents implique que le rapport bénéfice-risque n'est plus favorable</w:t>
      </w:r>
    </w:p>
    <w:p w14:paraId="3230026A" w14:textId="77777777" w:rsidR="000539D5" w:rsidRPr="000539D5" w:rsidRDefault="000539D5" w:rsidP="000539D5">
      <w:pPr>
        <w:pStyle w:val="Textebrut"/>
      </w:pPr>
      <w:hyperlink r:id="rId116" w:history="1">
        <w:r w:rsidRPr="000539D5">
          <w:rPr>
            <w:rStyle w:val="Lienhypertexte"/>
          </w:rPr>
          <w:t>https://www.ema.europa.eu/en/news/ema-confirms-suspension-sickle-cell-disease-medicine-oxbryta</w:t>
        </w:r>
      </w:hyperlink>
    </w:p>
    <w:p w14:paraId="2A05B122" w14:textId="77777777" w:rsidR="00416E4C" w:rsidRDefault="00416E4C" w:rsidP="004905C9">
      <w:pPr>
        <w:pStyle w:val="Textebrut"/>
      </w:pPr>
    </w:p>
    <w:p w14:paraId="65110A3F" w14:textId="77777777" w:rsidR="000539D5" w:rsidRPr="000539D5" w:rsidRDefault="000539D5" w:rsidP="000539D5">
      <w:pPr>
        <w:pStyle w:val="Textebrut"/>
        <w:rPr>
          <w:b/>
          <w:bCs/>
        </w:rPr>
      </w:pPr>
      <w:r w:rsidRPr="000539D5">
        <w:rPr>
          <w:b/>
          <w:bCs/>
        </w:rPr>
        <w:t>Utilisation des contraceptifs en France en 2012 et 2022 (EPI-PHARE, 17/10/2025).</w:t>
      </w:r>
    </w:p>
    <w:p w14:paraId="59C305C0" w14:textId="5E5F4FF1" w:rsidR="000539D5" w:rsidRPr="000539D5" w:rsidRDefault="000539D5" w:rsidP="000539D5">
      <w:pPr>
        <w:pStyle w:val="Textebrut"/>
      </w:pPr>
      <w:r w:rsidRPr="000539D5">
        <w:t>La baisse de l’utilisation des contraceptifs oraux, l’apparition de nouvelles méthodes et le rôle émergent des sage-femmes ont suggéré des changements significatifs dans l’utilisation des contraceptifs en France. À l’aide de deux études transversales répétées, nous avons cherché à décrire l’utilisation des contraceptifs en France en 2012 et 2022, dans l’ensemble de la population et dans les différents groupes d’âge.</w:t>
      </w:r>
    </w:p>
    <w:p w14:paraId="29C0820D" w14:textId="77777777" w:rsidR="000539D5" w:rsidRPr="000539D5" w:rsidRDefault="000539D5" w:rsidP="000539D5">
      <w:pPr>
        <w:pStyle w:val="Textebrut"/>
      </w:pPr>
      <w:r w:rsidRPr="000539D5">
        <w:t>Nos résultats ont montré des changements profonds au cours des dix dernières années vers des méthodes contraceptives sans hormones</w:t>
      </w:r>
    </w:p>
    <w:p w14:paraId="17D15705" w14:textId="5949E465" w:rsidR="000539D5" w:rsidRDefault="000539D5" w:rsidP="000539D5">
      <w:pPr>
        <w:pStyle w:val="Textebrut"/>
      </w:pPr>
      <w:hyperlink r:id="rId117" w:history="1">
        <w:r w:rsidRPr="000539D5">
          <w:rPr>
            <w:rStyle w:val="Lienhypertexte"/>
          </w:rPr>
          <w:t>https://www.epi-phare.fr/rapports-detudes-et-publications/contraceptifs-france-2012-2022/</w:t>
        </w:r>
      </w:hyperlink>
    </w:p>
    <w:p w14:paraId="625454BB" w14:textId="77777777" w:rsidR="000539D5" w:rsidRDefault="000539D5" w:rsidP="000539D5">
      <w:pPr>
        <w:pStyle w:val="Textebrut"/>
      </w:pPr>
    </w:p>
    <w:p w14:paraId="05103CC0" w14:textId="77777777" w:rsidR="00C958E2" w:rsidRPr="00C958E2" w:rsidRDefault="00C958E2" w:rsidP="00C958E2">
      <w:pPr>
        <w:pStyle w:val="Textebrut"/>
        <w:rPr>
          <w:b/>
          <w:bCs/>
        </w:rPr>
      </w:pPr>
      <w:r w:rsidRPr="00C958E2">
        <w:rPr>
          <w:b/>
          <w:bCs/>
        </w:rPr>
        <w:lastRenderedPageBreak/>
        <w:t>Communiqué du 20/10/2025 - Réforme de l’accès aux études de santé : lancement d’une concertation nationale pour un modèle simplifié, lisible et équitable.</w:t>
      </w:r>
    </w:p>
    <w:p w14:paraId="5AF74C58" w14:textId="77777777" w:rsidR="00C958E2" w:rsidRPr="00C958E2" w:rsidRDefault="00C958E2" w:rsidP="00C958E2">
      <w:pPr>
        <w:pStyle w:val="Textebrut"/>
      </w:pPr>
      <w:r w:rsidRPr="00C958E2">
        <w:t>Stéphanie Rist, ministre de la Santé, des Familles, de l’Autonomie et des Personnes Handicapées et Philippe Baptiste, ministre de l’Enseignement supérieur, de la Recherche et de l’Espace, annoncent ce jour le lancement d’une concertation nationale visant à simplifier et harmoniser l’accès aux études de santé</w:t>
      </w:r>
    </w:p>
    <w:p w14:paraId="5C38A774" w14:textId="77777777" w:rsidR="00C958E2" w:rsidRPr="00C958E2" w:rsidRDefault="00C958E2" w:rsidP="00C958E2">
      <w:pPr>
        <w:pStyle w:val="Textebrut"/>
      </w:pPr>
      <w:hyperlink r:id="rId118" w:history="1">
        <w:r w:rsidRPr="00C958E2">
          <w:rPr>
            <w:rStyle w:val="Lienhypertexte"/>
          </w:rPr>
          <w:t>https://sante.gouv.fr/actualites-presse/presse/communiques-de-presse/article/reforme-de-l-acces-aux-etudes-de-sante-lancement-d-une-concertation-nationale</w:t>
        </w:r>
      </w:hyperlink>
    </w:p>
    <w:p w14:paraId="5BEA4078" w14:textId="58FFF96E" w:rsidR="00C958E2" w:rsidRPr="00C958E2" w:rsidRDefault="00C958E2" w:rsidP="00C958E2">
      <w:pPr>
        <w:pStyle w:val="Textebrut"/>
        <w:rPr>
          <w:b/>
          <w:bCs/>
        </w:rPr>
      </w:pPr>
      <w:r w:rsidRPr="00C958E2">
        <w:rPr>
          <w:b/>
          <w:bCs/>
        </w:rPr>
        <w:t>Concertation sur les études de santé - La PACES reverra-t-elle le jour ? (Le Quotidien du pharmacien, 20/10/2025).</w:t>
      </w:r>
    </w:p>
    <w:p w14:paraId="44B823F8" w14:textId="77777777" w:rsidR="00C958E2" w:rsidRPr="00C958E2" w:rsidRDefault="00C958E2" w:rsidP="00C958E2">
      <w:pPr>
        <w:pStyle w:val="Textebrut"/>
      </w:pPr>
      <w:r w:rsidRPr="00C958E2">
        <w:t>Y aura-t-il une nouvelle réforme de l’accès aux études de santé ? Une concertation est lancée sous l’égide des ministères de la Santé et de l’Enseignement supérieur</w:t>
      </w:r>
    </w:p>
    <w:p w14:paraId="6748BBE8" w14:textId="77777777" w:rsidR="00C958E2" w:rsidRPr="00C958E2" w:rsidRDefault="00C958E2" w:rsidP="00C958E2">
      <w:pPr>
        <w:pStyle w:val="Textebrut"/>
      </w:pPr>
      <w:hyperlink r:id="rId119" w:history="1">
        <w:r w:rsidRPr="00C958E2">
          <w:rPr>
            <w:rStyle w:val="Lienhypertexte"/>
          </w:rPr>
          <w:t>https://www.lequotidiendupharmacien.fr/exercice-pro/etudes-formation-continue/la-paces-reverra-t-elle-le-jour</w:t>
        </w:r>
      </w:hyperlink>
    </w:p>
    <w:p w14:paraId="2F14D50C" w14:textId="77777777" w:rsidR="000539D5" w:rsidRDefault="000539D5" w:rsidP="000539D5">
      <w:pPr>
        <w:pStyle w:val="Textebrut"/>
      </w:pPr>
    </w:p>
    <w:p w14:paraId="58940DA8" w14:textId="77777777" w:rsidR="003C0FF7" w:rsidRPr="003C0FF7" w:rsidRDefault="003C0FF7" w:rsidP="003C0FF7">
      <w:pPr>
        <w:pStyle w:val="Textebrut"/>
        <w:rPr>
          <w:b/>
          <w:bCs/>
        </w:rPr>
      </w:pPr>
      <w:r w:rsidRPr="003C0FF7">
        <w:rPr>
          <w:b/>
          <w:bCs/>
        </w:rPr>
        <w:t>Désinformation médicale - Le cortisol, nouvelle obsession des réseaux sociaux (Le Quotidien du pharmacien, 20/10/2025).</w:t>
      </w:r>
    </w:p>
    <w:p w14:paraId="42DCD2E7" w14:textId="77777777" w:rsidR="003C0FF7" w:rsidRPr="003C0FF7" w:rsidRDefault="003C0FF7" w:rsidP="003C0FF7">
      <w:pPr>
        <w:pStyle w:val="Textebrut"/>
      </w:pPr>
      <w:r w:rsidRPr="003C0FF7">
        <w:t>Des endocrinologues et gastro-entérologues alertent sur la diffusion de messages de désinformation circulant sur les réseaux sociaux. Leur promesse : faire baisser le taux de cortisol pour retrouver le sommeil, la forme, la ligne… Aucune donnée scientifique ne valide ces affirmations</w:t>
      </w:r>
    </w:p>
    <w:p w14:paraId="2C93BED6" w14:textId="77777777" w:rsidR="003C0FF7" w:rsidRPr="003C0FF7" w:rsidRDefault="003C0FF7" w:rsidP="003C0FF7">
      <w:pPr>
        <w:pStyle w:val="Textebrut"/>
      </w:pPr>
      <w:hyperlink r:id="rId120" w:history="1">
        <w:r w:rsidRPr="003C0FF7">
          <w:rPr>
            <w:rStyle w:val="Lienhypertexte"/>
          </w:rPr>
          <w:t>https://www.lequotidiendupharmacien.fr/exercice-pro/le-cortisol-nouvelle-obsession-des-reseaux-sociaux</w:t>
        </w:r>
      </w:hyperlink>
    </w:p>
    <w:p w14:paraId="439C5B63" w14:textId="77777777" w:rsidR="00C958E2" w:rsidRDefault="00C958E2" w:rsidP="000539D5">
      <w:pPr>
        <w:pStyle w:val="Textebrut"/>
      </w:pPr>
    </w:p>
    <w:p w14:paraId="689C9E31" w14:textId="77777777" w:rsidR="00461200" w:rsidRPr="00461200" w:rsidRDefault="00461200" w:rsidP="00461200">
      <w:pPr>
        <w:pStyle w:val="Textebrut"/>
        <w:rPr>
          <w:b/>
          <w:bCs/>
        </w:rPr>
      </w:pPr>
      <w:r w:rsidRPr="00461200">
        <w:rPr>
          <w:b/>
          <w:bCs/>
        </w:rPr>
        <w:t>Quels sont les médicaments qui contaminent le plus notre littoral ? (Le Moniteur des pharmacies, 20/10/2025).</w:t>
      </w:r>
    </w:p>
    <w:p w14:paraId="5B6DBD54" w14:textId="77777777" w:rsidR="00461200" w:rsidRPr="00461200" w:rsidRDefault="00461200" w:rsidP="00461200">
      <w:pPr>
        <w:pStyle w:val="Textebrut"/>
      </w:pPr>
      <w:r w:rsidRPr="00461200">
        <w:t xml:space="preserve">Le projet </w:t>
      </w:r>
      <w:proofErr w:type="spellStart"/>
      <w:r w:rsidRPr="00461200">
        <w:t>Emergent’Sea</w:t>
      </w:r>
      <w:proofErr w:type="spellEnd"/>
      <w:r w:rsidRPr="00461200">
        <w:t xml:space="preserve"> met en évidence une présence étendue de substances pharmaceutiques sur tout le littoral métropolitain. Plusieurs molécules seront à l’avenir surveillées de près</w:t>
      </w:r>
    </w:p>
    <w:p w14:paraId="1C051F34" w14:textId="77777777" w:rsidR="00461200" w:rsidRPr="00461200" w:rsidRDefault="00461200" w:rsidP="00461200">
      <w:pPr>
        <w:pStyle w:val="Textebrut"/>
      </w:pPr>
      <w:hyperlink r:id="rId121" w:history="1">
        <w:r w:rsidRPr="00461200">
          <w:rPr>
            <w:rStyle w:val="Lienhypertexte"/>
          </w:rPr>
          <w:t>https://www.lemoniteurdespharmacies.fr/therapeutique/vigilances/quels-sont-les-medicaments-qui-contaminent-le-plus-notre-littoral</w:t>
        </w:r>
      </w:hyperlink>
    </w:p>
    <w:p w14:paraId="03939F4C" w14:textId="77777777" w:rsidR="003C0FF7" w:rsidRDefault="003C0FF7" w:rsidP="000539D5">
      <w:pPr>
        <w:pStyle w:val="Textebrut"/>
      </w:pPr>
    </w:p>
    <w:p w14:paraId="0F748230" w14:textId="77777777" w:rsidR="00E45E75" w:rsidRPr="00E45E75" w:rsidRDefault="00E45E75" w:rsidP="00E45E75">
      <w:pPr>
        <w:pStyle w:val="Textebrut"/>
        <w:rPr>
          <w:b/>
          <w:bCs/>
        </w:rPr>
      </w:pPr>
      <w:r w:rsidRPr="00E45E75">
        <w:rPr>
          <w:b/>
          <w:bCs/>
        </w:rPr>
        <w:t>Les traitements hormonaux de la ménopause confirment leur service médical rendu « important » (Le Quotidien du pharmacien, 21/10/2025).</w:t>
      </w:r>
    </w:p>
    <w:p w14:paraId="03B32390" w14:textId="77777777" w:rsidR="00E45E75" w:rsidRPr="00E45E75" w:rsidRDefault="00E45E75" w:rsidP="00E45E75">
      <w:pPr>
        <w:pStyle w:val="Textebrut"/>
      </w:pPr>
      <w:r w:rsidRPr="00E45E75">
        <w:t xml:space="preserve">La totalité des traitements hormonaux de la ménopause, excepté </w:t>
      </w:r>
      <w:proofErr w:type="spellStart"/>
      <w:r w:rsidRPr="00E45E75">
        <w:t>Colprone</w:t>
      </w:r>
      <w:proofErr w:type="spellEnd"/>
      <w:r w:rsidRPr="00E45E75">
        <w:t xml:space="preserve"> et </w:t>
      </w:r>
      <w:proofErr w:type="spellStart"/>
      <w:r w:rsidRPr="00E45E75">
        <w:t>Livial</w:t>
      </w:r>
      <w:proofErr w:type="spellEnd"/>
      <w:r w:rsidRPr="00E45E75">
        <w:t>, confirment leur service médical (SMR) « important », selon un avis de la Haute Autorité de santé publié en octobre. Compte tenu de leur efficacité, ils ont une place dans la stratégie thérapeutique des troubles du climatère et dans la prévention de l’ostéoporose, confirme la HAS</w:t>
      </w:r>
    </w:p>
    <w:p w14:paraId="64B3437C" w14:textId="0A6800AA" w:rsidR="00461200" w:rsidRDefault="00E45E75" w:rsidP="00E45E75">
      <w:pPr>
        <w:pStyle w:val="Textebrut"/>
      </w:pPr>
      <w:hyperlink r:id="rId122" w:history="1">
        <w:r w:rsidRPr="00E45E75">
          <w:rPr>
            <w:rStyle w:val="Lienhypertexte"/>
          </w:rPr>
          <w:t>https://www.lequotidiendupharmacien.fr/exercice-pro/les-traitements-hormonaux-de-la-menopause-confirment-leur-service-medical-rendu-important</w:t>
        </w:r>
      </w:hyperlink>
    </w:p>
    <w:p w14:paraId="5683BB20" w14:textId="77777777" w:rsidR="00E45E75" w:rsidRDefault="00E45E75" w:rsidP="00E45E75">
      <w:pPr>
        <w:pStyle w:val="Textebrut"/>
      </w:pPr>
    </w:p>
    <w:p w14:paraId="4FBEE62E" w14:textId="77777777" w:rsidR="00BC7143" w:rsidRPr="00BC7143" w:rsidRDefault="00BC7143" w:rsidP="00BC7143">
      <w:pPr>
        <w:pStyle w:val="Textebrut"/>
        <w:rPr>
          <w:b/>
          <w:bCs/>
        </w:rPr>
      </w:pPr>
      <w:r w:rsidRPr="00BC7143">
        <w:rPr>
          <w:b/>
          <w:bCs/>
        </w:rPr>
        <w:t>Erreurs d’identification de colorants utilisés au bloc opératoire : des rappels et un poster pour sécuriser leur administration (ANSM, 21/10/2025).</w:t>
      </w:r>
    </w:p>
    <w:p w14:paraId="69914F3F" w14:textId="77777777" w:rsidR="00BC7143" w:rsidRPr="00BC7143" w:rsidRDefault="00BC7143" w:rsidP="00BC7143">
      <w:pPr>
        <w:pStyle w:val="Textebrut"/>
      </w:pPr>
      <w:r w:rsidRPr="00BC7143">
        <w:t>Suite à des confusions entre certains colorants utilisés au bloc opératoire, plusieurs cas d’allergies graves ont été déclarés à l’ANSM.</w:t>
      </w:r>
    </w:p>
    <w:p w14:paraId="069A0A3E" w14:textId="77777777" w:rsidR="00BC7143" w:rsidRPr="00BC7143" w:rsidRDefault="00BC7143" w:rsidP="00BC7143">
      <w:pPr>
        <w:pStyle w:val="Textebrut"/>
      </w:pPr>
      <w:r w:rsidRPr="00BC7143">
        <w:t>Afin de réduire le risque d’erreur médicamenteuse, nous rappelons les indications et les voies d’administration des différents colorants dans un tableau qui pourra être affiché dans les blocs opératoires. Plusieurs erreurs médicamenteuses graves sont survenues ces dernières années faisant intervenir différents colorants utilisés au bloc opératoire. Or, ces colorants peuvent être à l’origine de réactions allergiques sévères, qui peuvent, dans de rares cas, être mortelles.</w:t>
      </w:r>
    </w:p>
    <w:p w14:paraId="5E87A4A5" w14:textId="77777777" w:rsidR="00BC7143" w:rsidRPr="00BC7143" w:rsidRDefault="00BC7143" w:rsidP="00BC7143">
      <w:pPr>
        <w:pStyle w:val="Textebrut"/>
      </w:pPr>
      <w:r w:rsidRPr="00BC7143">
        <w:t>Au bloc opératoire, les colorants peuvent être utilisés dans un but diagnostique en colorant temporairement les tissus ou les vaisseaux pour vérifier leur intégrité, ou dans le but de repérer des lésions en cancérologie. Chaque colorant a son ou ses indication(s), sa ou ses voie(s) d’administration et ses précautions d’emploi spécifiques. Nous diffusons un tableau récapitulant ces informations pour les 8 colorants différents utilisés au bloc opératoire, qui sera diffusé auprès des établissements de santé afin d’être affiché dans chaque salle de bloc opératoire</w:t>
      </w:r>
    </w:p>
    <w:p w14:paraId="14C429A8" w14:textId="77777777" w:rsidR="00BC7143" w:rsidRPr="00BC7143" w:rsidRDefault="00BC7143" w:rsidP="00BC7143">
      <w:pPr>
        <w:pStyle w:val="Textebrut"/>
      </w:pPr>
      <w:hyperlink r:id="rId123" w:history="1">
        <w:r w:rsidRPr="00BC7143">
          <w:rPr>
            <w:rStyle w:val="Lienhypertexte"/>
          </w:rPr>
          <w:t>https://ansm.sante.fr/actualites/erreurs-didentification-de-colorants-utilises-au-bloc-operatoire-des-rappels-et-un-poster-pour-securiser-leur-administration</w:t>
        </w:r>
      </w:hyperlink>
    </w:p>
    <w:p w14:paraId="46C0FA04" w14:textId="77777777" w:rsidR="00E45E75" w:rsidRDefault="00E45E75" w:rsidP="00E45E75">
      <w:pPr>
        <w:pStyle w:val="Textebrut"/>
      </w:pPr>
    </w:p>
    <w:p w14:paraId="4DD7E300" w14:textId="77777777" w:rsidR="002B104C" w:rsidRPr="002B104C" w:rsidRDefault="002B104C" w:rsidP="002B104C">
      <w:pPr>
        <w:pStyle w:val="Textebrut"/>
        <w:rPr>
          <w:b/>
          <w:bCs/>
        </w:rPr>
      </w:pPr>
      <w:r w:rsidRPr="002B104C">
        <w:rPr>
          <w:b/>
          <w:bCs/>
        </w:rPr>
        <w:lastRenderedPageBreak/>
        <w:t>Injections illégales de toxine botulinique : ne mettez pas en danger votre santé (ANSM, 23/10/2025).</w:t>
      </w:r>
    </w:p>
    <w:p w14:paraId="6E2C6704" w14:textId="77777777" w:rsidR="002B104C" w:rsidRPr="002B104C" w:rsidRDefault="002B104C" w:rsidP="002B104C">
      <w:pPr>
        <w:pStyle w:val="Textebrut"/>
      </w:pPr>
      <w:r w:rsidRPr="002B104C">
        <w:t>Nous avons reçu de nouvelles déclarations de cas graves de botulisme suite à des injections illégales de toxines botuliniques à visée esthétique. Ces injections sont réalisées par des personnes non habilitées et mettent en danger la santé de leurs clients</w:t>
      </w:r>
    </w:p>
    <w:p w14:paraId="3878F37F" w14:textId="77777777" w:rsidR="002B104C" w:rsidRPr="002B104C" w:rsidRDefault="002B104C" w:rsidP="002B104C">
      <w:pPr>
        <w:pStyle w:val="Textebrut"/>
      </w:pPr>
      <w:hyperlink r:id="rId124" w:history="1">
        <w:r w:rsidRPr="002B104C">
          <w:rPr>
            <w:rStyle w:val="Lienhypertexte"/>
          </w:rPr>
          <w:t>https://ansm.sante.fr/actualites/injections-illegales-de-toxine-botulinique-ne-mettez-pas-en-danger-votre-sante</w:t>
        </w:r>
      </w:hyperlink>
    </w:p>
    <w:p w14:paraId="3B80288B" w14:textId="77777777" w:rsidR="002B104C" w:rsidRPr="002B104C" w:rsidRDefault="002B104C" w:rsidP="002B104C">
      <w:pPr>
        <w:pStyle w:val="Textebrut"/>
        <w:rPr>
          <w:b/>
          <w:bCs/>
        </w:rPr>
      </w:pPr>
      <w:r w:rsidRPr="002B104C">
        <w:rPr>
          <w:b/>
          <w:bCs/>
        </w:rPr>
        <w:t>Injections illégales de Botox : nouveaux cas graves de botulisme en France (Le Monde, 23/10/2025).</w:t>
      </w:r>
    </w:p>
    <w:p w14:paraId="3EA02660" w14:textId="77777777" w:rsidR="002B104C" w:rsidRPr="002B104C" w:rsidRDefault="002B104C" w:rsidP="002B104C">
      <w:pPr>
        <w:pStyle w:val="Textebrut"/>
      </w:pPr>
      <w:r w:rsidRPr="002B104C">
        <w:t>Les trois patients concernés présentent « des symptômes sévères de botulisme avec en particulier des difficultés respiratoires nécessitant une hospitalisation en soins intensifs », s’est alertée l’agence de sécurité du médicament</w:t>
      </w:r>
    </w:p>
    <w:p w14:paraId="20ED0E76" w14:textId="77777777" w:rsidR="002B104C" w:rsidRPr="002B104C" w:rsidRDefault="002B104C" w:rsidP="002B104C">
      <w:pPr>
        <w:pStyle w:val="Textebrut"/>
      </w:pPr>
      <w:hyperlink r:id="rId125" w:history="1">
        <w:r w:rsidRPr="002B104C">
          <w:rPr>
            <w:rStyle w:val="Lienhypertexte"/>
          </w:rPr>
          <w:t>https://www.lemonde.fr/sante/article/2025/10/23/injections-illegales-de-botox-nouveaux-cas-graves-de-botulisme-en-france_6648970_1651302.html</w:t>
        </w:r>
      </w:hyperlink>
    </w:p>
    <w:p w14:paraId="19A60DCA" w14:textId="77777777" w:rsidR="00BC7143" w:rsidRDefault="00BC7143" w:rsidP="00E45E75">
      <w:pPr>
        <w:pStyle w:val="Textebrut"/>
      </w:pPr>
    </w:p>
    <w:p w14:paraId="2C655E36" w14:textId="77777777" w:rsidR="006449BC" w:rsidRPr="006449BC" w:rsidRDefault="006449BC" w:rsidP="006449BC">
      <w:pPr>
        <w:pStyle w:val="Textebrut"/>
        <w:rPr>
          <w:b/>
          <w:bCs/>
        </w:rPr>
      </w:pPr>
      <w:r w:rsidRPr="006449BC">
        <w:rPr>
          <w:b/>
          <w:bCs/>
        </w:rPr>
        <w:t>DPC : bientôt la fin de la période triennale 2023-2025 (CNOP, 23/10/2025).</w:t>
      </w:r>
    </w:p>
    <w:p w14:paraId="47DBF870" w14:textId="77777777" w:rsidR="006449BC" w:rsidRPr="006449BC" w:rsidRDefault="006449BC" w:rsidP="006449BC">
      <w:pPr>
        <w:pStyle w:val="Textebrut"/>
      </w:pPr>
      <w:r w:rsidRPr="006449BC">
        <w:t>La période triennale 2023-2025 du développement professionnel continu (DPC) se terminera à la fin du mois de décembre. Il est encore temps de réaliser vos dernières actions jusqu’à cette date, afin de vous conformer à cette obligation</w:t>
      </w:r>
    </w:p>
    <w:p w14:paraId="5CD6AAB7" w14:textId="77777777" w:rsidR="006449BC" w:rsidRPr="006449BC" w:rsidRDefault="006449BC" w:rsidP="006449BC">
      <w:pPr>
        <w:pStyle w:val="Textebrut"/>
      </w:pPr>
      <w:hyperlink r:id="rId126" w:history="1">
        <w:r w:rsidRPr="006449BC">
          <w:rPr>
            <w:rStyle w:val="Lienhypertexte"/>
          </w:rPr>
          <w:t>https://www.ordre.pharmacien.fr/les-communications/focus-sur/les-actualites/dpc-bientot-la-fin-de-la-periode-triennale-2023-2025</w:t>
        </w:r>
      </w:hyperlink>
    </w:p>
    <w:p w14:paraId="3C998BD5" w14:textId="77777777" w:rsidR="002B104C" w:rsidRDefault="002B104C" w:rsidP="00E45E75">
      <w:pPr>
        <w:pStyle w:val="Textebrut"/>
      </w:pPr>
    </w:p>
    <w:p w14:paraId="589FD3C5" w14:textId="77777777" w:rsidR="00951623" w:rsidRPr="00951623" w:rsidRDefault="00951623" w:rsidP="00951623">
      <w:pPr>
        <w:pStyle w:val="Textebrut"/>
        <w:rPr>
          <w:b/>
          <w:bCs/>
        </w:rPr>
      </w:pPr>
      <w:r w:rsidRPr="00951623">
        <w:rPr>
          <w:b/>
          <w:bCs/>
        </w:rPr>
        <w:t>Dispositif anti-cadeaux : publication du rapport de l'Ordre et rappel des règles et sanctions encourues (CNOP, 23/10/2025).</w:t>
      </w:r>
    </w:p>
    <w:p w14:paraId="068C1193" w14:textId="77777777" w:rsidR="00951623" w:rsidRPr="00951623" w:rsidRDefault="00951623" w:rsidP="00951623">
      <w:pPr>
        <w:pStyle w:val="Textebrut"/>
      </w:pPr>
      <w:r w:rsidRPr="00951623">
        <w:t>À l’occasion de la publication de son rapport bisannuel sur l’application du dispositif anti-cadeaux, l’Ordre national des pharmaciens rappelle la législation en vigueur</w:t>
      </w:r>
    </w:p>
    <w:p w14:paraId="468AE22F" w14:textId="77777777" w:rsidR="00951623" w:rsidRPr="00951623" w:rsidRDefault="00951623" w:rsidP="00951623">
      <w:pPr>
        <w:pStyle w:val="Textebrut"/>
      </w:pPr>
      <w:hyperlink r:id="rId127" w:history="1">
        <w:r w:rsidRPr="00951623">
          <w:rPr>
            <w:rStyle w:val="Lienhypertexte"/>
          </w:rPr>
          <w:t>https://www.ordre.pharmacien.fr/les-communications/focus-sur/les-actualites/dispositif-anti-cadeaux-publication-du-rapport-de-l-ordre-et-rappel-des-regles-et-sanctions-encourues</w:t>
        </w:r>
      </w:hyperlink>
    </w:p>
    <w:p w14:paraId="0072B8E7" w14:textId="77777777" w:rsidR="006449BC" w:rsidRDefault="006449BC" w:rsidP="00E45E75">
      <w:pPr>
        <w:pStyle w:val="Textebrut"/>
      </w:pPr>
    </w:p>
    <w:p w14:paraId="4B7F2473" w14:textId="6C948432" w:rsidR="00A62EC6" w:rsidRPr="00A62EC6" w:rsidRDefault="00A62EC6" w:rsidP="00E45E75">
      <w:pPr>
        <w:pStyle w:val="Textebrut"/>
        <w:rPr>
          <w:b/>
          <w:bCs/>
        </w:rPr>
      </w:pPr>
      <w:r w:rsidRPr="00A62EC6">
        <w:rPr>
          <w:b/>
          <w:bCs/>
        </w:rPr>
        <w:t xml:space="preserve">Lutte contre les fraudes : 1er anniversaire de l’outil </w:t>
      </w:r>
      <w:proofErr w:type="spellStart"/>
      <w:r w:rsidRPr="00A62EC6">
        <w:rPr>
          <w:b/>
          <w:bCs/>
        </w:rPr>
        <w:t>Asafo</w:t>
      </w:r>
      <w:proofErr w:type="spellEnd"/>
      <w:r w:rsidRPr="00A62EC6">
        <w:rPr>
          <w:b/>
          <w:bCs/>
        </w:rPr>
        <w:t>-Pharma et 15 000 suspicions de fausses ordonnances (ameli.fr, 23/10/2025).</w:t>
      </w:r>
    </w:p>
    <w:p w14:paraId="13A89E74" w14:textId="77777777" w:rsidR="00A62EC6" w:rsidRDefault="00A62EC6" w:rsidP="00A62EC6">
      <w:pPr>
        <w:pStyle w:val="Textebrut"/>
      </w:pPr>
      <w:r>
        <w:t xml:space="preserve">Lancé à l’été 2024 par l’Assurance Maladie, </w:t>
      </w:r>
      <w:proofErr w:type="spellStart"/>
      <w:r>
        <w:t>Asafo</w:t>
      </w:r>
      <w:proofErr w:type="spellEnd"/>
      <w:r>
        <w:t xml:space="preserve">-Pharma constitue un outil-clé de la lutte contre le trafic de médicaments par les fausses ordonnances. Accessible depuis Ameli-pro, il permet aux officines de signaler toute suspicion de faux, et aux services de lutte contre les fraudes des </w:t>
      </w:r>
      <w:proofErr w:type="spellStart"/>
      <w:r>
        <w:t>Cpam</w:t>
      </w:r>
      <w:proofErr w:type="spellEnd"/>
      <w:r>
        <w:t xml:space="preserve"> d’alerter rapidement l’ensemble des pharmacies du territoire. </w:t>
      </w:r>
    </w:p>
    <w:p w14:paraId="54E85068" w14:textId="46D371F3" w:rsidR="00A62EC6" w:rsidRDefault="00A62EC6" w:rsidP="00A62EC6">
      <w:pPr>
        <w:pStyle w:val="Textebrut"/>
      </w:pPr>
      <w:r>
        <w:t>En 1 an, ce sont ainsi plus de 15 000 suspicions de fausses ordonnances qui ont été transmises par les pharmaciens via cet outil avec un taux de reconnaissance élevé : après vérifications auprès du prescripteur, 3 ordonnances sur 4 ont été confirmées comme étant frauduleuses. Le service va continuer d’évoluer dans son ergonomie pour outiller les professionnels de santé et permettre une connaissance plus fine des médicaments et produits les plus susceptibles d’être l’objet de trafics</w:t>
      </w:r>
    </w:p>
    <w:p w14:paraId="5EDD2B7B" w14:textId="5FE77BF6" w:rsidR="00A62EC6" w:rsidRDefault="00A62EC6" w:rsidP="00E45E75">
      <w:pPr>
        <w:pStyle w:val="Textebrut"/>
      </w:pPr>
      <w:hyperlink r:id="rId128" w:history="1">
        <w:r w:rsidRPr="00AB79F9">
          <w:rPr>
            <w:rStyle w:val="Lienhypertexte"/>
          </w:rPr>
          <w:t>https://www.assurance-maladie.ameli.fr/presse/2025-10-23-cp-asafo</w:t>
        </w:r>
      </w:hyperlink>
    </w:p>
    <w:p w14:paraId="4DDC84A2" w14:textId="77777777" w:rsidR="00070A21" w:rsidRPr="00070A21" w:rsidRDefault="00070A21" w:rsidP="00070A21">
      <w:pPr>
        <w:pStyle w:val="Textebrut"/>
        <w:rPr>
          <w:b/>
          <w:bCs/>
        </w:rPr>
      </w:pPr>
      <w:r w:rsidRPr="00070A21">
        <w:rPr>
          <w:b/>
          <w:bCs/>
        </w:rPr>
        <w:t>Téléservice ASAFO-PHARMA : un outil efficace pour lutter contre les fausses ordonnances (ameli.fr, 23/10/2025).</w:t>
      </w:r>
    </w:p>
    <w:p w14:paraId="1FD911D8" w14:textId="77777777" w:rsidR="00070A21" w:rsidRPr="00070A21" w:rsidRDefault="00070A21" w:rsidP="00070A21">
      <w:pPr>
        <w:pStyle w:val="Textebrut"/>
      </w:pPr>
      <w:r w:rsidRPr="00070A21">
        <w:t xml:space="preserve">Un an après le lancement par l’Assurance Maladie d’ASAFO-PHARMA, un premier bilan de l’utilisation de ce téléservice témoigne de son efficacité dans la lutte contre le trafic de médicaments par les fausses ordonnances. Accessible depuis </w:t>
      </w:r>
      <w:proofErr w:type="spellStart"/>
      <w:r w:rsidRPr="00070A21">
        <w:t>amelipro</w:t>
      </w:r>
      <w:proofErr w:type="spellEnd"/>
      <w:r w:rsidRPr="00070A21">
        <w:t>, cet outil permet en effet aux officines de signaler toute suspicion de faux, et aux services de lutte contre les fraudes des caisses primaires d’assurance maladie (CPAM) d’alerter rapidement l’ensemble des pharmacies du territoire</w:t>
      </w:r>
    </w:p>
    <w:p w14:paraId="658E60E3" w14:textId="77777777" w:rsidR="00070A21" w:rsidRPr="00070A21" w:rsidRDefault="00070A21" w:rsidP="00070A21">
      <w:pPr>
        <w:pStyle w:val="Textebrut"/>
      </w:pPr>
      <w:hyperlink r:id="rId129" w:history="1">
        <w:r w:rsidRPr="00070A21">
          <w:rPr>
            <w:rStyle w:val="Lienhypertexte"/>
          </w:rPr>
          <w:t>https://www.ameli.fr/pharmacien/actualites/teleservice-asafo-pharma-un-outil-efficace-pour-lutter-contre-les-fausses-ordonnances</w:t>
        </w:r>
      </w:hyperlink>
    </w:p>
    <w:p w14:paraId="5908B32B" w14:textId="77777777" w:rsidR="001670C4" w:rsidRPr="001670C4" w:rsidRDefault="001670C4" w:rsidP="001670C4">
      <w:pPr>
        <w:pStyle w:val="Textebrut"/>
        <w:rPr>
          <w:b/>
          <w:bCs/>
        </w:rPr>
      </w:pPr>
      <w:r w:rsidRPr="001670C4">
        <w:rPr>
          <w:b/>
          <w:bCs/>
        </w:rPr>
        <w:t xml:space="preserve">Ordonnances frauduleuses : un an après son lancement, </w:t>
      </w:r>
      <w:proofErr w:type="spellStart"/>
      <w:r w:rsidRPr="001670C4">
        <w:rPr>
          <w:b/>
          <w:bCs/>
        </w:rPr>
        <w:t>Asafo</w:t>
      </w:r>
      <w:proofErr w:type="spellEnd"/>
      <w:r w:rsidRPr="001670C4">
        <w:rPr>
          <w:b/>
          <w:bCs/>
        </w:rPr>
        <w:t xml:space="preserve"> reste perfectible (Le Moniteur des pharmacies, 23/10/2025).</w:t>
      </w:r>
    </w:p>
    <w:p w14:paraId="3DCE614C" w14:textId="77777777" w:rsidR="001670C4" w:rsidRPr="001670C4" w:rsidRDefault="001670C4" w:rsidP="001670C4">
      <w:pPr>
        <w:pStyle w:val="Textebrut"/>
      </w:pPr>
      <w:r w:rsidRPr="001670C4">
        <w:t xml:space="preserve">L’Assurance maladie dresse le bilan, un an après avoir lancé l’outil </w:t>
      </w:r>
      <w:proofErr w:type="spellStart"/>
      <w:r w:rsidRPr="001670C4">
        <w:t>Asafo</w:t>
      </w:r>
      <w:proofErr w:type="spellEnd"/>
      <w:r w:rsidRPr="001670C4">
        <w:t>, son téléservice de détection de fausses ordonnances. Plus de 15 000 suspicions de falsifications ont été enregistrées par les pharmaciens sur la plateforme. Les trois quarts sont effectivement frauduleuses</w:t>
      </w:r>
    </w:p>
    <w:p w14:paraId="317770EF" w14:textId="77777777" w:rsidR="001670C4" w:rsidRPr="001670C4" w:rsidRDefault="001670C4" w:rsidP="001670C4">
      <w:pPr>
        <w:pStyle w:val="Textebrut"/>
      </w:pPr>
      <w:hyperlink r:id="rId130" w:history="1">
        <w:r w:rsidRPr="001670C4">
          <w:rPr>
            <w:rStyle w:val="Lienhypertexte"/>
          </w:rPr>
          <w:t>https://www.lemoniteurdespharmacies.fr/profession/socio-professionnel/ordonnances-frauduleuses-un-an-apres-son-lancement-asafo-reste-perfectible</w:t>
        </w:r>
      </w:hyperlink>
    </w:p>
    <w:p w14:paraId="525ECA2C" w14:textId="77777777" w:rsidR="00070A21" w:rsidRDefault="00070A21" w:rsidP="00E45E75">
      <w:pPr>
        <w:pStyle w:val="Textebrut"/>
      </w:pPr>
    </w:p>
    <w:p w14:paraId="4D8DF180" w14:textId="48C9E087" w:rsidR="00951623" w:rsidRPr="00951623" w:rsidRDefault="00951623" w:rsidP="00951623">
      <w:pPr>
        <w:pStyle w:val="Textebrut"/>
        <w:rPr>
          <w:b/>
          <w:bCs/>
        </w:rPr>
      </w:pPr>
      <w:r w:rsidRPr="00951623">
        <w:rPr>
          <w:b/>
          <w:bCs/>
        </w:rPr>
        <w:t xml:space="preserve">Renforcer la maîtrise des systèmes d’information à l’officine (DQO, </w:t>
      </w:r>
      <w:r>
        <w:rPr>
          <w:b/>
          <w:bCs/>
        </w:rPr>
        <w:t>15/10/</w:t>
      </w:r>
      <w:r w:rsidRPr="00951623">
        <w:rPr>
          <w:b/>
          <w:bCs/>
        </w:rPr>
        <w:t>2025).</w:t>
      </w:r>
    </w:p>
    <w:p w14:paraId="59769424" w14:textId="77777777" w:rsidR="00951623" w:rsidRPr="00951623" w:rsidRDefault="00951623" w:rsidP="00951623">
      <w:pPr>
        <w:pStyle w:val="Textebrut"/>
      </w:pPr>
      <w:r w:rsidRPr="00951623">
        <w:t>Face à la menace des cyber-attaques, les pharmaciens d’officine doivent s’investir dans la protection de leurs systèmes d’information. La Démarche qualité à l’officine vous accompagne grâce à divers outils disponibles sur son site Internet</w:t>
      </w:r>
    </w:p>
    <w:p w14:paraId="351DFE59" w14:textId="77777777" w:rsidR="00951623" w:rsidRPr="00951623" w:rsidRDefault="00951623" w:rsidP="00951623">
      <w:pPr>
        <w:pStyle w:val="Textebrut"/>
      </w:pPr>
      <w:hyperlink r:id="rId131" w:history="1">
        <w:r w:rsidRPr="00951623">
          <w:rPr>
            <w:rStyle w:val="Lienhypertexte"/>
          </w:rPr>
          <w:t>https://www.demarchequaliteofficine.fr/actualites/renforcer-la-maitrise-des-systemes-d-information-a-l-officine</w:t>
        </w:r>
      </w:hyperlink>
    </w:p>
    <w:p w14:paraId="7FB1BA72" w14:textId="77777777" w:rsidR="00951623" w:rsidRDefault="00951623" w:rsidP="00E45E75">
      <w:pPr>
        <w:pStyle w:val="Textebrut"/>
      </w:pPr>
    </w:p>
    <w:p w14:paraId="0B13F3B5" w14:textId="77777777" w:rsidR="00070A21" w:rsidRPr="00070A21" w:rsidRDefault="00070A21" w:rsidP="00070A21">
      <w:pPr>
        <w:pStyle w:val="Textebrut"/>
        <w:rPr>
          <w:b/>
          <w:bCs/>
        </w:rPr>
      </w:pPr>
      <w:r w:rsidRPr="00070A21">
        <w:rPr>
          <w:b/>
          <w:bCs/>
        </w:rPr>
        <w:t>Pictogramme grossesse sur les boîtes de médicaments : point d’étape sur la réévaluation du dispositif (CNOP, 23/10/2025).</w:t>
      </w:r>
    </w:p>
    <w:p w14:paraId="17792386" w14:textId="77777777" w:rsidR="00070A21" w:rsidRPr="00070A21" w:rsidRDefault="00070A21" w:rsidP="00070A21">
      <w:pPr>
        <w:pStyle w:val="Textebrut"/>
      </w:pPr>
      <w:r w:rsidRPr="00070A21">
        <w:t xml:space="preserve">L’ANSM poursuit ses travaux pour améliorer l’information des patientes sur les risques des médicaments pendant la grossesse. La proposition d’évolution du pictogramme grossesse élaborée par le comité scientifique temporaire (CST) « Réévaluation du pictogramme grossesse figurant sur le conditionnement extérieur des médicaments tératogènes ou </w:t>
      </w:r>
      <w:proofErr w:type="spellStart"/>
      <w:r w:rsidRPr="00070A21">
        <w:t>fœtotoxiques</w:t>
      </w:r>
      <w:proofErr w:type="spellEnd"/>
      <w:r w:rsidRPr="00070A21">
        <w:t xml:space="preserve"> » a été soumise à consultation publique.</w:t>
      </w:r>
    </w:p>
    <w:p w14:paraId="1D548B12" w14:textId="77777777" w:rsidR="00070A21" w:rsidRPr="00070A21" w:rsidRDefault="00070A21" w:rsidP="00070A21">
      <w:pPr>
        <w:pStyle w:val="Textebrut"/>
      </w:pPr>
      <w:r w:rsidRPr="00070A21">
        <w:t>La présentation au CST du 12 décembre 2024 des résultats de cette consultation a marqué la clôture de ses travaux. Le travail continue avec la direction générale de la santé (DGS) pour simplifier la proposition que nous lui avions transmise</w:t>
      </w:r>
    </w:p>
    <w:p w14:paraId="49865C07" w14:textId="4F67FEA4" w:rsidR="00951623" w:rsidRDefault="00070A21" w:rsidP="00070A21">
      <w:pPr>
        <w:pStyle w:val="Textebrut"/>
      </w:pPr>
      <w:hyperlink r:id="rId132" w:history="1">
        <w:r w:rsidRPr="00070A21">
          <w:rPr>
            <w:rStyle w:val="Lienhypertexte"/>
          </w:rPr>
          <w:t>https://www.ordre.pharmacien.fr/les-communications/focus-sur/les-actualites/pictogramme-grossesse-sur-les-boites-de-medicaments-point-d-etape-sur-la-reevaluation-du-dispositif</w:t>
        </w:r>
      </w:hyperlink>
    </w:p>
    <w:p w14:paraId="5F57DF69" w14:textId="77777777" w:rsidR="00070A21" w:rsidRDefault="00070A21" w:rsidP="00070A21">
      <w:pPr>
        <w:pStyle w:val="Textebrut"/>
      </w:pPr>
    </w:p>
    <w:p w14:paraId="461EE720" w14:textId="77777777" w:rsidR="00D851AB" w:rsidRPr="00D851AB" w:rsidRDefault="00D851AB" w:rsidP="00D851AB">
      <w:pPr>
        <w:pStyle w:val="Textebrut"/>
        <w:rPr>
          <w:b/>
          <w:bCs/>
        </w:rPr>
      </w:pPr>
      <w:r w:rsidRPr="00D851AB">
        <w:rPr>
          <w:b/>
          <w:bCs/>
        </w:rPr>
        <w:t>Antennes de pharmacie : un modèle inédit pour le maillage officinal (Le Moniteur des pharmacies, 23/10/2025).</w:t>
      </w:r>
    </w:p>
    <w:p w14:paraId="2A958A79" w14:textId="77777777" w:rsidR="00D851AB" w:rsidRPr="00D851AB" w:rsidRDefault="00D851AB" w:rsidP="00D851AB">
      <w:pPr>
        <w:pStyle w:val="Textebrut"/>
      </w:pPr>
      <w:r w:rsidRPr="00D851AB">
        <w:t>En zones rurales isolées, 12 points relais d’officines ont vu le jour. Une expérimentation qui tente de réinventer l’accès aux soins… mais qui soulève de vives inquiétudes</w:t>
      </w:r>
    </w:p>
    <w:p w14:paraId="45EE0140" w14:textId="77777777" w:rsidR="00D851AB" w:rsidRPr="00D851AB" w:rsidRDefault="00D851AB" w:rsidP="00D851AB">
      <w:pPr>
        <w:pStyle w:val="Textebrut"/>
      </w:pPr>
      <w:hyperlink r:id="rId133" w:history="1">
        <w:r w:rsidRPr="00D851AB">
          <w:rPr>
            <w:rStyle w:val="Lienhypertexte"/>
          </w:rPr>
          <w:t>https://www.lemoniteurdespharmacies.fr/profession/socio-professionnel/antennes-de-pharmacie-un-modele-inedit-pour-le-maillage-officinal</w:t>
        </w:r>
      </w:hyperlink>
    </w:p>
    <w:p w14:paraId="06C13E8B" w14:textId="77777777" w:rsidR="002B104C" w:rsidRDefault="002B104C" w:rsidP="00E45E75">
      <w:pPr>
        <w:pStyle w:val="Textebrut"/>
      </w:pPr>
    </w:p>
    <w:p w14:paraId="3B8FAE89" w14:textId="77777777" w:rsidR="00682BF8" w:rsidRPr="00682BF8" w:rsidRDefault="00682BF8" w:rsidP="00682BF8">
      <w:pPr>
        <w:pStyle w:val="Textebrut"/>
        <w:rPr>
          <w:b/>
          <w:bCs/>
        </w:rPr>
      </w:pPr>
      <w:r w:rsidRPr="00682BF8">
        <w:rPr>
          <w:b/>
          <w:bCs/>
        </w:rPr>
        <w:t xml:space="preserve">Les derniers tubes de pommade ophtalmique Vitamine A </w:t>
      </w:r>
      <w:proofErr w:type="spellStart"/>
      <w:r w:rsidRPr="00682BF8">
        <w:rPr>
          <w:b/>
          <w:bCs/>
        </w:rPr>
        <w:t>Dulcis</w:t>
      </w:r>
      <w:proofErr w:type="spellEnd"/>
      <w:r w:rsidRPr="00682BF8">
        <w:rPr>
          <w:b/>
          <w:bCs/>
        </w:rPr>
        <w:t xml:space="preserve"> peuvent être utilisés 3 mois de plus (ANSM, 24/10/2025).</w:t>
      </w:r>
    </w:p>
    <w:p w14:paraId="12278EB2" w14:textId="77777777" w:rsidR="00682BF8" w:rsidRPr="00682BF8" w:rsidRDefault="00682BF8" w:rsidP="00682BF8">
      <w:pPr>
        <w:pStyle w:val="Textebrut"/>
      </w:pPr>
      <w:r w:rsidRPr="00682BF8">
        <w:t xml:space="preserve">Afin de permettre aux patients de bénéficier de Vitamine A </w:t>
      </w:r>
      <w:proofErr w:type="spellStart"/>
      <w:r w:rsidRPr="00682BF8">
        <w:t>Dulcis</w:t>
      </w:r>
      <w:proofErr w:type="spellEnd"/>
      <w:r w:rsidRPr="00682BF8">
        <w:t xml:space="preserve"> aussi longtemps que possible, l’ANSM, après s’être assurée de la sécurité, autorise l’extension de la durée d’utilisation des dernières boîtes encore disponibles pour une durée 3 mois supplémentaires.</w:t>
      </w:r>
    </w:p>
    <w:p w14:paraId="1299FCBD" w14:textId="77777777" w:rsidR="00682BF8" w:rsidRPr="00682BF8" w:rsidRDefault="00682BF8" w:rsidP="00682BF8">
      <w:pPr>
        <w:pStyle w:val="Textebrut"/>
      </w:pPr>
      <w:r w:rsidRPr="00682BF8">
        <w:t>Les lots périmant initialement le 31 octobre 2025 peuvent être utilisés jusqu’au 31 janvier 2026</w:t>
      </w:r>
    </w:p>
    <w:p w14:paraId="3881895F" w14:textId="77777777" w:rsidR="00682BF8" w:rsidRPr="00682BF8" w:rsidRDefault="00682BF8" w:rsidP="00682BF8">
      <w:pPr>
        <w:pStyle w:val="Textebrut"/>
      </w:pPr>
      <w:hyperlink r:id="rId134" w:history="1">
        <w:r w:rsidRPr="00682BF8">
          <w:rPr>
            <w:rStyle w:val="Lienhypertexte"/>
          </w:rPr>
          <w:t>https://ansm.sante.fr/actualites/les-derniers-tubes-de-pommade-ophtalmique-vitamine-a-dulcis-peuvent-etre-utilises-3-mois-de-plus</w:t>
        </w:r>
      </w:hyperlink>
    </w:p>
    <w:p w14:paraId="428D3042" w14:textId="77777777" w:rsidR="00D851AB" w:rsidRDefault="00D851AB" w:rsidP="00E45E75">
      <w:pPr>
        <w:pStyle w:val="Textebrut"/>
      </w:pPr>
    </w:p>
    <w:p w14:paraId="03A8852D" w14:textId="77777777" w:rsidR="002F6FFD" w:rsidRPr="002F6FFD" w:rsidRDefault="002F6FFD" w:rsidP="002F6FFD">
      <w:pPr>
        <w:pStyle w:val="Textebrut"/>
        <w:rPr>
          <w:b/>
          <w:bCs/>
        </w:rPr>
      </w:pPr>
      <w:r w:rsidRPr="002F6FFD">
        <w:rPr>
          <w:b/>
          <w:bCs/>
        </w:rPr>
        <w:t>Droit de substitution d'un médicament biologique par un médicament biosimilaire en officine (CNOP, 24/10/2025).</w:t>
      </w:r>
    </w:p>
    <w:p w14:paraId="7309C478" w14:textId="77777777" w:rsidR="002F6FFD" w:rsidRPr="002F6FFD" w:rsidRDefault="002F6FFD" w:rsidP="002F6FFD">
      <w:pPr>
        <w:pStyle w:val="Textebrut"/>
      </w:pPr>
      <w:r w:rsidRPr="002F6FFD">
        <w:t>Le droit de substitution d’un médicament biologique par un médicament biosimilaire accordé aux pharmaciens d’officine est soumis à une réglementation bien spécifique</w:t>
      </w:r>
    </w:p>
    <w:p w14:paraId="58C3277A" w14:textId="77777777" w:rsidR="002F6FFD" w:rsidRPr="002F6FFD" w:rsidRDefault="002F6FFD" w:rsidP="002F6FFD">
      <w:pPr>
        <w:pStyle w:val="Textebrut"/>
      </w:pPr>
      <w:hyperlink r:id="rId135" w:history="1">
        <w:r w:rsidRPr="002F6FFD">
          <w:rPr>
            <w:rStyle w:val="Lienhypertexte"/>
          </w:rPr>
          <w:t>https://www.ordre.pharmacien.fr/je-suis/pharmacien/pharmacien/mon-exercice-professionnel/les-fiches-professionnelles/droit-de-substitution-d-un-medicament-biologique-par-un-medicament-biosimilaire-en-officine</w:t>
        </w:r>
      </w:hyperlink>
    </w:p>
    <w:p w14:paraId="636CB04F" w14:textId="77777777" w:rsidR="00682BF8" w:rsidRDefault="00682BF8" w:rsidP="00E45E75">
      <w:pPr>
        <w:pStyle w:val="Textebrut"/>
      </w:pPr>
    </w:p>
    <w:p w14:paraId="7F894DDD" w14:textId="77777777" w:rsidR="00333C1D" w:rsidRPr="00333C1D" w:rsidRDefault="00333C1D" w:rsidP="00333C1D">
      <w:pPr>
        <w:pStyle w:val="Textebrut"/>
        <w:rPr>
          <w:b/>
          <w:bCs/>
        </w:rPr>
      </w:pPr>
      <w:r w:rsidRPr="00333C1D">
        <w:rPr>
          <w:b/>
          <w:bCs/>
        </w:rPr>
        <w:t>Remboursements de soins à fin septembre 2025 (ameli.fr, 28/10/2025).</w:t>
      </w:r>
    </w:p>
    <w:p w14:paraId="517D0A99" w14:textId="77777777" w:rsidR="00333C1D" w:rsidRPr="00333C1D" w:rsidRDefault="00333C1D" w:rsidP="00333C1D">
      <w:pPr>
        <w:pStyle w:val="Textebrut"/>
      </w:pPr>
      <w:r w:rsidRPr="00333C1D">
        <w:t xml:space="preserve">Les remboursements de soins du régime général évoluent de +4,9 % sur les douze derniers mois (hors avances sur dispositif d’indemnisation pour perte d’activité (Dipa) et remboursements forfaitaires - comme le forfait patientèle médecin traitant, </w:t>
      </w:r>
      <w:proofErr w:type="spellStart"/>
      <w:r w:rsidRPr="00333C1D">
        <w:t>Rosp</w:t>
      </w:r>
      <w:proofErr w:type="spellEnd"/>
      <w:r w:rsidRPr="00333C1D">
        <w:t>…).</w:t>
      </w:r>
    </w:p>
    <w:p w14:paraId="450C7E67" w14:textId="77777777" w:rsidR="00333C1D" w:rsidRPr="00333C1D" w:rsidRDefault="00333C1D" w:rsidP="00333C1D">
      <w:pPr>
        <w:pStyle w:val="Textebrut"/>
      </w:pPr>
      <w:r w:rsidRPr="00333C1D">
        <w:t>En septembre 2025, les dépenses de soins de ville augmentent de 5,6% par rapport au mois de septembre 2024. L'évolution est de +4,5 % sur les douze derniers mois</w:t>
      </w:r>
    </w:p>
    <w:p w14:paraId="0B5A01B3" w14:textId="77777777" w:rsidR="00333C1D" w:rsidRPr="00333C1D" w:rsidRDefault="00333C1D" w:rsidP="00333C1D">
      <w:pPr>
        <w:pStyle w:val="Textebrut"/>
      </w:pPr>
      <w:hyperlink r:id="rId136" w:history="1">
        <w:r w:rsidRPr="00333C1D">
          <w:rPr>
            <w:rStyle w:val="Lienhypertexte"/>
          </w:rPr>
          <w:t>https://www.assurance-maladie.ameli.fr/presse/2025-10-28-cp-depenses-fin-septembre-2025</w:t>
        </w:r>
      </w:hyperlink>
    </w:p>
    <w:p w14:paraId="4BE2C429" w14:textId="77777777" w:rsidR="002F6FFD" w:rsidRDefault="002F6FFD" w:rsidP="00E45E75">
      <w:pPr>
        <w:pStyle w:val="Textebrut"/>
      </w:pPr>
    </w:p>
    <w:p w14:paraId="4FBA53CB" w14:textId="77777777" w:rsidR="00333C1D" w:rsidRPr="00333C1D" w:rsidRDefault="00333C1D" w:rsidP="00333C1D">
      <w:pPr>
        <w:pStyle w:val="Textebrut"/>
        <w:rPr>
          <w:b/>
          <w:bCs/>
        </w:rPr>
      </w:pPr>
      <w:r w:rsidRPr="00333C1D">
        <w:rPr>
          <w:b/>
          <w:bCs/>
        </w:rPr>
        <w:lastRenderedPageBreak/>
        <w:t>Symptômes d’angine ? Un test simple et rapide en pharmacie pour en savoir plus (ameli.fr, 28/10/2025).</w:t>
      </w:r>
    </w:p>
    <w:p w14:paraId="3A2D6219" w14:textId="77777777" w:rsidR="00333C1D" w:rsidRPr="00333C1D" w:rsidRDefault="00333C1D" w:rsidP="00333C1D">
      <w:pPr>
        <w:pStyle w:val="Textebrut"/>
      </w:pPr>
      <w:r w:rsidRPr="00333C1D">
        <w:t>L’angine peut être virale ou bactérienne. Lorsqu’elle est d’origine bactérienne, un traitement antibiotique peut être pertinent. Comment distinguer les 2 types d’angine ? Il est possible de se rendre directement en pharmacie pour réaliser un dépistage. Si le test est positif et que la situation le nécessite, le pharmacien peut délivrer sans ordonnance des antibiotiques. On peut ainsi obtenir simplement et rapidement le traitement adapté.</w:t>
      </w:r>
    </w:p>
    <w:p w14:paraId="7A191A44" w14:textId="77777777" w:rsidR="00333C1D" w:rsidRPr="00333C1D" w:rsidRDefault="00333C1D" w:rsidP="00333C1D">
      <w:pPr>
        <w:pStyle w:val="Textebrut"/>
      </w:pPr>
      <w:r w:rsidRPr="00333C1D">
        <w:t>Actuellement, la plupart des pharmacies proposent le dépistage pour les angines.</w:t>
      </w:r>
    </w:p>
    <w:p w14:paraId="3011A3F5" w14:textId="77777777" w:rsidR="00333C1D" w:rsidRPr="00333C1D" w:rsidRDefault="00333C1D" w:rsidP="00333C1D">
      <w:pPr>
        <w:pStyle w:val="Textebrut"/>
      </w:pPr>
      <w:r w:rsidRPr="00333C1D">
        <w:t>À noter : il est tout à fait possible de consulter son médecin (ou sa sage-femme) avant de se rendre chez le pharmacien. Si la situation le nécessite, le professionnel de santé délivre une ordonnance conditionnelle valable 7 jours. Le patient se rend ensuite à la pharmacie avec cette ordonnance, réalise le test et se voit délivrer des antibiotiques si les résultats du test sont positifs</w:t>
      </w:r>
    </w:p>
    <w:p w14:paraId="2FCBAE38" w14:textId="77777777" w:rsidR="00333C1D" w:rsidRPr="00333C1D" w:rsidRDefault="00333C1D" w:rsidP="00333C1D">
      <w:pPr>
        <w:pStyle w:val="Textebrut"/>
      </w:pPr>
      <w:hyperlink r:id="rId137" w:history="1">
        <w:r w:rsidRPr="00333C1D">
          <w:rPr>
            <w:rStyle w:val="Lienhypertexte"/>
          </w:rPr>
          <w:t>https://www.ameli.fr/assure/actualites/symptomes-d-angine-un-test-simple-et-rapide-en-pharmacie-pour-en-savoir-plus</w:t>
        </w:r>
      </w:hyperlink>
    </w:p>
    <w:p w14:paraId="61C89CA1" w14:textId="77777777" w:rsidR="00333C1D" w:rsidRDefault="00333C1D" w:rsidP="00E45E75">
      <w:pPr>
        <w:pStyle w:val="Textebrut"/>
      </w:pPr>
    </w:p>
    <w:p w14:paraId="40C35D7F" w14:textId="77777777" w:rsidR="00333C1D" w:rsidRPr="00333C1D" w:rsidRDefault="00333C1D" w:rsidP="00333C1D">
      <w:pPr>
        <w:pStyle w:val="Textebrut"/>
        <w:rPr>
          <w:b/>
          <w:bCs/>
        </w:rPr>
      </w:pPr>
      <w:r w:rsidRPr="00333C1D">
        <w:rPr>
          <w:b/>
          <w:bCs/>
        </w:rPr>
        <w:t>Union européenne - Médicaments, vaccins… un pas de plus vers une levée des brevets en cas de crise sanitaire (Le Quotidien du pharmacien, 28/10/2025).</w:t>
      </w:r>
    </w:p>
    <w:p w14:paraId="21E69BEB" w14:textId="77777777" w:rsidR="00333C1D" w:rsidRPr="00333C1D" w:rsidRDefault="00333C1D" w:rsidP="00333C1D">
      <w:pPr>
        <w:pStyle w:val="Textebrut"/>
      </w:pPr>
      <w:r w:rsidRPr="00333C1D">
        <w:t>Les mécanismes européens pour préparer une nouvelle crise sanitaire progressent. Le Conseil de l’Union européenne a donné son accord à la mise en place de licences obligatoires qui permettront, en cas d’urgence de santé publique, de lever les brevets sur des médicaments ou vaccins essentiels, si le titulaire des droits de propriété intellectuelle n’a pas donné son accord</w:t>
      </w:r>
    </w:p>
    <w:p w14:paraId="26F8447D" w14:textId="77777777" w:rsidR="00333C1D" w:rsidRPr="00333C1D" w:rsidRDefault="00333C1D" w:rsidP="00333C1D">
      <w:pPr>
        <w:pStyle w:val="Textebrut"/>
      </w:pPr>
      <w:hyperlink r:id="rId138" w:history="1">
        <w:r w:rsidRPr="00333C1D">
          <w:rPr>
            <w:rStyle w:val="Lienhypertexte"/>
          </w:rPr>
          <w:t>https://www.lequotidiendupharmacien.fr/exercice-pro/medicaments-vaccins-un-pas-de-plus-vers-une-levee-des-brevets-en-cas-de-crise-sanitaire</w:t>
        </w:r>
      </w:hyperlink>
    </w:p>
    <w:p w14:paraId="6032D46C" w14:textId="77777777" w:rsidR="00C958E2" w:rsidRDefault="00C958E2" w:rsidP="000539D5">
      <w:pPr>
        <w:pStyle w:val="Textebrut"/>
      </w:pPr>
    </w:p>
    <w:p w14:paraId="5AC9A52D" w14:textId="77777777" w:rsidR="00BC3616" w:rsidRPr="00BC3616" w:rsidRDefault="00BC3616" w:rsidP="00BC3616">
      <w:pPr>
        <w:pStyle w:val="Textebrut"/>
        <w:rPr>
          <w:b/>
          <w:bCs/>
        </w:rPr>
      </w:pPr>
      <w:r w:rsidRPr="00BC3616">
        <w:rPr>
          <w:b/>
          <w:bCs/>
        </w:rPr>
        <w:t>Chikungunya, dengue, Zika et West Nile en France hexagonale. Bulletin de la surveillance renforcée du 29 octobre 2025 (</w:t>
      </w:r>
      <w:proofErr w:type="spellStart"/>
      <w:r w:rsidRPr="00BC3616">
        <w:rPr>
          <w:b/>
          <w:bCs/>
        </w:rPr>
        <w:t>SpF</w:t>
      </w:r>
      <w:proofErr w:type="spellEnd"/>
      <w:r w:rsidRPr="00BC3616">
        <w:rPr>
          <w:b/>
          <w:bCs/>
        </w:rPr>
        <w:t>, 29/10/2025).</w:t>
      </w:r>
    </w:p>
    <w:p w14:paraId="04D2951B" w14:textId="77777777" w:rsidR="00BC3616" w:rsidRPr="00BC3616" w:rsidRDefault="00BC3616" w:rsidP="00BC3616">
      <w:pPr>
        <w:pStyle w:val="Textebrut"/>
      </w:pPr>
      <w:r w:rsidRPr="00BC3616">
        <w:t>Chikungunya, dengue et Zika</w:t>
      </w:r>
    </w:p>
    <w:p w14:paraId="1DAED38D" w14:textId="77777777" w:rsidR="00BC3616" w:rsidRPr="00BC3616" w:rsidRDefault="00BC3616" w:rsidP="00BC3616">
      <w:pPr>
        <w:pStyle w:val="Textebrut"/>
      </w:pPr>
      <w:r w:rsidRPr="00BC3616">
        <w:t>Cas autochtones - Au 27 octobre 2025, 91 foyers de transmission vectorielle autochtone de chikungunya et dengue et un total de 810 cas ont été identifiés en France hexagonale : 762 cas de chikungunya répartis en 79 foyers (1 à 139 cas par foyer ; 53 de ces foyers sont clos) ; 29 cas de dengue répartis en 12 foyers (1 à 9 cas par foyer ; 12 de ces foyers sont clos) ; 19 cas isolés de chikungunya pour lesquels le lieu de contamination précis n’a pu être identifié.</w:t>
      </w:r>
    </w:p>
    <w:p w14:paraId="56F6782D" w14:textId="77777777" w:rsidR="00BC3616" w:rsidRPr="00BC3616" w:rsidRDefault="00BC3616" w:rsidP="00BC3616">
      <w:pPr>
        <w:pStyle w:val="Textebrut"/>
      </w:pPr>
      <w:r w:rsidRPr="00BC3616">
        <w:t>Cas importés - Depuis le 1er mai, début de la surveillance renforcée, jusqu’au 27 octobre 2025, ont été identifiés : 1 025 cas importés de chikungunya ; 1 012 cas importés de dengue ; 11 cas importés de Zika.</w:t>
      </w:r>
    </w:p>
    <w:p w14:paraId="486D39C7" w14:textId="77777777" w:rsidR="00BC3616" w:rsidRPr="00BC3616" w:rsidRDefault="00BC3616" w:rsidP="00BC3616">
      <w:pPr>
        <w:pStyle w:val="Textebrut"/>
      </w:pPr>
      <w:r w:rsidRPr="00BC3616">
        <w:t>Infections à virus West Nile</w:t>
      </w:r>
    </w:p>
    <w:p w14:paraId="214E628F" w14:textId="77777777" w:rsidR="00BC3616" w:rsidRPr="00BC3616" w:rsidRDefault="00BC3616" w:rsidP="00BC3616">
      <w:pPr>
        <w:pStyle w:val="Textebrut"/>
      </w:pPr>
      <w:r w:rsidRPr="00BC3616">
        <w:t>Cas autochtones : Au 27 octobre 2025, 58 cas humains d’infection par le virus West Nile acquise par voie vectorielle ont été identifiés dans 17 départements de France hexagonale. Ils se situent en régions Provence-Alpes-Côte d'Azur, Nouvelle-Aquitaine et Occitanie, historiquement affectées par le virus West Nile, et en Île-de-France, Auvergne-Rhône-Alpes et Normandie, touchées pour la première fois.</w:t>
      </w:r>
    </w:p>
    <w:p w14:paraId="5727C491" w14:textId="77777777" w:rsidR="00BC3616" w:rsidRPr="00BC3616" w:rsidRDefault="00BC3616" w:rsidP="00BC3616">
      <w:pPr>
        <w:pStyle w:val="Textebrut"/>
      </w:pPr>
      <w:r w:rsidRPr="00BC3616">
        <w:t>En région Occitanie, les départements de Haute-Garonne et du Tarn-et-Garonne sont touchés pour la première fois, ainsi que celui du Lot-et-Garonne en Nouvelle Aquitaine</w:t>
      </w:r>
    </w:p>
    <w:p w14:paraId="2BACC67E" w14:textId="77777777" w:rsidR="00BC3616" w:rsidRPr="00BC3616" w:rsidRDefault="00BC3616" w:rsidP="00BC3616">
      <w:pPr>
        <w:pStyle w:val="Textebrut"/>
      </w:pPr>
      <w:hyperlink r:id="rId139" w:history="1">
        <w:r w:rsidRPr="00BC3616">
          <w:rPr>
            <w:rStyle w:val="Lienhypertexte"/>
          </w:rPr>
          <w:t>https://www.santepubliquefrance.fr/maladies-et-traumatismes/maladies-a-transmission-vectorielle/chikungunya/documents/bulletin-national/chikungunya-dengue-zika-et-west-nile-en-france-hexagonale.-bulletin-de-la-surveillance-renforcee-du-29-octobre-2025</w:t>
        </w:r>
      </w:hyperlink>
    </w:p>
    <w:p w14:paraId="27DA4DBF" w14:textId="77777777" w:rsidR="00333C1D" w:rsidRDefault="00333C1D" w:rsidP="000539D5">
      <w:pPr>
        <w:pStyle w:val="Textebrut"/>
      </w:pPr>
    </w:p>
    <w:p w14:paraId="232F5611" w14:textId="77777777" w:rsidR="00F04191" w:rsidRDefault="00F04191" w:rsidP="000539D5">
      <w:pPr>
        <w:pStyle w:val="Textebrut"/>
      </w:pPr>
    </w:p>
    <w:p w14:paraId="35F50174" w14:textId="77777777" w:rsidR="00943CCB" w:rsidRPr="00943CCB" w:rsidRDefault="00943CCB" w:rsidP="00943CCB">
      <w:pPr>
        <w:pStyle w:val="Textebrut"/>
        <w:rPr>
          <w:b/>
          <w:bCs/>
        </w:rPr>
      </w:pPr>
      <w:r w:rsidRPr="00943CCB">
        <w:rPr>
          <w:b/>
          <w:bCs/>
        </w:rPr>
        <w:t>Infections respiratoires aiguës (grippe, bronchiolite, COVID-19). Bulletin du 29 octobre 2025 (</w:t>
      </w:r>
      <w:proofErr w:type="spellStart"/>
      <w:r w:rsidRPr="00943CCB">
        <w:rPr>
          <w:b/>
          <w:bCs/>
        </w:rPr>
        <w:t>SpF</w:t>
      </w:r>
      <w:proofErr w:type="spellEnd"/>
      <w:r w:rsidRPr="00943CCB">
        <w:rPr>
          <w:b/>
          <w:bCs/>
        </w:rPr>
        <w:t>, 29/10/2025).</w:t>
      </w:r>
    </w:p>
    <w:p w14:paraId="1345A14D" w14:textId="77777777" w:rsidR="00943CCB" w:rsidRPr="00943CCB" w:rsidRDefault="00943CCB" w:rsidP="00943CCB">
      <w:pPr>
        <w:pStyle w:val="Textebrut"/>
      </w:pPr>
      <w:r w:rsidRPr="00943CCB">
        <w:t>Infections respiratoires aiguës (IRA) : Activité en augmentation chez les moins de 5 ans et globalement stable dans les autres classes d'âge.</w:t>
      </w:r>
    </w:p>
    <w:p w14:paraId="7149B87F" w14:textId="77777777" w:rsidR="00943CCB" w:rsidRPr="00943CCB" w:rsidRDefault="00943CCB" w:rsidP="00943CCB">
      <w:pPr>
        <w:pStyle w:val="Textebrut"/>
      </w:pPr>
      <w:r w:rsidRPr="00943CCB">
        <w:t>Grippe : Ensemble des indicateurs à leur niveau de base dans toutes les régions.</w:t>
      </w:r>
    </w:p>
    <w:p w14:paraId="3437E2D0" w14:textId="77777777" w:rsidR="00943CCB" w:rsidRPr="00943CCB" w:rsidRDefault="00943CCB" w:rsidP="00943CCB">
      <w:pPr>
        <w:pStyle w:val="Textebrut"/>
      </w:pPr>
      <w:r w:rsidRPr="00943CCB">
        <w:t>Bronchiolite : Indicateurs en augmentation mais encore à leur niveau de base dans la majorité des régions. Passage de l'Île-de-France en épidémie. Détection de rhinovirus susceptibles d'induire des bronchiolites dans l’Hexagone.</w:t>
      </w:r>
    </w:p>
    <w:p w14:paraId="5F051702" w14:textId="77777777" w:rsidR="00943CCB" w:rsidRPr="00943CCB" w:rsidRDefault="00943CCB" w:rsidP="00943CCB">
      <w:pPr>
        <w:pStyle w:val="Textebrut"/>
      </w:pPr>
      <w:r w:rsidRPr="00943CCB">
        <w:lastRenderedPageBreak/>
        <w:t>COVID-19 : Activité syndromique en diminution en ville et globalement stable à l'hôpital. Baisse de l’indicateur dans les eaux usées</w:t>
      </w:r>
    </w:p>
    <w:p w14:paraId="61509293" w14:textId="77777777" w:rsidR="00943CCB" w:rsidRPr="00943CCB" w:rsidRDefault="00943CCB" w:rsidP="00943CCB">
      <w:pPr>
        <w:pStyle w:val="Textebrut"/>
      </w:pPr>
      <w:hyperlink r:id="rId140" w:history="1">
        <w:r w:rsidRPr="00943CCB">
          <w:rPr>
            <w:rStyle w:val="Lienhypertexte"/>
          </w:rPr>
          <w:t>https://www.santepubliquefrance.fr/maladies-et-traumatismes/maladies-et-infections-respiratoires/grippe/documents/bulletin-national/infections-respiratoires-aigues-grippe-bronchiolite-covid-19-.-bulletin-du-29-octobre-2025</w:t>
        </w:r>
      </w:hyperlink>
    </w:p>
    <w:p w14:paraId="01919EB8" w14:textId="77777777" w:rsidR="00C958E2" w:rsidRDefault="00C958E2" w:rsidP="000539D5">
      <w:pPr>
        <w:pStyle w:val="Textebrut"/>
      </w:pPr>
    </w:p>
    <w:p w14:paraId="1D187986" w14:textId="77777777" w:rsidR="00244840" w:rsidRPr="00244840" w:rsidRDefault="00244840" w:rsidP="00244840">
      <w:pPr>
        <w:pStyle w:val="Textebrut"/>
        <w:rPr>
          <w:b/>
          <w:bCs/>
        </w:rPr>
      </w:pPr>
      <w:r w:rsidRPr="00244840">
        <w:rPr>
          <w:b/>
          <w:bCs/>
        </w:rPr>
        <w:t>Tracer les dispositifs médicaux stériles avec la technologie RFID (ANAP, 06/10/2025).</w:t>
      </w:r>
    </w:p>
    <w:p w14:paraId="4EFABB0F" w14:textId="77777777" w:rsidR="00244840" w:rsidRPr="00244840" w:rsidRDefault="00244840" w:rsidP="00244840">
      <w:pPr>
        <w:pStyle w:val="Textebrut"/>
      </w:pPr>
      <w:r w:rsidRPr="00244840">
        <w:t>La gestion des dispositifs médicaux en milieu hospitalier représente un enjeu majeur en termes de sécurité et d'efficacité. Destinée aux pharmaciens hospitaliers, cadres de santé, infirmiers et personnels de la pharmacie à usage intérieur (PUI), retrouvez dans cette fiche pratique le mode opératoire du marquage, les technologies utilisées, ainsi que les étapes clés : réception, encodage, rangement, utilisation et suivi en temps réel</w:t>
      </w:r>
    </w:p>
    <w:p w14:paraId="03E6FCD4" w14:textId="77777777" w:rsidR="00244840" w:rsidRPr="00244840" w:rsidRDefault="00244840" w:rsidP="00244840">
      <w:pPr>
        <w:pStyle w:val="Textebrut"/>
      </w:pPr>
      <w:hyperlink r:id="rId141" w:history="1">
        <w:r w:rsidRPr="00244840">
          <w:rPr>
            <w:rStyle w:val="Lienhypertexte"/>
          </w:rPr>
          <w:t>https://www.anap.fr/s/article/tracabilite-dispositifs-medicaux-steriles-rfid</w:t>
        </w:r>
      </w:hyperlink>
    </w:p>
    <w:p w14:paraId="173FCDA8" w14:textId="77777777" w:rsidR="00BC531D" w:rsidRDefault="00BC531D" w:rsidP="00B70F40">
      <w:pPr>
        <w:pStyle w:val="Textebrut"/>
      </w:pPr>
    </w:p>
    <w:p w14:paraId="0AC46565" w14:textId="77777777" w:rsidR="00244840" w:rsidRPr="00244840" w:rsidRDefault="00244840" w:rsidP="00244840">
      <w:pPr>
        <w:pStyle w:val="Textebrut"/>
        <w:rPr>
          <w:b/>
          <w:bCs/>
        </w:rPr>
      </w:pPr>
      <w:r w:rsidRPr="00244840">
        <w:rPr>
          <w:b/>
          <w:bCs/>
        </w:rPr>
        <w:t>Biologie délocalisée : tout comprendre pour bien décider (ANAP, 02/10/2025).</w:t>
      </w:r>
    </w:p>
    <w:p w14:paraId="2B7288AB" w14:textId="77777777" w:rsidR="00244840" w:rsidRPr="00244840" w:rsidRDefault="00244840" w:rsidP="00244840">
      <w:pPr>
        <w:pStyle w:val="Textebrut"/>
      </w:pPr>
      <w:r w:rsidRPr="00244840">
        <w:t>La biologie médicale délocalisée permet de réaliser certains diagnostics en dehors des laboratoires de biologie médicale, directement au plus près du patient, tout en garantissant la qualité des services médicaux rendus. Véritable levier d’amélioration de l’accessibilité aux soins, elle contribue à réduire les délais de rendu des résultats et à répondre plus efficacement aux situations d’urgence</w:t>
      </w:r>
    </w:p>
    <w:p w14:paraId="63F1CBB4" w14:textId="77777777" w:rsidR="00244840" w:rsidRPr="00244840" w:rsidRDefault="00244840" w:rsidP="00244840">
      <w:pPr>
        <w:pStyle w:val="Textebrut"/>
      </w:pPr>
      <w:hyperlink r:id="rId142" w:history="1">
        <w:r w:rsidRPr="00244840">
          <w:rPr>
            <w:rStyle w:val="Lienhypertexte"/>
          </w:rPr>
          <w:t>https://www.anap.fr/s/article/guide-biologie-delocalisee-ebmd</w:t>
        </w:r>
      </w:hyperlink>
    </w:p>
    <w:p w14:paraId="65E13E68" w14:textId="77777777" w:rsidR="00BC531D" w:rsidRDefault="00BC531D" w:rsidP="00B70F40">
      <w:pPr>
        <w:pStyle w:val="Textebrut"/>
      </w:pPr>
    </w:p>
    <w:p w14:paraId="5C2B63CC" w14:textId="77777777" w:rsidR="002D6C64" w:rsidRDefault="002D6C64" w:rsidP="00361AD6">
      <w:pPr>
        <w:pStyle w:val="Textebrut"/>
      </w:pPr>
    </w:p>
    <w:p w14:paraId="30E5E9D7" w14:textId="77777777" w:rsidR="00802D7C" w:rsidRDefault="00802D7C" w:rsidP="00361AD6">
      <w:pPr>
        <w:pStyle w:val="Textebrut"/>
      </w:pPr>
    </w:p>
    <w:p w14:paraId="217FEC08" w14:textId="77777777" w:rsidR="00802D7C" w:rsidRDefault="00802D7C" w:rsidP="00361AD6">
      <w:pPr>
        <w:pStyle w:val="Textebrut"/>
      </w:pPr>
    </w:p>
    <w:p w14:paraId="28FAF8E7" w14:textId="77777777" w:rsidR="00C73E01" w:rsidRDefault="00C73E01" w:rsidP="00361AD6">
      <w:pPr>
        <w:pStyle w:val="Textebrut"/>
      </w:pPr>
    </w:p>
    <w:p w14:paraId="3F2B8DA9" w14:textId="77777777" w:rsidR="00C73E01" w:rsidRDefault="00C73E01" w:rsidP="00361AD6">
      <w:pPr>
        <w:pStyle w:val="Textebrut"/>
      </w:pPr>
    </w:p>
    <w:p w14:paraId="04E671C7" w14:textId="77777777" w:rsidR="00C73E01" w:rsidRDefault="00C73E01" w:rsidP="00361AD6">
      <w:pPr>
        <w:pStyle w:val="Textebrut"/>
      </w:pPr>
    </w:p>
    <w:p w14:paraId="17A7898E" w14:textId="77777777" w:rsidR="00C73E01" w:rsidRDefault="00C73E01" w:rsidP="00C73E01">
      <w:pPr>
        <w:pStyle w:val="PEPS"/>
      </w:pPr>
      <w:r>
        <w:t>Rubrique ruptures :</w:t>
      </w:r>
    </w:p>
    <w:p w14:paraId="1154D126"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7DE859FF" w14:textId="77777777" w:rsidR="005C757B" w:rsidRDefault="005C757B" w:rsidP="00361AD6">
      <w:pPr>
        <w:pStyle w:val="Textebrut"/>
      </w:pPr>
      <w:r>
        <w:t>L’information complète et actualisée de la situation de toutes les spécialités est disponible sur le site de l’ANSM :</w:t>
      </w:r>
    </w:p>
    <w:p w14:paraId="55D17882" w14:textId="77777777" w:rsidR="00C73E01" w:rsidRDefault="005C757B" w:rsidP="00361AD6">
      <w:pPr>
        <w:pStyle w:val="Textebrut"/>
      </w:pPr>
      <w:hyperlink r:id="rId143" w:history="1">
        <w:r w:rsidRPr="003C18E1">
          <w:rPr>
            <w:rStyle w:val="Lienhypertexte"/>
          </w:rPr>
          <w:t>https://ansm.sante.fr/disponibilites-des-produits-de-sante/medicaments</w:t>
        </w:r>
      </w:hyperlink>
    </w:p>
    <w:p w14:paraId="5E5C2F8D" w14:textId="77777777" w:rsidR="00A95132" w:rsidRDefault="00A95132" w:rsidP="00361AD6">
      <w:pPr>
        <w:pStyle w:val="Textebrut"/>
      </w:pPr>
    </w:p>
    <w:p w14:paraId="4979D22D" w14:textId="77777777" w:rsidR="00A95132" w:rsidRPr="00A95132" w:rsidRDefault="00A95132" w:rsidP="00A95132">
      <w:pPr>
        <w:pStyle w:val="Textebrut"/>
        <w:rPr>
          <w:b/>
          <w:bCs/>
        </w:rPr>
      </w:pPr>
      <w:r w:rsidRPr="00A95132">
        <w:rPr>
          <w:b/>
          <w:bCs/>
        </w:rPr>
        <w:t>Plan hivernal 2025-2026 : garantir l’accès aux traitements essentiels (ANSM, 09/10/2025).</w:t>
      </w:r>
    </w:p>
    <w:p w14:paraId="6180F3F0" w14:textId="77777777" w:rsidR="00A95132" w:rsidRPr="00A95132" w:rsidRDefault="00A95132" w:rsidP="00A95132">
      <w:pPr>
        <w:pStyle w:val="Textebrut"/>
      </w:pPr>
      <w:r w:rsidRPr="00A95132">
        <w:t>L’ANSM lance le plan hivernal pour la troisième année consécutive. Ce dispositif vise à anticiper, suivre et gérer les éventuelles pénuries de certains médicaments et dispositifs médicaux majeurs de l’hiver et ainsi sécuriser la couverture des besoins pour les patients.</w:t>
      </w:r>
    </w:p>
    <w:p w14:paraId="2B1B24FE" w14:textId="77777777" w:rsidR="00A95132" w:rsidRPr="00A95132" w:rsidRDefault="00A95132" w:rsidP="00A95132">
      <w:pPr>
        <w:pStyle w:val="Textebrut"/>
      </w:pPr>
      <w:r w:rsidRPr="00A95132">
        <w:t>Après plusieurs saisons hivernales marquées par des pénuries, cette saison 2025-2026 débute dans un contexte de disponibilité des médicaments au niveau national favorable. Le plan hivernal est activé au niveau de veille saisonnière. Ceci permet de surveiller les stocks et approvisionnements des médicaments de l’hiver afin d’anticiper toute difficulté. Ce niveau d’engagement sera adapté en fonction de l’évolution de la situation, notamment si des mesures de gestion spécifiques sont nécessaires. Un niveau supérieur pourra alors être mis en œuvre</w:t>
      </w:r>
    </w:p>
    <w:p w14:paraId="4B66DFD7" w14:textId="77777777" w:rsidR="00A95132" w:rsidRPr="00A95132" w:rsidRDefault="00A95132" w:rsidP="00A95132">
      <w:pPr>
        <w:pStyle w:val="Textebrut"/>
      </w:pPr>
      <w:hyperlink r:id="rId144" w:history="1">
        <w:r w:rsidRPr="00A95132">
          <w:rPr>
            <w:rStyle w:val="Lienhypertexte"/>
          </w:rPr>
          <w:t>https://ansm.sante.fr/actualites/plan-hivernal-2025-2026-garantir-lacces-aux-traitements-essentiels</w:t>
        </w:r>
      </w:hyperlink>
    </w:p>
    <w:p w14:paraId="44A62474" w14:textId="419A7C8D" w:rsidR="00A95132" w:rsidRPr="00A95132" w:rsidRDefault="00A95132" w:rsidP="00A95132">
      <w:pPr>
        <w:pStyle w:val="Textebrut"/>
        <w:rPr>
          <w:b/>
          <w:bCs/>
        </w:rPr>
      </w:pPr>
      <w:r w:rsidRPr="00A95132">
        <w:rPr>
          <w:b/>
          <w:bCs/>
        </w:rPr>
        <w:t>L</w:t>
      </w:r>
      <w:r>
        <w:rPr>
          <w:b/>
          <w:bCs/>
        </w:rPr>
        <w:t>e</w:t>
      </w:r>
      <w:r w:rsidRPr="00A95132">
        <w:rPr>
          <w:b/>
          <w:bCs/>
        </w:rPr>
        <w:t xml:space="preserve"> plan hivernal (ANSM, 09/10/2025) :</w:t>
      </w:r>
    </w:p>
    <w:p w14:paraId="34D15ED1" w14:textId="77777777" w:rsidR="00A95132" w:rsidRPr="00A95132" w:rsidRDefault="00A95132" w:rsidP="00A95132">
      <w:pPr>
        <w:pStyle w:val="Textebrut"/>
      </w:pPr>
      <w:hyperlink r:id="rId145" w:history="1">
        <w:r w:rsidRPr="00A95132">
          <w:rPr>
            <w:rStyle w:val="Lienhypertexte"/>
          </w:rPr>
          <w:t>https://ansm.sante.fr/uploads/2025/10/09/20251003-plan-hiver-2025-2026-document-cadre-2.pdf</w:t>
        </w:r>
      </w:hyperlink>
    </w:p>
    <w:p w14:paraId="5F2F483F" w14:textId="77777777" w:rsidR="00A95132" w:rsidRPr="00A95132" w:rsidRDefault="00A95132" w:rsidP="00A95132">
      <w:pPr>
        <w:pStyle w:val="Textebrut"/>
        <w:rPr>
          <w:b/>
          <w:bCs/>
        </w:rPr>
      </w:pPr>
      <w:r w:rsidRPr="00A95132">
        <w:rPr>
          <w:b/>
          <w:bCs/>
        </w:rPr>
        <w:t>Le dossier thématique Plan hivernal avec le niveau des stocks en molécules sentinelles (ANSM, actualisation du 09/10/2025) :</w:t>
      </w:r>
    </w:p>
    <w:p w14:paraId="33F38E4D" w14:textId="77777777" w:rsidR="00A95132" w:rsidRPr="00A95132" w:rsidRDefault="00A95132" w:rsidP="00A95132">
      <w:pPr>
        <w:pStyle w:val="Textebrut"/>
      </w:pPr>
      <w:hyperlink r:id="rId146" w:history="1">
        <w:r w:rsidRPr="00A95132">
          <w:rPr>
            <w:rStyle w:val="Lienhypertexte"/>
          </w:rPr>
          <w:t>https://ansm.sante.fr/dossiers-thematiques/plan-hivernal</w:t>
        </w:r>
      </w:hyperlink>
    </w:p>
    <w:p w14:paraId="4A147F50" w14:textId="77777777" w:rsidR="007E35DC" w:rsidRPr="007E35DC" w:rsidRDefault="007E35DC" w:rsidP="007E35DC">
      <w:pPr>
        <w:pStyle w:val="Textebrut"/>
        <w:rPr>
          <w:b/>
          <w:bCs/>
        </w:rPr>
      </w:pPr>
      <w:r w:rsidRPr="007E35DC">
        <w:rPr>
          <w:b/>
          <w:bCs/>
        </w:rPr>
        <w:t>Plan hivernal (ANSM, actualisation du 24/10/2025)</w:t>
      </w:r>
    </w:p>
    <w:p w14:paraId="0F64F64F" w14:textId="77777777" w:rsidR="007E35DC" w:rsidRPr="007E35DC" w:rsidRDefault="007E35DC" w:rsidP="007E35DC">
      <w:pPr>
        <w:pStyle w:val="Textebrut"/>
      </w:pPr>
      <w:hyperlink r:id="rId147" w:history="1">
        <w:r w:rsidRPr="007E35DC">
          <w:rPr>
            <w:rStyle w:val="Lienhypertexte"/>
          </w:rPr>
          <w:t>https://ansm.sante.fr/dossiers-thematiques/plan-hivernal</w:t>
        </w:r>
      </w:hyperlink>
    </w:p>
    <w:p w14:paraId="6008EA37" w14:textId="77777777" w:rsidR="005C757B" w:rsidRDefault="005C757B" w:rsidP="00361AD6">
      <w:pPr>
        <w:pStyle w:val="Textebrut"/>
      </w:pPr>
    </w:p>
    <w:p w14:paraId="06A09FCA" w14:textId="77777777" w:rsidR="0097480B" w:rsidRPr="0097480B" w:rsidRDefault="0097480B" w:rsidP="0097480B">
      <w:pPr>
        <w:pStyle w:val="Textebrut"/>
        <w:rPr>
          <w:b/>
          <w:bCs/>
        </w:rPr>
      </w:pPr>
      <w:r w:rsidRPr="0097480B">
        <w:rPr>
          <w:b/>
          <w:bCs/>
        </w:rPr>
        <w:lastRenderedPageBreak/>
        <w:t xml:space="preserve">Médicaments à base de lévothyroxine : </w:t>
      </w:r>
      <w:proofErr w:type="spellStart"/>
      <w:r w:rsidRPr="0097480B">
        <w:rPr>
          <w:b/>
          <w:bCs/>
        </w:rPr>
        <w:t>Euthyrox</w:t>
      </w:r>
      <w:proofErr w:type="spellEnd"/>
      <w:r w:rsidRPr="0097480B">
        <w:rPr>
          <w:b/>
          <w:bCs/>
        </w:rPr>
        <w:t xml:space="preserve"> sera disponible jusqu’à fin 2028 (ANSM, 01/10/2025).</w:t>
      </w:r>
    </w:p>
    <w:p w14:paraId="5B1EACCC" w14:textId="77777777" w:rsidR="0097480B" w:rsidRPr="0097480B" w:rsidRDefault="0097480B" w:rsidP="0097480B">
      <w:pPr>
        <w:pStyle w:val="Textebrut"/>
      </w:pPr>
      <w:r w:rsidRPr="0097480B">
        <w:t xml:space="preserve">Le laboratoire Merck a indiqué aux autorités de santé sa capacité à prolonger l’approvisionnement en </w:t>
      </w:r>
      <w:proofErr w:type="spellStart"/>
      <w:r w:rsidRPr="0097480B">
        <w:t>Euthyrox</w:t>
      </w:r>
      <w:proofErr w:type="spellEnd"/>
      <w:r w:rsidRPr="0097480B">
        <w:t xml:space="preserve"> jusqu’à la fin de l’année 2028 en France. Cette prolongation des approvisionnements permet de poursuivre l’accompagnement des patients toujours traités par </w:t>
      </w:r>
      <w:proofErr w:type="spellStart"/>
      <w:r w:rsidRPr="0097480B">
        <w:t>Euthyrox</w:t>
      </w:r>
      <w:proofErr w:type="spellEnd"/>
      <w:r w:rsidRPr="0097480B">
        <w:t xml:space="preserve"> vers un autre médicament à base de lévothyroxine.</w:t>
      </w:r>
    </w:p>
    <w:p w14:paraId="42D7F297" w14:textId="77777777" w:rsidR="0097480B" w:rsidRPr="0097480B" w:rsidRDefault="0097480B" w:rsidP="0097480B">
      <w:pPr>
        <w:pStyle w:val="Textebrut"/>
      </w:pPr>
      <w:r w:rsidRPr="0097480B">
        <w:t>Des recommandations pour le changement de traitement vers un autre médicament à base de lévothyroxine ont été diffusées en prévision de l’arrêt effectif de la commercialisation d’</w:t>
      </w:r>
      <w:proofErr w:type="spellStart"/>
      <w:r w:rsidRPr="0097480B">
        <w:t>Euthyrox</w:t>
      </w:r>
      <w:proofErr w:type="spellEnd"/>
      <w:r w:rsidRPr="0097480B">
        <w:t xml:space="preserve">. Dans ce contexte, </w:t>
      </w:r>
      <w:proofErr w:type="spellStart"/>
      <w:r w:rsidRPr="0097480B">
        <w:t>Euthyrox</w:t>
      </w:r>
      <w:proofErr w:type="spellEnd"/>
      <w:r w:rsidRPr="0097480B">
        <w:t xml:space="preserve"> ne doit pas être prescrit en initiation de traitement</w:t>
      </w:r>
    </w:p>
    <w:p w14:paraId="71825495" w14:textId="77777777" w:rsidR="0097480B" w:rsidRPr="0097480B" w:rsidRDefault="0097480B" w:rsidP="0097480B">
      <w:pPr>
        <w:pStyle w:val="Textebrut"/>
      </w:pPr>
      <w:hyperlink r:id="rId148" w:history="1">
        <w:r w:rsidRPr="0097480B">
          <w:rPr>
            <w:rStyle w:val="Lienhypertexte"/>
          </w:rPr>
          <w:t>https://ansm.sante.fr/actualites/medicaments-a-base-de-levothyroxine-euthyrox-sera-disponible-jusqua-fin-2028</w:t>
        </w:r>
      </w:hyperlink>
    </w:p>
    <w:p w14:paraId="739E5536" w14:textId="77777777" w:rsidR="00C506C8" w:rsidRPr="00C506C8" w:rsidRDefault="00C506C8" w:rsidP="00C506C8">
      <w:pPr>
        <w:pStyle w:val="Textebrut"/>
        <w:rPr>
          <w:b/>
          <w:bCs/>
        </w:rPr>
      </w:pPr>
      <w:r w:rsidRPr="00C506C8">
        <w:rPr>
          <w:b/>
          <w:bCs/>
        </w:rPr>
        <w:t>Les médicaments à base de lévothyroxine disponibles en France (ANSM, actualisation du 01/10/2025)</w:t>
      </w:r>
    </w:p>
    <w:p w14:paraId="1C37F719" w14:textId="77777777" w:rsidR="00C506C8" w:rsidRPr="00C506C8" w:rsidRDefault="00C506C8" w:rsidP="00C506C8">
      <w:pPr>
        <w:pStyle w:val="Textebrut"/>
      </w:pPr>
      <w:hyperlink r:id="rId149" w:history="1">
        <w:r w:rsidRPr="00C506C8">
          <w:rPr>
            <w:rStyle w:val="Lienhypertexte"/>
          </w:rPr>
          <w:t>https://ansm.sante.fr/dossiers-thematiques/les-medicaments-a-base-de-levothyroxine-disponibles-en-france</w:t>
        </w:r>
      </w:hyperlink>
    </w:p>
    <w:p w14:paraId="3D9608BA" w14:textId="77777777" w:rsidR="00C506C8" w:rsidRDefault="00C506C8" w:rsidP="00361AD6">
      <w:pPr>
        <w:pStyle w:val="Textebrut"/>
      </w:pPr>
    </w:p>
    <w:p w14:paraId="1591C13B" w14:textId="77777777" w:rsidR="00941997" w:rsidRPr="00941997" w:rsidRDefault="00941997" w:rsidP="00941997">
      <w:pPr>
        <w:pStyle w:val="Textebrut"/>
        <w:rPr>
          <w:b/>
          <w:bCs/>
        </w:rPr>
      </w:pPr>
      <w:r w:rsidRPr="00941997">
        <w:rPr>
          <w:b/>
          <w:bCs/>
        </w:rPr>
        <w:t>Immunoglobuline humaine normale IV et SC (à base de) – [Immunoglobuline humaine normale (IgG)] – Tension d’approvisionnement depuis le 01/04/2021 (ANSM, actualisation du 01/10/2025).</w:t>
      </w:r>
    </w:p>
    <w:p w14:paraId="13AEAD3B" w14:textId="77777777" w:rsidR="00941997" w:rsidRPr="00941997" w:rsidRDefault="00941997" w:rsidP="00941997">
      <w:pPr>
        <w:pStyle w:val="Textebrut"/>
      </w:pPr>
      <w:r w:rsidRPr="00941997">
        <w:t xml:space="preserve">Mise à disposition exceptionnelle et transitoire par Takeda de la spécialité </w:t>
      </w:r>
      <w:proofErr w:type="spellStart"/>
      <w:r w:rsidRPr="00941997">
        <w:t>Kiovig</w:t>
      </w:r>
      <w:proofErr w:type="spellEnd"/>
      <w:r w:rsidRPr="00941997">
        <w:t xml:space="preserve"> 100 mg/ml solution for infusion initialement destinées au marché anglais.  Lettre d’information du laboratoire Takeda à l’attention des professionnels de santé (01/10/2025). Lettre d’information du laboratoire Takeda à l’attention des patients (01/10/2025). Remise à disposition indéterminée</w:t>
      </w:r>
    </w:p>
    <w:p w14:paraId="2F387E23" w14:textId="77777777" w:rsidR="00941997" w:rsidRPr="00941997" w:rsidRDefault="00941997" w:rsidP="00941997">
      <w:pPr>
        <w:pStyle w:val="Textebrut"/>
      </w:pPr>
      <w:hyperlink r:id="rId150" w:history="1">
        <w:r w:rsidRPr="00941997">
          <w:rPr>
            <w:rStyle w:val="Lienhypertexte"/>
          </w:rPr>
          <w:t>https://ansm.sante.fr/disponibilites-des-produits-de-sante/medicaments/immunoglobuline-humaine-normale-iv-et-sc-a-base-de-immunoglobuline-humaine-normale-igg</w:t>
        </w:r>
      </w:hyperlink>
    </w:p>
    <w:p w14:paraId="5160C2D6" w14:textId="77777777" w:rsidR="00941997" w:rsidRDefault="00941997" w:rsidP="00361AD6">
      <w:pPr>
        <w:pStyle w:val="Textebrut"/>
      </w:pPr>
    </w:p>
    <w:p w14:paraId="7BCA9E0C" w14:textId="77777777" w:rsidR="00997772" w:rsidRPr="00997772" w:rsidRDefault="00997772" w:rsidP="00997772">
      <w:pPr>
        <w:pStyle w:val="Textebrut"/>
        <w:rPr>
          <w:b/>
          <w:bCs/>
        </w:rPr>
      </w:pPr>
      <w:r w:rsidRPr="00997772">
        <w:rPr>
          <w:b/>
          <w:bCs/>
        </w:rPr>
        <w:t xml:space="preserve">Arrêt de commercialisation de Vitamine A </w:t>
      </w:r>
      <w:proofErr w:type="spellStart"/>
      <w:r w:rsidRPr="00997772">
        <w:rPr>
          <w:b/>
          <w:bCs/>
        </w:rPr>
        <w:t>Dulcis</w:t>
      </w:r>
      <w:proofErr w:type="spellEnd"/>
      <w:r w:rsidRPr="00997772">
        <w:rPr>
          <w:b/>
          <w:bCs/>
        </w:rPr>
        <w:t xml:space="preserve"> (pommade ophtalmique) : nouvelles alternatives (ANSM, 14/10/2025).</w:t>
      </w:r>
    </w:p>
    <w:p w14:paraId="271E333D" w14:textId="77777777" w:rsidR="00997772" w:rsidRPr="00997772" w:rsidRDefault="00997772" w:rsidP="00997772">
      <w:pPr>
        <w:pStyle w:val="Textebrut"/>
      </w:pPr>
      <w:r w:rsidRPr="00997772">
        <w:t xml:space="preserve">Depuis plusieurs mois, l’ANSM est mobilisée, en lien avec les associations de patients et les représentants des professionnels de santé, notamment le conseil national professionnel (CNP) d’ophtalmologie, afin d’identifier des solutions pour que les patients souffrant de troubles ophtalmiques sévères continuent à bénéficier d’un traitement approprié, malgré l’arrêt de commercialisation de la Vitamine A </w:t>
      </w:r>
      <w:proofErr w:type="spellStart"/>
      <w:r w:rsidRPr="00997772">
        <w:t>Dulcis</w:t>
      </w:r>
      <w:proofErr w:type="spellEnd"/>
      <w:r w:rsidRPr="00997772">
        <w:t xml:space="preserve"> par le laboratoire </w:t>
      </w:r>
      <w:proofErr w:type="spellStart"/>
      <w:r w:rsidRPr="00997772">
        <w:t>Abbvie</w:t>
      </w:r>
      <w:proofErr w:type="spellEnd"/>
    </w:p>
    <w:p w14:paraId="4CA06ED2" w14:textId="77777777" w:rsidR="00997772" w:rsidRPr="00997772" w:rsidRDefault="00997772" w:rsidP="00997772">
      <w:pPr>
        <w:pStyle w:val="Textebrut"/>
      </w:pPr>
      <w:hyperlink r:id="rId151" w:history="1">
        <w:r w:rsidRPr="00997772">
          <w:rPr>
            <w:rStyle w:val="Lienhypertexte"/>
          </w:rPr>
          <w:t>https://ansm.sante.fr/actualites/arret-de-commercialisation-de-vitamine-a-dulcis-pommade-ophtalmique-nouvelles-alternatives</w:t>
        </w:r>
      </w:hyperlink>
    </w:p>
    <w:p w14:paraId="4850D0A3" w14:textId="77777777" w:rsidR="00997772" w:rsidRDefault="00997772" w:rsidP="00361AD6">
      <w:pPr>
        <w:pStyle w:val="Textebrut"/>
      </w:pPr>
    </w:p>
    <w:p w14:paraId="6A64D8BB" w14:textId="77777777" w:rsidR="00CA0347" w:rsidRPr="00CA0347" w:rsidRDefault="00CA0347" w:rsidP="00CA0347">
      <w:pPr>
        <w:pStyle w:val="Textebrut"/>
        <w:rPr>
          <w:b/>
          <w:bCs/>
        </w:rPr>
      </w:pPr>
      <w:r w:rsidRPr="00CA0347">
        <w:rPr>
          <w:b/>
          <w:bCs/>
        </w:rPr>
        <w:t xml:space="preserve">Fortes tensions d’approvisionnement en rispéridone injectable : privilégiez le relais de traitement par </w:t>
      </w:r>
      <w:proofErr w:type="spellStart"/>
      <w:r w:rsidRPr="00CA0347">
        <w:rPr>
          <w:b/>
          <w:bCs/>
        </w:rPr>
        <w:t>palipéridone</w:t>
      </w:r>
      <w:proofErr w:type="spellEnd"/>
      <w:r w:rsidRPr="00CA0347">
        <w:rPr>
          <w:b/>
          <w:bCs/>
        </w:rPr>
        <w:t xml:space="preserve"> injectable (ANSM, 15/10/2025).</w:t>
      </w:r>
    </w:p>
    <w:p w14:paraId="39DB6D5A" w14:textId="77777777" w:rsidR="00CA0347" w:rsidRPr="00CA0347" w:rsidRDefault="00CA0347" w:rsidP="00CA0347">
      <w:pPr>
        <w:pStyle w:val="Textebrut"/>
      </w:pPr>
      <w:r w:rsidRPr="00CA0347">
        <w:t xml:space="preserve">La distribution de tous les dosages du médicament </w:t>
      </w:r>
      <w:proofErr w:type="spellStart"/>
      <w:r w:rsidRPr="00CA0347">
        <w:t>RisperdalConsta</w:t>
      </w:r>
      <w:proofErr w:type="spellEnd"/>
      <w:r w:rsidRPr="00CA0347">
        <w:t xml:space="preserve"> LP (Janssen) a été suspendue le temps des investigations sur un potentiel défaut qualité. Suite à cette suspension de la distribution, les médicaments à base de rispéridone injectable en seringue préremplie font l’objet, depuis le début du mois d’octobre, de très fortes tensions d’approvisionnement qui impactent toute l’Europe et devraient durer jusqu’en novembre 2025</w:t>
      </w:r>
    </w:p>
    <w:p w14:paraId="31FEF35B" w14:textId="77777777" w:rsidR="00CA0347" w:rsidRPr="00CA0347" w:rsidRDefault="00CA0347" w:rsidP="00CA0347">
      <w:pPr>
        <w:pStyle w:val="Textebrut"/>
      </w:pPr>
      <w:hyperlink r:id="rId152" w:history="1">
        <w:r w:rsidRPr="00CA0347">
          <w:rPr>
            <w:rStyle w:val="Lienhypertexte"/>
          </w:rPr>
          <w:t>https://ansm.sante.fr/actualites/fortes-tensions-dapprovisionnement-en-risperidone-injectable-privilegiez-le-relais-de-traitement-par-paliperidone-injectable</w:t>
        </w:r>
      </w:hyperlink>
    </w:p>
    <w:p w14:paraId="1CCAC5D9" w14:textId="77777777" w:rsidR="00CA0347" w:rsidRPr="00CA0347" w:rsidRDefault="00CA0347" w:rsidP="00CA0347">
      <w:pPr>
        <w:pStyle w:val="Textebrut"/>
      </w:pPr>
      <w:proofErr w:type="spellStart"/>
      <w:r w:rsidRPr="00CA0347">
        <w:t>RisperdalConsta</w:t>
      </w:r>
      <w:proofErr w:type="spellEnd"/>
      <w:r w:rsidRPr="00CA0347">
        <w:t xml:space="preserve"> L.P. 37,5 mg/2 ml, poudre et solvant pour suspension injectable à libération prolongée en seringue préremplie – [rispéridone] – Rupture de stock depuis le 07/11/2024 (ANSM, 15/10/2025).</w:t>
      </w:r>
    </w:p>
    <w:p w14:paraId="2A14DCDE" w14:textId="77777777" w:rsidR="00CA0347" w:rsidRPr="00CA0347" w:rsidRDefault="00CA0347" w:rsidP="00CA0347">
      <w:pPr>
        <w:pStyle w:val="Textebrut"/>
      </w:pPr>
      <w:r w:rsidRPr="00CA0347">
        <w:t xml:space="preserve">Remise à disposition indéterminée. Des spécialités à base de </w:t>
      </w:r>
      <w:proofErr w:type="spellStart"/>
      <w:r w:rsidRPr="00CA0347">
        <w:t>palipéridone</w:t>
      </w:r>
      <w:proofErr w:type="spellEnd"/>
      <w:r w:rsidRPr="00CA0347">
        <w:t xml:space="preserve"> 75 mg injectable sont à disposition. Consultez la recommandation de remplacement. Consultez le courrier du laboratoire Janssen-</w:t>
      </w:r>
      <w:proofErr w:type="spellStart"/>
      <w:r w:rsidRPr="00CA0347">
        <w:t>Cilag</w:t>
      </w:r>
      <w:proofErr w:type="spellEnd"/>
      <w:r w:rsidRPr="00CA0347">
        <w:t xml:space="preserve"> du 13/10/2025 (15/10/2025). Remise à disposition en novembre 2025</w:t>
      </w:r>
    </w:p>
    <w:p w14:paraId="7D69EB9D" w14:textId="77777777" w:rsidR="00CA0347" w:rsidRPr="00CA0347" w:rsidRDefault="00CA0347" w:rsidP="00CA0347">
      <w:pPr>
        <w:pStyle w:val="Textebrut"/>
      </w:pPr>
      <w:hyperlink r:id="rId153" w:history="1">
        <w:r w:rsidRPr="00CA0347">
          <w:rPr>
            <w:rStyle w:val="Lienhypertexte"/>
          </w:rPr>
          <w:t>https://ansm.sante.fr/disponibilites-des-produits-de-sante/medicaments/risperdalconsta-l-p-37-5-mg-2-ml-poudre-et-solvant-pour-suspension-injectable-a-liberation-prolongee-en-seringue-preremplie-risperidone</w:t>
        </w:r>
      </w:hyperlink>
    </w:p>
    <w:p w14:paraId="4EA8E797" w14:textId="77777777" w:rsidR="000D4600" w:rsidRPr="000D4600" w:rsidRDefault="000D4600" w:rsidP="000D4600">
      <w:pPr>
        <w:pStyle w:val="Textebrut"/>
      </w:pPr>
      <w:proofErr w:type="spellStart"/>
      <w:r w:rsidRPr="000D4600">
        <w:t>RisperdalConsta</w:t>
      </w:r>
      <w:proofErr w:type="spellEnd"/>
      <w:r w:rsidRPr="000D4600">
        <w:t xml:space="preserve"> L.P. 50 mg/2 ml et 25 mg/2 ml, poudre et solvant pour suspension injectable à libération prolongée en seringue préremplie – [rispéridone] – Tension d’approvisionnement depuis le 07/11/2024 (ANSM, actualisation du 15/10/2025).</w:t>
      </w:r>
    </w:p>
    <w:p w14:paraId="40C96BEA" w14:textId="77777777" w:rsidR="000D4600" w:rsidRPr="000D4600" w:rsidRDefault="000D4600" w:rsidP="000D4600">
      <w:pPr>
        <w:pStyle w:val="Textebrut"/>
      </w:pPr>
      <w:r w:rsidRPr="000D4600">
        <w:t xml:space="preserve">Mise en place d’un contingentement quantitatif. Les hôpitaux et les DROM ne sont pas impactés par cette mesure. Des spécialités à base de </w:t>
      </w:r>
      <w:proofErr w:type="spellStart"/>
      <w:r w:rsidRPr="000D4600">
        <w:t>palipéridone</w:t>
      </w:r>
      <w:proofErr w:type="spellEnd"/>
      <w:r w:rsidRPr="000D4600">
        <w:t xml:space="preserve"> 50 et 100 mg injectables sont disponibles. Consultez la recommandation de remplacement. Consultez le courrier du laboratoire Janssen-</w:t>
      </w:r>
      <w:proofErr w:type="spellStart"/>
      <w:r w:rsidRPr="000D4600">
        <w:t>Cilag</w:t>
      </w:r>
      <w:proofErr w:type="spellEnd"/>
      <w:r w:rsidRPr="000D4600">
        <w:t xml:space="preserve"> du 13/10/2025 (15/10/2025). Remise à disposition en novembre 2025</w:t>
      </w:r>
    </w:p>
    <w:p w14:paraId="0A3DC49B" w14:textId="77777777" w:rsidR="000D4600" w:rsidRPr="000D4600" w:rsidRDefault="000D4600" w:rsidP="000D4600">
      <w:pPr>
        <w:pStyle w:val="Textebrut"/>
      </w:pPr>
      <w:hyperlink r:id="rId154" w:history="1">
        <w:r w:rsidRPr="000D4600">
          <w:rPr>
            <w:rStyle w:val="Lienhypertexte"/>
          </w:rPr>
          <w:t>https://ansm.sante.fr/disponibilites-des-produits-de-sante/medicaments/risperdalconsta-l-p-50-mg-2-ml-et-25-mg-2-ml-poudre-et-solvant-pour-suspension-injectable-a-liberation-prolongee-en-seringue-preremplie-risperidone</w:t>
        </w:r>
      </w:hyperlink>
    </w:p>
    <w:p w14:paraId="2328E30B" w14:textId="77777777" w:rsidR="00CA0347" w:rsidRDefault="00CA0347" w:rsidP="00757E19">
      <w:pPr>
        <w:pStyle w:val="Textebrut"/>
      </w:pPr>
    </w:p>
    <w:p w14:paraId="3CED433D" w14:textId="77777777" w:rsidR="003044D9" w:rsidRPr="003044D9" w:rsidRDefault="003044D9" w:rsidP="003044D9">
      <w:pPr>
        <w:pStyle w:val="Textebrut"/>
        <w:rPr>
          <w:b/>
          <w:bCs/>
        </w:rPr>
      </w:pPr>
      <w:proofErr w:type="spellStart"/>
      <w:r w:rsidRPr="003044D9">
        <w:rPr>
          <w:b/>
          <w:bCs/>
        </w:rPr>
        <w:t>Pegasys</w:t>
      </w:r>
      <w:proofErr w:type="spellEnd"/>
      <w:r w:rsidRPr="003044D9">
        <w:rPr>
          <w:b/>
          <w:bCs/>
        </w:rPr>
        <w:t xml:space="preserve"> à nouveau disponible : nous levons progressivement les mesures (ANSM, actualisation du 16/10/2025).</w:t>
      </w:r>
    </w:p>
    <w:p w14:paraId="75394ACE" w14:textId="77777777" w:rsidR="003044D9" w:rsidRPr="003044D9" w:rsidRDefault="003044D9" w:rsidP="003044D9">
      <w:pPr>
        <w:pStyle w:val="Textebrut"/>
      </w:pPr>
      <w:r w:rsidRPr="003044D9">
        <w:t xml:space="preserve">La situation d’approvisionnement de </w:t>
      </w:r>
      <w:proofErr w:type="spellStart"/>
      <w:r w:rsidRPr="003044D9">
        <w:t>Pegasys</w:t>
      </w:r>
      <w:proofErr w:type="spellEnd"/>
      <w:r w:rsidRPr="003044D9">
        <w:t xml:space="preserve"> est désormais revenue à la normale et les besoins des patients sont couverts. Nous levons les dernières mesures encore en place, limitant les quantités de médicament distribuées en pharmacie. Le médicament </w:t>
      </w:r>
      <w:proofErr w:type="spellStart"/>
      <w:r w:rsidRPr="003044D9">
        <w:t>Besremi</w:t>
      </w:r>
      <w:proofErr w:type="spellEnd"/>
      <w:r w:rsidRPr="003044D9">
        <w:t xml:space="preserve"> reste disponible de façon transitoire via les importations, pour les patients atteints de polyglobulie de Vaquez déjà en cours de traitement</w:t>
      </w:r>
    </w:p>
    <w:p w14:paraId="31F7C443" w14:textId="77777777" w:rsidR="003044D9" w:rsidRPr="003044D9" w:rsidRDefault="003044D9" w:rsidP="003044D9">
      <w:pPr>
        <w:pStyle w:val="Textebrut"/>
      </w:pPr>
      <w:hyperlink r:id="rId155" w:history="1">
        <w:r w:rsidRPr="003044D9">
          <w:rPr>
            <w:rStyle w:val="Lienhypertexte"/>
          </w:rPr>
          <w:t>https://ansm.sante.fr/actualites/aggravation-des-tensions-en-pegasys-nouvelles-mesures-et-referentiel-actualise</w:t>
        </w:r>
      </w:hyperlink>
    </w:p>
    <w:p w14:paraId="6D7935DB" w14:textId="77777777" w:rsidR="005B7EF8" w:rsidRPr="001E6DAD" w:rsidRDefault="005B7EF8" w:rsidP="005B7EF8">
      <w:pPr>
        <w:pStyle w:val="Textebrut"/>
      </w:pPr>
      <w:proofErr w:type="spellStart"/>
      <w:r w:rsidRPr="001E6DAD">
        <w:t>Pegasys</w:t>
      </w:r>
      <w:proofErr w:type="spellEnd"/>
      <w:r w:rsidRPr="001E6DAD">
        <w:t xml:space="preserve"> 90 microgrammes, 135 microgrammes et 180 microgrammes solution injectable en seringue préremplie – [</w:t>
      </w:r>
      <w:proofErr w:type="spellStart"/>
      <w:r w:rsidRPr="001E6DAD">
        <w:t>peginterféron</w:t>
      </w:r>
      <w:proofErr w:type="spellEnd"/>
      <w:r w:rsidRPr="001E6DAD">
        <w:t xml:space="preserve"> alfa-2a] – Remise à disposition à partir du 06/10/2025 (ANSM, 06/10/2025)</w:t>
      </w:r>
    </w:p>
    <w:p w14:paraId="5E13F610" w14:textId="77777777" w:rsidR="005B7EF8" w:rsidRPr="001E6DAD" w:rsidRDefault="005B7EF8" w:rsidP="005B7EF8">
      <w:pPr>
        <w:pStyle w:val="Textebrut"/>
      </w:pPr>
      <w:hyperlink r:id="rId156" w:history="1">
        <w:r w:rsidRPr="001E6DAD">
          <w:rPr>
            <w:rStyle w:val="Lienhypertexte"/>
          </w:rPr>
          <w:t>https://ansm.sante.fr/disponibilites-des-produits-de-sante/medicaments/pegasys-90-microgrammes-135-microgrammes-et-180-microgrammes-solution-injectable-en-seringue-preremplie-peginterferon-alfa-2a</w:t>
        </w:r>
      </w:hyperlink>
    </w:p>
    <w:p w14:paraId="651F742B" w14:textId="77777777" w:rsidR="003044D9" w:rsidRDefault="003044D9" w:rsidP="00757E19">
      <w:pPr>
        <w:pStyle w:val="Textebrut"/>
      </w:pPr>
    </w:p>
    <w:p w14:paraId="0E046244" w14:textId="77777777" w:rsidR="005B7EF8" w:rsidRPr="005B7EF8" w:rsidRDefault="005B7EF8" w:rsidP="005B7EF8">
      <w:pPr>
        <w:pStyle w:val="Textebrut"/>
        <w:rPr>
          <w:b/>
          <w:bCs/>
        </w:rPr>
      </w:pPr>
      <w:r w:rsidRPr="005B7EF8">
        <w:rPr>
          <w:b/>
          <w:bCs/>
        </w:rPr>
        <w:t>Point de situation sur l’approvisionnement en médicaments psychotropes en France au 9 octobre 2025 (ANSM, actualisation du 17/10/2025)</w:t>
      </w:r>
    </w:p>
    <w:p w14:paraId="593A7B8E" w14:textId="77777777" w:rsidR="005B7EF8" w:rsidRPr="005B7EF8" w:rsidRDefault="005B7EF8" w:rsidP="005B7EF8">
      <w:pPr>
        <w:pStyle w:val="Textebrut"/>
      </w:pPr>
      <w:hyperlink r:id="rId157" w:history="1">
        <w:r w:rsidRPr="005B7EF8">
          <w:rPr>
            <w:rStyle w:val="Lienhypertexte"/>
          </w:rPr>
          <w:t>https://ansm.sante.fr/actualites/point-de-situation-sur-lapprovisionnement-en-medicaments-psychotropes-en-france-au-9-octobre-2025</w:t>
        </w:r>
      </w:hyperlink>
    </w:p>
    <w:p w14:paraId="2D53ACAD" w14:textId="77777777" w:rsidR="005B7EF8" w:rsidRPr="005B7EF8" w:rsidRDefault="005B7EF8" w:rsidP="005B7EF8">
      <w:pPr>
        <w:pStyle w:val="Textebrut"/>
      </w:pPr>
      <w:r w:rsidRPr="005B7EF8">
        <w:t>Rispéridone 0,5 mg, 1 mg, 2 mg et 3 mg comprimé orodispersible – [rispéridone] – Tension d’approvisionnement depuis le 04/02/2025 (ANSM, actualisation du 17/10/2025).</w:t>
      </w:r>
    </w:p>
    <w:p w14:paraId="7E1439D7" w14:textId="77777777" w:rsidR="005B7EF8" w:rsidRPr="005B7EF8" w:rsidRDefault="005B7EF8" w:rsidP="005B7EF8">
      <w:pPr>
        <w:pStyle w:val="Textebrut"/>
      </w:pPr>
      <w:r w:rsidRPr="005B7EF8">
        <w:t xml:space="preserve">Tension d’approvisionnement. Contingentement quantitatif. Pour les personnes ayant des difficultés à avaler, la solution buvable est disponible. Consultez le courrier du laboratoire </w:t>
      </w:r>
      <w:proofErr w:type="spellStart"/>
      <w:r w:rsidRPr="005B7EF8">
        <w:t>Viatris</w:t>
      </w:r>
      <w:proofErr w:type="spellEnd"/>
      <w:r w:rsidRPr="005B7EF8">
        <w:t xml:space="preserve"> du 09/10/2025 (17/10/2025). Remise à disposition indéterminée</w:t>
      </w:r>
    </w:p>
    <w:p w14:paraId="4C18A52B" w14:textId="68FBFADE" w:rsidR="005B7EF8" w:rsidRDefault="005B7EF8" w:rsidP="005B7EF8">
      <w:pPr>
        <w:pStyle w:val="Textebrut"/>
      </w:pPr>
      <w:hyperlink r:id="rId158" w:history="1">
        <w:r w:rsidRPr="005B7EF8">
          <w:rPr>
            <w:rStyle w:val="Lienhypertexte"/>
          </w:rPr>
          <w:t>https://ansm.sante.fr/disponibilites-des-produits-de-sante/medicaments/risperidone-0-5-mg-1-mg-2-mg-et-3-mg-comprime-orodispersible-risperidone</w:t>
        </w:r>
      </w:hyperlink>
    </w:p>
    <w:p w14:paraId="11363E81" w14:textId="77777777" w:rsidR="005B7EF8" w:rsidRPr="005B7EF8" w:rsidRDefault="005B7EF8" w:rsidP="005B7EF8">
      <w:pPr>
        <w:pStyle w:val="Textebrut"/>
      </w:pPr>
      <w:r w:rsidRPr="005B7EF8">
        <w:t>Rispéridone 4 mg comprimé orodispersible – [rispéridone] – Rupture de stock depuis le 24/09/2025 (ANSM, actualisation du 17/10/2025).</w:t>
      </w:r>
    </w:p>
    <w:p w14:paraId="6908905C" w14:textId="77777777" w:rsidR="005B7EF8" w:rsidRPr="005B7EF8" w:rsidRDefault="005B7EF8" w:rsidP="005B7EF8">
      <w:pPr>
        <w:pStyle w:val="Textebrut"/>
      </w:pPr>
      <w:r w:rsidRPr="005B7EF8">
        <w:t xml:space="preserve">Rupture de stock. Les comprimés pelliculés et, pour les personnes ayant des difficultés à avaler, la solution buvable sont disponibles. Consultez le courrier du laboratoire </w:t>
      </w:r>
      <w:proofErr w:type="spellStart"/>
      <w:r w:rsidRPr="005B7EF8">
        <w:t>Viatris</w:t>
      </w:r>
      <w:proofErr w:type="spellEnd"/>
      <w:r w:rsidRPr="005B7EF8">
        <w:t xml:space="preserve"> du 09/10/2025 (17/10/2025). Remise à disposition novembre 2025</w:t>
      </w:r>
    </w:p>
    <w:p w14:paraId="08970DCA" w14:textId="77777777" w:rsidR="005B7EF8" w:rsidRPr="005B7EF8" w:rsidRDefault="005B7EF8" w:rsidP="005B7EF8">
      <w:pPr>
        <w:pStyle w:val="Textebrut"/>
      </w:pPr>
      <w:hyperlink r:id="rId159" w:history="1">
        <w:r w:rsidRPr="005B7EF8">
          <w:rPr>
            <w:rStyle w:val="Lienhypertexte"/>
          </w:rPr>
          <w:t>https://ansm.sante.fr/disponibilites-des-produits-de-sante/medicaments/risperidone-4-mg-comprime-orodispersible-risperidone</w:t>
        </w:r>
      </w:hyperlink>
    </w:p>
    <w:p w14:paraId="11402007" w14:textId="77777777" w:rsidR="005B7EF8" w:rsidRDefault="005B7EF8" w:rsidP="005B7EF8">
      <w:pPr>
        <w:pStyle w:val="Textebrut"/>
      </w:pPr>
    </w:p>
    <w:p w14:paraId="1E29AB47" w14:textId="62B81C0A" w:rsidR="00757E19" w:rsidRPr="00757E19" w:rsidRDefault="00757E19" w:rsidP="00757E19">
      <w:pPr>
        <w:pStyle w:val="Textebrut"/>
      </w:pPr>
      <w:proofErr w:type="spellStart"/>
      <w:r w:rsidRPr="00757E19">
        <w:t>Biltricide</w:t>
      </w:r>
      <w:proofErr w:type="spellEnd"/>
      <w:r w:rsidRPr="00757E19">
        <w:t xml:space="preserve"> 600 mg, comprimé pelliculé </w:t>
      </w:r>
      <w:proofErr w:type="spellStart"/>
      <w:r w:rsidRPr="00757E19">
        <w:t>quadrisécable</w:t>
      </w:r>
      <w:proofErr w:type="spellEnd"/>
      <w:r w:rsidRPr="00757E19">
        <w:t xml:space="preserve"> – [praziquantel] – Rupture depuis le 09/09/2024 (ANSM, actualisation du 02/10/2025).</w:t>
      </w:r>
    </w:p>
    <w:p w14:paraId="3F9C870E" w14:textId="77777777" w:rsidR="00757E19" w:rsidRPr="00757E19" w:rsidRDefault="00757E19" w:rsidP="00757E19">
      <w:pPr>
        <w:pStyle w:val="Textebrut"/>
      </w:pPr>
      <w:r w:rsidRPr="00757E19">
        <w:t xml:space="preserve">Situation en ville : rupture. Situation à l'hôpital : rupture. Mise à disposition exceptionnelle et transitoire d’unités de la spécialité </w:t>
      </w:r>
      <w:proofErr w:type="spellStart"/>
      <w:r w:rsidRPr="00757E19">
        <w:t>Biltricide</w:t>
      </w:r>
      <w:proofErr w:type="spellEnd"/>
      <w:r w:rsidRPr="00757E19">
        <w:t xml:space="preserve">, comprimé pelliculé </w:t>
      </w:r>
      <w:proofErr w:type="spellStart"/>
      <w:r w:rsidRPr="00757E19">
        <w:t>quadrisécable</w:t>
      </w:r>
      <w:proofErr w:type="spellEnd"/>
      <w:r w:rsidRPr="00757E19">
        <w:t xml:space="preserve"> destinées au marché américain depuis le 02/10/2025. Lettre d’information du laboratoire Bayer en date du 01/09/2025 à l'attention des patients. Lettre d'information du laboratoire Bayer en date du 01/09/2025 à l'attention des professionnels de santé.</w:t>
      </w:r>
    </w:p>
    <w:p w14:paraId="72F5E9C4" w14:textId="77777777" w:rsidR="00757E19" w:rsidRPr="00757E19" w:rsidRDefault="00757E19" w:rsidP="00757E19">
      <w:pPr>
        <w:pStyle w:val="Textebrut"/>
      </w:pPr>
      <w:r w:rsidRPr="00757E19">
        <w:t xml:space="preserve">Pour rappel, mise à disposition exceptionnelle et transitoire d'unités de la spécialité </w:t>
      </w:r>
      <w:proofErr w:type="spellStart"/>
      <w:r w:rsidRPr="00757E19">
        <w:t>Biltricide</w:t>
      </w:r>
      <w:proofErr w:type="spellEnd"/>
      <w:r w:rsidRPr="00757E19">
        <w:t xml:space="preserve">, comprimé pelliculé </w:t>
      </w:r>
      <w:proofErr w:type="spellStart"/>
      <w:r w:rsidRPr="00757E19">
        <w:t>quadrisécable</w:t>
      </w:r>
      <w:proofErr w:type="spellEnd"/>
      <w:r w:rsidRPr="00757E19">
        <w:t xml:space="preserve"> destinées au marché africain depuis le 01/07/2025. Lettre d’information du laboratoire Bayer en date du 16/06/2025 à l'attention des patients. Lettre d'information du laboratoire Bayer en date du 16/06/2025 à l'attention des professionnels de santé. Date de remise à disposition indéterminée</w:t>
      </w:r>
    </w:p>
    <w:p w14:paraId="5F16018E" w14:textId="77777777" w:rsidR="00757E19" w:rsidRPr="00757E19" w:rsidRDefault="00757E19" w:rsidP="00757E19">
      <w:pPr>
        <w:pStyle w:val="Textebrut"/>
      </w:pPr>
      <w:hyperlink r:id="rId160" w:history="1">
        <w:r w:rsidRPr="00757E19">
          <w:rPr>
            <w:rStyle w:val="Lienhypertexte"/>
          </w:rPr>
          <w:t>https://ansm.sante.fr/disponibilites-des-produits-de-sante/medicaments/biltricide-600-mg-comprime-pellicule-quadrisecable-praziquantel</w:t>
        </w:r>
      </w:hyperlink>
    </w:p>
    <w:p w14:paraId="1E295450" w14:textId="77777777" w:rsidR="00757E19" w:rsidRDefault="00757E19" w:rsidP="00361AD6">
      <w:pPr>
        <w:pStyle w:val="Textebrut"/>
      </w:pPr>
    </w:p>
    <w:p w14:paraId="53DB87F7" w14:textId="77777777" w:rsidR="00AB4CC0" w:rsidRPr="00AB4CC0" w:rsidRDefault="00AB4CC0" w:rsidP="00AB4CC0">
      <w:pPr>
        <w:pStyle w:val="Textebrut"/>
      </w:pPr>
      <w:proofErr w:type="spellStart"/>
      <w:r w:rsidRPr="00AB4CC0">
        <w:t>Cynomel</w:t>
      </w:r>
      <w:proofErr w:type="spellEnd"/>
      <w:r w:rsidRPr="00AB4CC0">
        <w:t xml:space="preserve"> 0,025 mg, comprimé sécable– [</w:t>
      </w:r>
      <w:proofErr w:type="spellStart"/>
      <w:r w:rsidRPr="00AB4CC0">
        <w:t>liothyronine</w:t>
      </w:r>
      <w:proofErr w:type="spellEnd"/>
      <w:r w:rsidRPr="00AB4CC0">
        <w:t xml:space="preserve"> sodique] – tension d’approvisionnement depuis le 25/10/2024 (ANSM, actualisation du 07/10/2025).</w:t>
      </w:r>
    </w:p>
    <w:p w14:paraId="27FBF648" w14:textId="77777777" w:rsidR="00AB4CC0" w:rsidRPr="00AB4CC0" w:rsidRDefault="00AB4CC0" w:rsidP="00AB4CC0">
      <w:pPr>
        <w:pStyle w:val="Textebrut"/>
      </w:pPr>
      <w:r w:rsidRPr="00AB4CC0">
        <w:t xml:space="preserve">Cette spécialité sera en arrêt de commercialisation à compter du 31 octobre 2025. Afin d'assurer la continuité de traitement des patients, le laboratoire Sanofi Winthrop Industrie importe, à titre exceptionnel et dérogatoire, d’Allemagne la spécialité </w:t>
      </w:r>
      <w:proofErr w:type="spellStart"/>
      <w:r w:rsidRPr="00AB4CC0">
        <w:t>Thybon</w:t>
      </w:r>
      <w:proofErr w:type="spellEnd"/>
      <w:r w:rsidRPr="00AB4CC0">
        <w:t xml:space="preserve"> 20 Henning (</w:t>
      </w:r>
      <w:proofErr w:type="spellStart"/>
      <w:r w:rsidRPr="00AB4CC0">
        <w:t>liothyronine</w:t>
      </w:r>
      <w:proofErr w:type="spellEnd"/>
      <w:r w:rsidRPr="00AB4CC0">
        <w:t xml:space="preserve"> chlorhydrate), que nous avons identifié comme </w:t>
      </w:r>
      <w:r w:rsidRPr="00AB4CC0">
        <w:lastRenderedPageBreak/>
        <w:t xml:space="preserve">alternative à </w:t>
      </w:r>
      <w:proofErr w:type="spellStart"/>
      <w:r w:rsidRPr="00AB4CC0">
        <w:t>Cynomel</w:t>
      </w:r>
      <w:proofErr w:type="spellEnd"/>
      <w:r w:rsidRPr="00AB4CC0">
        <w:t xml:space="preserve"> 0,025 mg, comprimé sécable. </w:t>
      </w:r>
      <w:proofErr w:type="spellStart"/>
      <w:r w:rsidRPr="00AB4CC0">
        <w:t>Thybon</w:t>
      </w:r>
      <w:proofErr w:type="spellEnd"/>
      <w:r w:rsidRPr="00AB4CC0">
        <w:t xml:space="preserve"> sera disponible progressivement sur le marché français à compter du 7 octobre 2025. Consultez la lettre d’information et la note d’information pour les professionnels de santé. Consultez la lettre d’information et la note d’information en français sur </w:t>
      </w:r>
      <w:proofErr w:type="spellStart"/>
      <w:r w:rsidRPr="00AB4CC0">
        <w:t>Thybon</w:t>
      </w:r>
      <w:proofErr w:type="spellEnd"/>
      <w:r w:rsidRPr="00AB4CC0">
        <w:t xml:space="preserve"> 20 Henning pour les patients</w:t>
      </w:r>
    </w:p>
    <w:p w14:paraId="0824030C" w14:textId="77777777" w:rsidR="00AB4CC0" w:rsidRPr="00AB4CC0" w:rsidRDefault="00AB4CC0" w:rsidP="00AB4CC0">
      <w:pPr>
        <w:pStyle w:val="Textebrut"/>
      </w:pPr>
      <w:hyperlink r:id="rId161" w:history="1">
        <w:r w:rsidRPr="00AB4CC0">
          <w:rPr>
            <w:rStyle w:val="Lienhypertexte"/>
          </w:rPr>
          <w:t>https://ansm.sante.fr/disponibilites-des-produits-de-sante/medicaments/cynomel-0-025-mg-comprime-secable-liothyronine-sodique</w:t>
        </w:r>
      </w:hyperlink>
    </w:p>
    <w:p w14:paraId="2957F928" w14:textId="77777777" w:rsidR="00AB4CC0" w:rsidRDefault="00AB4CC0" w:rsidP="00361AD6">
      <w:pPr>
        <w:pStyle w:val="Textebrut"/>
      </w:pPr>
    </w:p>
    <w:p w14:paraId="668EEE69" w14:textId="77777777" w:rsidR="005B78D4" w:rsidRPr="005B78D4" w:rsidRDefault="005B78D4" w:rsidP="005B78D4">
      <w:pPr>
        <w:pStyle w:val="Textebrut"/>
      </w:pPr>
      <w:r w:rsidRPr="005B78D4">
        <w:t>Largactil 25 mg, comprimé pelliculé – [chlorpromazine (chlorhydrate de)] – Tension d’approvisionnement depuis le 02/10/2025 (ANSM, 13/10/2025).</w:t>
      </w:r>
    </w:p>
    <w:p w14:paraId="145D1A00" w14:textId="77777777" w:rsidR="005B78D4" w:rsidRPr="005B78D4" w:rsidRDefault="005B78D4" w:rsidP="005B78D4">
      <w:pPr>
        <w:pStyle w:val="Textebrut"/>
      </w:pPr>
      <w:r w:rsidRPr="005B78D4">
        <w:t>Situation en ville : tension. Situation à l'hôpital : tension. Contingentement quantitatif en ville et à l'hôpital. Date de remise à disposition prévue : mi-avril 2026</w:t>
      </w:r>
    </w:p>
    <w:p w14:paraId="52BB1C09" w14:textId="77777777" w:rsidR="005B78D4" w:rsidRPr="005B78D4" w:rsidRDefault="005B78D4" w:rsidP="005B78D4">
      <w:pPr>
        <w:pStyle w:val="Textebrut"/>
      </w:pPr>
      <w:hyperlink r:id="rId162" w:history="1">
        <w:r w:rsidRPr="005B78D4">
          <w:rPr>
            <w:rStyle w:val="Lienhypertexte"/>
          </w:rPr>
          <w:t>https://ansm.sante.fr/disponibilites-des-produits-de-sante/medicaments/largactil-25-mg-comprime-pellicule-chlorpromazine-chlorhydrate-de</w:t>
        </w:r>
      </w:hyperlink>
    </w:p>
    <w:p w14:paraId="7589CEB2" w14:textId="77777777" w:rsidR="005B78D4" w:rsidRDefault="005B78D4" w:rsidP="00361AD6">
      <w:pPr>
        <w:pStyle w:val="Textebrut"/>
      </w:pPr>
    </w:p>
    <w:p w14:paraId="4EC210DA" w14:textId="77777777" w:rsidR="00925A1B" w:rsidRPr="00925A1B" w:rsidRDefault="00925A1B" w:rsidP="00925A1B">
      <w:pPr>
        <w:pStyle w:val="Textebrut"/>
      </w:pPr>
      <w:proofErr w:type="spellStart"/>
      <w:r w:rsidRPr="00925A1B">
        <w:t>Shingrix</w:t>
      </w:r>
      <w:proofErr w:type="spellEnd"/>
      <w:r w:rsidRPr="00925A1B">
        <w:t>, poudre et suspension pour suspension injectable. Vaccin zona (recombinant, avec adjuvant) – [antigène glycoprotéine E du Virus Varicelle-Zona (VZV) (recombinant, avec adjuvant) ((mammifère/hamster/cellules CHO))] – Tension d’approvisionnement depuis le 28/05/2025 (ANSM, actualisation du 13/10/2025).</w:t>
      </w:r>
    </w:p>
    <w:p w14:paraId="060D53FD" w14:textId="77777777" w:rsidR="00925A1B" w:rsidRPr="00925A1B" w:rsidRDefault="00925A1B" w:rsidP="00925A1B">
      <w:pPr>
        <w:pStyle w:val="Textebrut"/>
      </w:pPr>
      <w:r w:rsidRPr="00925A1B">
        <w:t>Situation en ville : tension. Contingentement quantitatif en ville. Les hôpitaux et les DROM-COM sont servis normalement. Date de remise à disposition prévue : fin décembre 2025</w:t>
      </w:r>
    </w:p>
    <w:p w14:paraId="485BCDC0" w14:textId="77777777" w:rsidR="00925A1B" w:rsidRPr="00925A1B" w:rsidRDefault="00925A1B" w:rsidP="00925A1B">
      <w:pPr>
        <w:pStyle w:val="Textebrut"/>
      </w:pPr>
      <w:hyperlink r:id="rId163" w:history="1">
        <w:r w:rsidRPr="00925A1B">
          <w:rPr>
            <w:rStyle w:val="Lienhypertexte"/>
          </w:rPr>
          <w:t>https://ansm.sante.fr/disponibilites-des-produits-de-sante/medicaments/shingrix-poudre-et-suspension-pour-suspension-injectable-vaccin-zona-recombinant-avec-adjuvant-antigene-glycoproteine-e-du-virus-varicelle-zona-vzv-recombinant-avec-adjuvant-mammifere-hamster-cellules-cho</w:t>
        </w:r>
      </w:hyperlink>
    </w:p>
    <w:p w14:paraId="40AF0BF8" w14:textId="77777777" w:rsidR="00925A1B" w:rsidRDefault="00925A1B" w:rsidP="00361AD6">
      <w:pPr>
        <w:pStyle w:val="Textebrut"/>
      </w:pPr>
    </w:p>
    <w:p w14:paraId="23CBBFBC" w14:textId="77777777" w:rsidR="00AD1DA0" w:rsidRPr="00AD1DA0" w:rsidRDefault="00AD1DA0" w:rsidP="00AD1DA0">
      <w:pPr>
        <w:pStyle w:val="Textebrut"/>
      </w:pPr>
      <w:proofErr w:type="spellStart"/>
      <w:r w:rsidRPr="00AD1DA0">
        <w:t>Combantrin</w:t>
      </w:r>
      <w:proofErr w:type="spellEnd"/>
      <w:r w:rsidRPr="00AD1DA0">
        <w:t xml:space="preserve"> 125 mg, comprimé – [</w:t>
      </w:r>
      <w:proofErr w:type="spellStart"/>
      <w:r w:rsidRPr="00AD1DA0">
        <w:t>pyrantel</w:t>
      </w:r>
      <w:proofErr w:type="spellEnd"/>
      <w:r w:rsidRPr="00AD1DA0">
        <w:t xml:space="preserve"> (</w:t>
      </w:r>
      <w:proofErr w:type="spellStart"/>
      <w:r w:rsidRPr="00AD1DA0">
        <w:t>embonate</w:t>
      </w:r>
      <w:proofErr w:type="spellEnd"/>
      <w:r w:rsidRPr="00AD1DA0">
        <w:t xml:space="preserve"> de)] – Tension d’approvisionnement depuis le 03/10/2025 (ANSM, 17/10/2025).</w:t>
      </w:r>
    </w:p>
    <w:p w14:paraId="5A87562E" w14:textId="77777777" w:rsidR="00AD1DA0" w:rsidRPr="00AD1DA0" w:rsidRDefault="00AD1DA0" w:rsidP="00AD1DA0">
      <w:pPr>
        <w:pStyle w:val="Textebrut"/>
      </w:pPr>
      <w:r w:rsidRPr="00AD1DA0">
        <w:t>Situation en ville : Tension. Contingentement quantitatif en ville. Date de remise à disposition prévue : fin novembre 2025</w:t>
      </w:r>
    </w:p>
    <w:p w14:paraId="1501F61C" w14:textId="77777777" w:rsidR="00AD1DA0" w:rsidRPr="00AD1DA0" w:rsidRDefault="00AD1DA0" w:rsidP="00AD1DA0">
      <w:pPr>
        <w:pStyle w:val="Textebrut"/>
      </w:pPr>
      <w:hyperlink r:id="rId164" w:history="1">
        <w:r w:rsidRPr="00AD1DA0">
          <w:rPr>
            <w:rStyle w:val="Lienhypertexte"/>
          </w:rPr>
          <w:t>https://ansm.sante.fr/disponibilites-des-produits-de-sante/medicaments/combantrin-125-mg-comprime-pyrantel-embonate-de-1</w:t>
        </w:r>
      </w:hyperlink>
    </w:p>
    <w:p w14:paraId="08F2A794" w14:textId="77777777" w:rsidR="00AD1DA0" w:rsidRDefault="00AD1DA0" w:rsidP="00361AD6">
      <w:pPr>
        <w:pStyle w:val="Textebrut"/>
      </w:pPr>
    </w:p>
    <w:p w14:paraId="3D9F11F3" w14:textId="77777777" w:rsidR="007F1760" w:rsidRPr="007F1760" w:rsidRDefault="007F1760" w:rsidP="007F1760">
      <w:pPr>
        <w:pStyle w:val="Textebrut"/>
      </w:pPr>
      <w:proofErr w:type="spellStart"/>
      <w:r w:rsidRPr="007F1760">
        <w:t>Rifamycine</w:t>
      </w:r>
      <w:proofErr w:type="spellEnd"/>
      <w:r w:rsidRPr="007F1760">
        <w:t xml:space="preserve"> </w:t>
      </w:r>
      <w:proofErr w:type="spellStart"/>
      <w:r w:rsidRPr="007F1760">
        <w:t>Chibret</w:t>
      </w:r>
      <w:proofErr w:type="spellEnd"/>
      <w:r w:rsidRPr="007F1760">
        <w:t xml:space="preserve"> 1000 000 UI pour cent, collyre en solution – [</w:t>
      </w:r>
      <w:proofErr w:type="spellStart"/>
      <w:r w:rsidRPr="007F1760">
        <w:t>rifamycine</w:t>
      </w:r>
      <w:proofErr w:type="spellEnd"/>
      <w:r w:rsidRPr="007F1760">
        <w:t xml:space="preserve"> sodique] – Tension d’approvisionnement depuis le 28/02/2024 (ANSM, actualisation du 17/10/2025).</w:t>
      </w:r>
    </w:p>
    <w:p w14:paraId="1A807BC2" w14:textId="77777777" w:rsidR="007F1760" w:rsidRPr="007F1760" w:rsidRDefault="007F1760" w:rsidP="007F1760">
      <w:pPr>
        <w:pStyle w:val="Textebrut"/>
      </w:pPr>
      <w:r w:rsidRPr="007F1760">
        <w:t>Remise à disposition normale à l’Hôpital (métropole et DROM COM). A ce stade la ville ne peut être approvisionnée que sur un stock de dépannage d’urgence uniquement pour : Les patients en sortie d’hôpital et pour lesquels l’initiation du traitement a déjà été réalisée à l’hôpital ; Les patients avec des infections pour lesquelles un antibiogramme montre que seul cet antibiotique est sensible. Consultez le courrier du laboratoire du 15/10/2025 (17/10/2025). En ville, remise à disposition sous dotation mi-novembre 2025, puis remise à disposition normale courant avril 2026</w:t>
      </w:r>
    </w:p>
    <w:p w14:paraId="4E188B35" w14:textId="77777777" w:rsidR="007F1760" w:rsidRPr="007F1760" w:rsidRDefault="007F1760" w:rsidP="007F1760">
      <w:pPr>
        <w:pStyle w:val="Textebrut"/>
      </w:pPr>
      <w:hyperlink r:id="rId165" w:history="1">
        <w:r w:rsidRPr="007F1760">
          <w:rPr>
            <w:rStyle w:val="Lienhypertexte"/>
          </w:rPr>
          <w:t>https://ansm.sante.fr/disponibilites-des-produits-de-sante/medicaments/rifamycine-chibret-1000-000-ui-pour-cent-collyre-en-solution-rifamycine-sodique</w:t>
        </w:r>
      </w:hyperlink>
    </w:p>
    <w:p w14:paraId="536424EA" w14:textId="77777777" w:rsidR="007F1760" w:rsidRDefault="007F1760" w:rsidP="00361AD6">
      <w:pPr>
        <w:pStyle w:val="Textebrut"/>
      </w:pPr>
    </w:p>
    <w:p w14:paraId="6BE63482" w14:textId="77777777" w:rsidR="0022667E" w:rsidRPr="0022667E" w:rsidRDefault="0022667E" w:rsidP="0022667E">
      <w:pPr>
        <w:pStyle w:val="Textebrut"/>
      </w:pPr>
      <w:r w:rsidRPr="0022667E">
        <w:t>Spécialité à base d'</w:t>
      </w:r>
      <w:proofErr w:type="spellStart"/>
      <w:r w:rsidRPr="0022667E">
        <w:t>emtricitabine</w:t>
      </w:r>
      <w:proofErr w:type="spellEnd"/>
      <w:r w:rsidRPr="0022667E">
        <w:t xml:space="preserve"> / </w:t>
      </w:r>
      <w:proofErr w:type="spellStart"/>
      <w:r w:rsidRPr="0022667E">
        <w:t>ténofovir</w:t>
      </w:r>
      <w:proofErr w:type="spellEnd"/>
      <w:r w:rsidRPr="0022667E">
        <w:t xml:space="preserve"> </w:t>
      </w:r>
      <w:proofErr w:type="spellStart"/>
      <w:r w:rsidRPr="0022667E">
        <w:t>disoproxil</w:t>
      </w:r>
      <w:proofErr w:type="spellEnd"/>
      <w:r w:rsidRPr="0022667E">
        <w:t xml:space="preserve"> 200 mg/245 mg, comprimé pelliculé – [</w:t>
      </w:r>
      <w:proofErr w:type="spellStart"/>
      <w:r w:rsidRPr="0022667E">
        <w:t>emtricitabine</w:t>
      </w:r>
      <w:proofErr w:type="spellEnd"/>
      <w:r w:rsidRPr="0022667E">
        <w:t xml:space="preserve"> / </w:t>
      </w:r>
      <w:proofErr w:type="spellStart"/>
      <w:r w:rsidRPr="0022667E">
        <w:t>ténofovir</w:t>
      </w:r>
      <w:proofErr w:type="spellEnd"/>
      <w:r w:rsidRPr="0022667E">
        <w:t xml:space="preserve"> </w:t>
      </w:r>
      <w:proofErr w:type="spellStart"/>
      <w:r w:rsidRPr="0022667E">
        <w:t>disoproxil</w:t>
      </w:r>
      <w:proofErr w:type="spellEnd"/>
      <w:r w:rsidRPr="0022667E">
        <w:t>] – Remise à disposition à partir du 20/10/2025 (ANSM, 20/10/2025)</w:t>
      </w:r>
    </w:p>
    <w:p w14:paraId="79795097" w14:textId="77777777" w:rsidR="0022667E" w:rsidRPr="0022667E" w:rsidRDefault="0022667E" w:rsidP="0022667E">
      <w:pPr>
        <w:pStyle w:val="Textebrut"/>
      </w:pPr>
      <w:hyperlink r:id="rId166" w:history="1">
        <w:r w:rsidRPr="0022667E">
          <w:rPr>
            <w:rStyle w:val="Lienhypertexte"/>
          </w:rPr>
          <w:t>https://ansm.sante.fr/disponibilites-des-produits-de-sante/medicaments/specialite-a-base-demtricitabine-tenofovir-disoproxil-200-mg-245-mg-comprime-pellicule-emtricitabine-tenofovir-disoproxil</w:t>
        </w:r>
      </w:hyperlink>
    </w:p>
    <w:p w14:paraId="19E46F8C" w14:textId="77777777" w:rsidR="0022667E" w:rsidRDefault="0022667E" w:rsidP="00361AD6">
      <w:pPr>
        <w:pStyle w:val="Textebrut"/>
      </w:pPr>
    </w:p>
    <w:p w14:paraId="59842347" w14:textId="77777777" w:rsidR="00F00EB5" w:rsidRPr="00F00EB5" w:rsidRDefault="00F00EB5" w:rsidP="00F00EB5">
      <w:pPr>
        <w:pStyle w:val="Textebrut"/>
      </w:pPr>
      <w:proofErr w:type="spellStart"/>
      <w:r w:rsidRPr="00F00EB5">
        <w:t>Cynomel</w:t>
      </w:r>
      <w:proofErr w:type="spellEnd"/>
      <w:r w:rsidRPr="00F00EB5">
        <w:t xml:space="preserve"> 0,025 mg, comprimé sécable– [</w:t>
      </w:r>
      <w:proofErr w:type="spellStart"/>
      <w:r w:rsidRPr="00F00EB5">
        <w:t>liothyronine</w:t>
      </w:r>
      <w:proofErr w:type="spellEnd"/>
      <w:r w:rsidRPr="00F00EB5">
        <w:t xml:space="preserve"> sodique] – Tension d’approvisionnement depuis le 25/10/2024 (ANSM, actualisation du 20/10/2025).</w:t>
      </w:r>
    </w:p>
    <w:p w14:paraId="3D4A2F2A" w14:textId="77777777" w:rsidR="00F00EB5" w:rsidRPr="00F00EB5" w:rsidRDefault="00F00EB5" w:rsidP="00F00EB5">
      <w:pPr>
        <w:pStyle w:val="Textebrut"/>
      </w:pPr>
      <w:r w:rsidRPr="00F00EB5">
        <w:t xml:space="preserve">Cette spécialité sera en arrêt de commercialisation à compter du 31 octobre 2025. Afin d'assurer la continuité de traitement des patients, le laboratoire Sanofi Winthrop Industrie importe, à titre exceptionnel et dérogatoire, d’Allemagne la spécialité </w:t>
      </w:r>
      <w:proofErr w:type="spellStart"/>
      <w:r w:rsidRPr="00F00EB5">
        <w:t>Thybon</w:t>
      </w:r>
      <w:proofErr w:type="spellEnd"/>
      <w:r w:rsidRPr="00F00EB5">
        <w:t xml:space="preserve"> 20 Henning (</w:t>
      </w:r>
      <w:proofErr w:type="spellStart"/>
      <w:r w:rsidRPr="00F00EB5">
        <w:t>liothyronine</w:t>
      </w:r>
      <w:proofErr w:type="spellEnd"/>
      <w:r w:rsidRPr="00F00EB5">
        <w:t xml:space="preserve"> chlorhydrate), que nous avons identifié comme alternative à </w:t>
      </w:r>
      <w:proofErr w:type="spellStart"/>
      <w:r w:rsidRPr="00F00EB5">
        <w:t>Cynomel</w:t>
      </w:r>
      <w:proofErr w:type="spellEnd"/>
      <w:r w:rsidRPr="00F00EB5">
        <w:t xml:space="preserve"> 0,025 mg, comprimé sécable. </w:t>
      </w:r>
      <w:proofErr w:type="spellStart"/>
      <w:r w:rsidRPr="00F00EB5">
        <w:t>Thybon</w:t>
      </w:r>
      <w:proofErr w:type="spellEnd"/>
      <w:r w:rsidRPr="00F00EB5">
        <w:t xml:space="preserve"> sera disponible progressivement sur le marché </w:t>
      </w:r>
      <w:r w:rsidRPr="00F00EB5">
        <w:lastRenderedPageBreak/>
        <w:t xml:space="preserve">français à compter du 7 octobre 2025. En attendant sa mise à disposition complète, le dépannage en </w:t>
      </w:r>
      <w:proofErr w:type="spellStart"/>
      <w:r w:rsidRPr="00F00EB5">
        <w:t>Thybon</w:t>
      </w:r>
      <w:proofErr w:type="spellEnd"/>
      <w:r w:rsidRPr="00F00EB5">
        <w:t xml:space="preserve"> auprès du laboratoire reste possible pour les pharmacies d'officine. Consultez la lettre d’information et la note d’information en français sur </w:t>
      </w:r>
      <w:proofErr w:type="spellStart"/>
      <w:r w:rsidRPr="00F00EB5">
        <w:t>Thybon</w:t>
      </w:r>
      <w:proofErr w:type="spellEnd"/>
      <w:r w:rsidRPr="00F00EB5">
        <w:t xml:space="preserve"> 20 Henning pour les professionnels de santé (26/09/2025). Consultez la lettre d’information et la note d’information en français sur </w:t>
      </w:r>
      <w:proofErr w:type="spellStart"/>
      <w:r w:rsidRPr="00F00EB5">
        <w:t>Thybon</w:t>
      </w:r>
      <w:proofErr w:type="spellEnd"/>
      <w:r w:rsidRPr="00F00EB5">
        <w:t xml:space="preserve"> 20 Henning pour les patients (26/09/2025)</w:t>
      </w:r>
    </w:p>
    <w:p w14:paraId="620025F6" w14:textId="77777777" w:rsidR="00F00EB5" w:rsidRPr="00F00EB5" w:rsidRDefault="00F00EB5" w:rsidP="00F00EB5">
      <w:pPr>
        <w:pStyle w:val="Textebrut"/>
      </w:pPr>
      <w:hyperlink r:id="rId167" w:history="1">
        <w:r w:rsidRPr="00F00EB5">
          <w:rPr>
            <w:rStyle w:val="Lienhypertexte"/>
          </w:rPr>
          <w:t>https://ansm.sante.fr/disponibilites-des-produits-de-sante/medicaments/cynomel-0-025-mg-comprime-secable-liothyronine-sodique</w:t>
        </w:r>
      </w:hyperlink>
    </w:p>
    <w:p w14:paraId="76AD8374" w14:textId="77777777" w:rsidR="00F00EB5" w:rsidRDefault="00F00EB5" w:rsidP="00361AD6">
      <w:pPr>
        <w:pStyle w:val="Textebrut"/>
      </w:pPr>
    </w:p>
    <w:p w14:paraId="4ACF675F" w14:textId="77777777" w:rsidR="00EF4BBC" w:rsidRPr="00EF4BBC" w:rsidRDefault="00EF4BBC" w:rsidP="00EF4BBC">
      <w:pPr>
        <w:pStyle w:val="Textebrut"/>
      </w:pPr>
      <w:r w:rsidRPr="00EF4BBC">
        <w:t>Largactil 100 mg, comprimé pelliculé sécable – [chlorpromazine (chlorhydrate de)] – Rupture de stock depuis le 02/10/2025 (ANSM, actualisation du 22/10/2025).</w:t>
      </w:r>
    </w:p>
    <w:p w14:paraId="11BD7909" w14:textId="77777777" w:rsidR="00EF4BBC" w:rsidRPr="00EF4BBC" w:rsidRDefault="00EF4BBC" w:rsidP="00EF4BBC">
      <w:pPr>
        <w:pStyle w:val="Textebrut"/>
      </w:pPr>
      <w:r w:rsidRPr="00EF4BBC">
        <w:t>Situation en ville : rupture. Situation à l'hôpital : rupture. Date de remise à disposition prévue : décembre 2025</w:t>
      </w:r>
    </w:p>
    <w:p w14:paraId="2CD919B9" w14:textId="77777777" w:rsidR="00EF4BBC" w:rsidRPr="00EF4BBC" w:rsidRDefault="00EF4BBC" w:rsidP="00EF4BBC">
      <w:pPr>
        <w:pStyle w:val="Textebrut"/>
      </w:pPr>
      <w:hyperlink r:id="rId168" w:history="1">
        <w:r w:rsidRPr="00EF4BBC">
          <w:rPr>
            <w:rStyle w:val="Lienhypertexte"/>
          </w:rPr>
          <w:t>https://ansm.sante.fr/disponibilites-des-produits-de-sante/medicaments/largactil-100-mg-comprime-pellicule-secable-chlorpromazine-chlorhydrate-de</w:t>
        </w:r>
      </w:hyperlink>
    </w:p>
    <w:p w14:paraId="68F02319" w14:textId="77777777" w:rsidR="00EF4BBC" w:rsidRDefault="00EF4BBC" w:rsidP="00361AD6">
      <w:pPr>
        <w:pStyle w:val="Textebrut"/>
      </w:pPr>
    </w:p>
    <w:p w14:paraId="76044244" w14:textId="77777777" w:rsidR="007A11BB" w:rsidRPr="007A11BB" w:rsidRDefault="007A11BB" w:rsidP="007A11BB">
      <w:pPr>
        <w:pStyle w:val="Textebrut"/>
      </w:pPr>
      <w:r w:rsidRPr="007A11BB">
        <w:t>Spécialités à base de Venlafaxine LP 37,5 mg et LP 75 mg en gélule à libération prolongée – [venlafaxine] – Tension d’approvisionnement depuis le 20/03/2025 (ANSM, actualisation du 23/10/2025).</w:t>
      </w:r>
    </w:p>
    <w:p w14:paraId="1C6F2B82" w14:textId="77777777" w:rsidR="007A11BB" w:rsidRPr="007A11BB" w:rsidRDefault="007A11BB" w:rsidP="007A11BB">
      <w:pPr>
        <w:pStyle w:val="Textebrut"/>
      </w:pPr>
      <w:r w:rsidRPr="007A11BB">
        <w:t>Distribution contingentée des spécialités à base de Venlafaxine LP 37,5 mg et LP 75 mg en gélule à libération prolongée</w:t>
      </w:r>
    </w:p>
    <w:p w14:paraId="6FE4D6FE" w14:textId="77777777" w:rsidR="007A11BB" w:rsidRPr="007A11BB" w:rsidRDefault="007A11BB" w:rsidP="007A11BB">
      <w:pPr>
        <w:pStyle w:val="Textebrut"/>
      </w:pPr>
      <w:r w:rsidRPr="007A11BB">
        <w:t xml:space="preserve">Mise à disposition exceptionnelle et transitoire d’unités de la spécialité </w:t>
      </w:r>
      <w:proofErr w:type="spellStart"/>
      <w:r w:rsidRPr="007A11BB">
        <w:t>Venlafaxin</w:t>
      </w:r>
      <w:proofErr w:type="spellEnd"/>
      <w:r w:rsidRPr="007A11BB">
        <w:t xml:space="preserve"> </w:t>
      </w:r>
      <w:proofErr w:type="spellStart"/>
      <w:r w:rsidRPr="007A11BB">
        <w:t>Medical</w:t>
      </w:r>
      <w:proofErr w:type="spellEnd"/>
      <w:r w:rsidRPr="007A11BB">
        <w:t xml:space="preserve"> Valley 37,5 mg </w:t>
      </w:r>
      <w:proofErr w:type="spellStart"/>
      <w:r w:rsidRPr="007A11BB">
        <w:t>depottableter</w:t>
      </w:r>
      <w:proofErr w:type="spellEnd"/>
      <w:r w:rsidRPr="007A11BB">
        <w:t xml:space="preserve"> , initialement destinées au marché suédois depuis le 27 août 2025 : Lettre d'information du laboratoire </w:t>
      </w:r>
      <w:proofErr w:type="spellStart"/>
      <w:r w:rsidRPr="007A11BB">
        <w:t>Teva</w:t>
      </w:r>
      <w:proofErr w:type="spellEnd"/>
      <w:r w:rsidRPr="007A11BB">
        <w:t xml:space="preserve"> Santé à l'attention des professionnels de santé (27/08/2025) ; Lettre d'information du laboratoire </w:t>
      </w:r>
      <w:proofErr w:type="spellStart"/>
      <w:r w:rsidRPr="007A11BB">
        <w:t>Teva</w:t>
      </w:r>
      <w:proofErr w:type="spellEnd"/>
      <w:r w:rsidRPr="007A11BB">
        <w:t xml:space="preserve"> Santé à l'attention des patients (27/08/2025).</w:t>
      </w:r>
    </w:p>
    <w:p w14:paraId="3918B407" w14:textId="77777777" w:rsidR="007A11BB" w:rsidRPr="007A11BB" w:rsidRDefault="007A11BB" w:rsidP="007A11BB">
      <w:pPr>
        <w:pStyle w:val="Textebrut"/>
      </w:pPr>
      <w:r w:rsidRPr="007A11BB">
        <w:t xml:space="preserve">Mise à disposition exceptionnelle et transitoire d’unités de la spécialité Venlafaxine </w:t>
      </w:r>
      <w:proofErr w:type="spellStart"/>
      <w:r w:rsidRPr="007A11BB">
        <w:t>HCl</w:t>
      </w:r>
      <w:proofErr w:type="spellEnd"/>
      <w:r w:rsidRPr="007A11BB">
        <w:t xml:space="preserve"> Sandoz XR 37,5 mg, harde capsules met </w:t>
      </w:r>
      <w:proofErr w:type="spellStart"/>
      <w:r w:rsidRPr="007A11BB">
        <w:t>verlengde</w:t>
      </w:r>
      <w:proofErr w:type="spellEnd"/>
      <w:r w:rsidRPr="007A11BB">
        <w:t xml:space="preserve"> </w:t>
      </w:r>
      <w:proofErr w:type="spellStart"/>
      <w:r w:rsidRPr="007A11BB">
        <w:t>afgifte</w:t>
      </w:r>
      <w:proofErr w:type="spellEnd"/>
      <w:r w:rsidRPr="007A11BB">
        <w:t>, initialement destinées au marché néerlandais depuis le 9 septembre 2025 : Lettre d'information du laboratoire Sandoz à l'attention des professionnels de santé (10/09/2025) ; Lettre d'information du laboratoire Sandoz à l'attention des patients (10/09/2025).</w:t>
      </w:r>
    </w:p>
    <w:p w14:paraId="03BF3DCC" w14:textId="77777777" w:rsidR="007A11BB" w:rsidRPr="007A11BB" w:rsidRDefault="007A11BB" w:rsidP="007A11BB">
      <w:pPr>
        <w:pStyle w:val="Textebrut"/>
      </w:pPr>
      <w:r w:rsidRPr="007A11BB">
        <w:t xml:space="preserve">Mise à disposition exceptionnelle et transitoire d’unités de la spécialité </w:t>
      </w:r>
      <w:proofErr w:type="spellStart"/>
      <w:r w:rsidRPr="007A11BB">
        <w:t>Venlafaxin</w:t>
      </w:r>
      <w:proofErr w:type="spellEnd"/>
      <w:r w:rsidRPr="007A11BB">
        <w:t xml:space="preserve"> </w:t>
      </w:r>
      <w:proofErr w:type="spellStart"/>
      <w:r w:rsidRPr="007A11BB">
        <w:t>Medical</w:t>
      </w:r>
      <w:proofErr w:type="spellEnd"/>
      <w:r w:rsidRPr="007A11BB">
        <w:t xml:space="preserve"> Valley 37,5 mg </w:t>
      </w:r>
      <w:proofErr w:type="spellStart"/>
      <w:r w:rsidRPr="007A11BB">
        <w:t>depottabletter</w:t>
      </w:r>
      <w:proofErr w:type="spellEnd"/>
      <w:r w:rsidRPr="007A11BB">
        <w:t>, initialement destinées au marché suédois depuis le 21 octobre 2025 : Lettre d'information du laboratoire Sandoz à l'attention des professionnels de santé (22/10/2025) ; Lettre d'information du laboratoire Sandoz à l'attention des patients (22/10/2025).</w:t>
      </w:r>
    </w:p>
    <w:p w14:paraId="5AB27900" w14:textId="77777777" w:rsidR="007A11BB" w:rsidRPr="007A11BB" w:rsidRDefault="007A11BB" w:rsidP="007A11BB">
      <w:pPr>
        <w:pStyle w:val="Textebrut"/>
      </w:pPr>
      <w:r w:rsidRPr="007A11BB">
        <w:t xml:space="preserve">Mise à disposition exceptionnelle et transitoire d’unités de la spécialité </w:t>
      </w:r>
      <w:proofErr w:type="spellStart"/>
      <w:r w:rsidRPr="007A11BB">
        <w:t>Venlafaxin</w:t>
      </w:r>
      <w:proofErr w:type="spellEnd"/>
      <w:r w:rsidRPr="007A11BB">
        <w:t xml:space="preserve"> </w:t>
      </w:r>
      <w:proofErr w:type="spellStart"/>
      <w:r w:rsidRPr="007A11BB">
        <w:t>Medical</w:t>
      </w:r>
      <w:proofErr w:type="spellEnd"/>
      <w:r w:rsidRPr="007A11BB">
        <w:t xml:space="preserve"> Valley 75 mg </w:t>
      </w:r>
      <w:proofErr w:type="spellStart"/>
      <w:r w:rsidRPr="007A11BB">
        <w:t>depottabletter</w:t>
      </w:r>
      <w:proofErr w:type="spellEnd"/>
      <w:r w:rsidRPr="007A11BB">
        <w:t xml:space="preserve">, initialement destinées au marché suédois depuis le 8 octobre 2025 : Lettre d'information du laboratoire </w:t>
      </w:r>
      <w:proofErr w:type="spellStart"/>
      <w:r w:rsidRPr="007A11BB">
        <w:t>Viatris</w:t>
      </w:r>
      <w:proofErr w:type="spellEnd"/>
      <w:r w:rsidRPr="007A11BB">
        <w:t xml:space="preserve"> à l'attention des professionnels de santé (23/10/2025) ; Lettre d'information du laboratoire VIATRIS à l'attention des patients (23/10/2025).</w:t>
      </w:r>
    </w:p>
    <w:p w14:paraId="0BD8D031" w14:textId="77777777" w:rsidR="007A11BB" w:rsidRPr="007A11BB" w:rsidRDefault="007A11BB" w:rsidP="007A11BB">
      <w:pPr>
        <w:pStyle w:val="Textebrut"/>
      </w:pPr>
      <w:r w:rsidRPr="007A11BB">
        <w:t>Remise à disposition normale prévue début 2026</w:t>
      </w:r>
    </w:p>
    <w:p w14:paraId="17B79D74" w14:textId="77777777" w:rsidR="007A11BB" w:rsidRPr="007A11BB" w:rsidRDefault="007A11BB" w:rsidP="007A11BB">
      <w:pPr>
        <w:pStyle w:val="Textebrut"/>
      </w:pPr>
      <w:hyperlink r:id="rId169" w:history="1">
        <w:r w:rsidRPr="007A11BB">
          <w:rPr>
            <w:rStyle w:val="Lienhypertexte"/>
          </w:rPr>
          <w:t>https://ansm.sante.fr/disponibilites-des-produits-de-sante/medicaments/specialites-a-base-de-venlafaxine-lp-37-5-mg-et-lp-75-mg-en-gelule-a-liberation-prolongee-venlafaxine</w:t>
        </w:r>
      </w:hyperlink>
    </w:p>
    <w:p w14:paraId="28FD2354" w14:textId="77777777" w:rsidR="00EF4BBC" w:rsidRDefault="00EF4BBC" w:rsidP="00361AD6">
      <w:pPr>
        <w:pStyle w:val="Textebrut"/>
      </w:pPr>
    </w:p>
    <w:p w14:paraId="48FF817B" w14:textId="77777777" w:rsidR="00733D3F" w:rsidRPr="00733D3F" w:rsidRDefault="00733D3F" w:rsidP="00733D3F">
      <w:pPr>
        <w:pStyle w:val="Textebrut"/>
      </w:pPr>
      <w:proofErr w:type="spellStart"/>
      <w:r w:rsidRPr="00733D3F">
        <w:t>Teralithe</w:t>
      </w:r>
      <w:proofErr w:type="spellEnd"/>
      <w:r w:rsidRPr="00733D3F">
        <w:t xml:space="preserve"> 250 mg, comprimé sécable – [lithium (carbonate de)] – Tension d’approvisionnement depuis le 17/09/2025 (ANSM, 23/10/2025).</w:t>
      </w:r>
    </w:p>
    <w:p w14:paraId="0D171F9B" w14:textId="77777777" w:rsidR="00733D3F" w:rsidRPr="00733D3F" w:rsidRDefault="00733D3F" w:rsidP="00733D3F">
      <w:pPr>
        <w:pStyle w:val="Textebrut"/>
      </w:pPr>
      <w:r w:rsidRPr="00733D3F">
        <w:t xml:space="preserve">Situation en ville : tension. Situation à l'hôpital : tension. Contingentement quantitatif en ville et à l'hôpital. Disponibilité d'un stock limité de dépannage d'urgence en ville et à l'hôpital. Lettre d’information du laboratoire en date du 22/10/2025 à l'attention des professionnels de santé. Date de remise à disposition prévue : </w:t>
      </w:r>
      <w:proofErr w:type="spellStart"/>
      <w:r w:rsidRPr="00733D3F">
        <w:t>mi novembre</w:t>
      </w:r>
      <w:proofErr w:type="spellEnd"/>
      <w:r w:rsidRPr="00733D3F">
        <w:t xml:space="preserve"> 2025</w:t>
      </w:r>
    </w:p>
    <w:p w14:paraId="4B244191" w14:textId="77777777" w:rsidR="00733D3F" w:rsidRPr="00733D3F" w:rsidRDefault="00733D3F" w:rsidP="00733D3F">
      <w:pPr>
        <w:pStyle w:val="Textebrut"/>
      </w:pPr>
      <w:hyperlink r:id="rId170" w:history="1">
        <w:r w:rsidRPr="00733D3F">
          <w:rPr>
            <w:rStyle w:val="Lienhypertexte"/>
          </w:rPr>
          <w:t>https://ansm.sante.fr/disponibilites-des-produits-de-sante/medicaments/teralithe-250-mg-comprime-secable-lithium-carbonate-de</w:t>
        </w:r>
      </w:hyperlink>
    </w:p>
    <w:p w14:paraId="0D2FBDAE" w14:textId="77777777" w:rsidR="00733D3F" w:rsidRDefault="00733D3F" w:rsidP="00361AD6">
      <w:pPr>
        <w:pStyle w:val="Textebrut"/>
      </w:pPr>
    </w:p>
    <w:p w14:paraId="54542B1A" w14:textId="77777777" w:rsidR="001670C4" w:rsidRPr="001670C4" w:rsidRDefault="001670C4" w:rsidP="001670C4">
      <w:pPr>
        <w:pStyle w:val="Textebrut"/>
      </w:pPr>
      <w:r w:rsidRPr="001670C4">
        <w:t>Concerta LP, comprimé à libération prolongée – [méthylphénidate (chlorhydrate de)] – Rupture de stock depuis le 09/06/2022 (ANSM, actualisation du 23/10/2025).</w:t>
      </w:r>
    </w:p>
    <w:p w14:paraId="3C066F25" w14:textId="77777777" w:rsidR="001670C4" w:rsidRPr="001670C4" w:rsidRDefault="001670C4" w:rsidP="001670C4">
      <w:pPr>
        <w:pStyle w:val="Textebrut"/>
      </w:pPr>
      <w:r w:rsidRPr="001670C4">
        <w:t>Situation en ville : rupture. Situation à l'hôpital : rupture. Remise à disposition normale indéterminée. Consultez les recommandations pour les pharmaciens</w:t>
      </w:r>
    </w:p>
    <w:p w14:paraId="5DE2AB17" w14:textId="77777777" w:rsidR="001670C4" w:rsidRPr="001670C4" w:rsidRDefault="001670C4" w:rsidP="001670C4">
      <w:pPr>
        <w:pStyle w:val="Textebrut"/>
      </w:pPr>
      <w:hyperlink r:id="rId171" w:history="1">
        <w:r w:rsidRPr="001670C4">
          <w:rPr>
            <w:rStyle w:val="Lienhypertexte"/>
          </w:rPr>
          <w:t>https://ansm.sante.fr/disponibilites-des-produits-de-sante/medicaments/concerta-lp-comprime-a-liberation-prolongee-methylphenidate-chlorhydrate-de</w:t>
        </w:r>
      </w:hyperlink>
    </w:p>
    <w:p w14:paraId="640CCC95" w14:textId="77777777" w:rsidR="001670C4" w:rsidRDefault="001670C4" w:rsidP="00361AD6">
      <w:pPr>
        <w:pStyle w:val="Textebrut"/>
      </w:pPr>
    </w:p>
    <w:p w14:paraId="6F61F593" w14:textId="77777777" w:rsidR="001670C4" w:rsidRPr="001670C4" w:rsidRDefault="001670C4" w:rsidP="001670C4">
      <w:pPr>
        <w:pStyle w:val="Textebrut"/>
      </w:pPr>
      <w:r w:rsidRPr="001670C4">
        <w:t xml:space="preserve">Vitamine A </w:t>
      </w:r>
      <w:proofErr w:type="spellStart"/>
      <w:r w:rsidRPr="001670C4">
        <w:t>Dulcis</w:t>
      </w:r>
      <w:proofErr w:type="spellEnd"/>
      <w:r w:rsidRPr="001670C4">
        <w:t xml:space="preserve"> 25 000 U.I. pour 100 g, pommade ophtalmique – [Concentrât de vitamine A synthétique, forme huileuse] – Arrêt de commercialisation depuis le 11/01/2023 (ANSM, actualisation du 23/10/2025).</w:t>
      </w:r>
    </w:p>
    <w:p w14:paraId="1C16EB63" w14:textId="77777777" w:rsidR="001670C4" w:rsidRPr="001670C4" w:rsidRDefault="001670C4" w:rsidP="001670C4">
      <w:pPr>
        <w:pStyle w:val="Textebrut"/>
      </w:pPr>
      <w:r w:rsidRPr="001670C4">
        <w:t xml:space="preserve">Contingentement quantitatif en ville et à l'hôpital. Disponibilité d'un stock limité de dépannage d'urgence en ville et à l'hôpital. Lettre d’information du laboratoire </w:t>
      </w:r>
      <w:proofErr w:type="spellStart"/>
      <w:r w:rsidRPr="001670C4">
        <w:t>Abbvie</w:t>
      </w:r>
      <w:proofErr w:type="spellEnd"/>
      <w:r w:rsidRPr="001670C4">
        <w:t xml:space="preserve"> en date du 25/07/2025 à l'attention des pharmaciens d'officine. Lettre d'information du laboratoire </w:t>
      </w:r>
      <w:proofErr w:type="spellStart"/>
      <w:r w:rsidRPr="001670C4">
        <w:t>Abbvie</w:t>
      </w:r>
      <w:proofErr w:type="spellEnd"/>
      <w:r w:rsidRPr="001670C4">
        <w:t xml:space="preserve"> en date du 25/07/2025 à l'attention des pharmacies hospitalières. Lettre d'information du laboratoire </w:t>
      </w:r>
      <w:proofErr w:type="spellStart"/>
      <w:r w:rsidRPr="001670C4">
        <w:t>Abbvie</w:t>
      </w:r>
      <w:proofErr w:type="spellEnd"/>
      <w:r w:rsidRPr="001670C4">
        <w:t xml:space="preserve"> en date du 25/07/2025 à l'attention des </w:t>
      </w:r>
      <w:proofErr w:type="spellStart"/>
      <w:r w:rsidRPr="001670C4">
        <w:t>ophtamologues</w:t>
      </w:r>
      <w:proofErr w:type="spellEnd"/>
    </w:p>
    <w:p w14:paraId="3650E67E" w14:textId="77777777" w:rsidR="001670C4" w:rsidRPr="001670C4" w:rsidRDefault="001670C4" w:rsidP="001670C4">
      <w:pPr>
        <w:pStyle w:val="Textebrut"/>
      </w:pPr>
      <w:r w:rsidRPr="001670C4">
        <w:t xml:space="preserve">Mise à disposition exceptionnelle et transitoire par le laboratoire Chauvin d'unités de la spécialité Vitamine A "Blache", pommade ophtalmique </w:t>
      </w:r>
      <w:proofErr w:type="spellStart"/>
      <w:r w:rsidRPr="001670C4">
        <w:t>intialement</w:t>
      </w:r>
      <w:proofErr w:type="spellEnd"/>
      <w:r w:rsidRPr="001670C4">
        <w:t xml:space="preserve"> destinées au marché suisse : Lettre d'information du laboratoire Chauvin en date du 16/09/2025 à l'attention des pharmaciens d'officine ; Lettre d'information du laboratoire Chauvin en date du 16/09/2025 à l'attention des pharmacies hospitalières ; Lettre d'information du laboratoire Chauvin en date du 16/09/2025 à l'attention des </w:t>
      </w:r>
      <w:proofErr w:type="spellStart"/>
      <w:r w:rsidRPr="001670C4">
        <w:t>ophtamologues</w:t>
      </w:r>
      <w:proofErr w:type="spellEnd"/>
      <w:r w:rsidRPr="001670C4">
        <w:t> ; Lettre d'information du laboratoire Chauvin en date du 16/09/2025 à l'attention des patients</w:t>
      </w:r>
    </w:p>
    <w:p w14:paraId="58A74C15" w14:textId="77777777" w:rsidR="001670C4" w:rsidRPr="001670C4" w:rsidRDefault="001670C4" w:rsidP="001670C4">
      <w:pPr>
        <w:pStyle w:val="Textebrut"/>
      </w:pPr>
      <w:hyperlink r:id="rId172" w:history="1">
        <w:r w:rsidRPr="001670C4">
          <w:rPr>
            <w:rStyle w:val="Lienhypertexte"/>
          </w:rPr>
          <w:t>https://ansm.sante.fr/disponibilites-des-produits-de-sante/medicaments/vitamine-a-dulcis-25-000-u-i-pour-100-g-pommade-ophtalmique-concentrat-de-vitamine-a-synthetique-forme-huileuse</w:t>
        </w:r>
      </w:hyperlink>
    </w:p>
    <w:p w14:paraId="67BE7390" w14:textId="77777777" w:rsidR="001670C4" w:rsidRDefault="001670C4" w:rsidP="00361AD6">
      <w:pPr>
        <w:pStyle w:val="Textebrut"/>
      </w:pPr>
    </w:p>
    <w:p w14:paraId="3237D67D" w14:textId="77777777" w:rsidR="00E32D81" w:rsidRPr="00E32D81" w:rsidRDefault="00E32D81" w:rsidP="00E32D81">
      <w:pPr>
        <w:pStyle w:val="Textebrut"/>
      </w:pPr>
      <w:r w:rsidRPr="00E32D81">
        <w:t>Vitamine B12 Delagrange 1000 microgrammes/2 ml, solution injectable (IM) et buvable – [cyanocobalamine] – Tension d’approvisionnement depuis le 12/09/2025 (ANSM, actualisation du 27/10/2025)</w:t>
      </w:r>
    </w:p>
    <w:p w14:paraId="232C581F" w14:textId="77777777" w:rsidR="00E32D81" w:rsidRPr="00E32D81" w:rsidRDefault="00E32D81" w:rsidP="00E32D81">
      <w:pPr>
        <w:pStyle w:val="Textebrut"/>
      </w:pPr>
      <w:hyperlink r:id="rId173" w:history="1">
        <w:r w:rsidRPr="00E32D81">
          <w:rPr>
            <w:rStyle w:val="Lienhypertexte"/>
          </w:rPr>
          <w:t>https://ansm.sante.fr/disponibilites-des-produits-de-sante/medicaments/vitamine-b12-delagrange-1000-microgrammes-2-ml-solution-injectable-im-et-buvable-cyanocobalamine</w:t>
        </w:r>
      </w:hyperlink>
    </w:p>
    <w:p w14:paraId="20187497" w14:textId="77777777" w:rsidR="00E32D81" w:rsidRDefault="00E32D81" w:rsidP="00361AD6">
      <w:pPr>
        <w:pStyle w:val="Textebrut"/>
      </w:pPr>
    </w:p>
    <w:p w14:paraId="709BF30C" w14:textId="77777777" w:rsidR="00D53211" w:rsidRPr="00D53211" w:rsidRDefault="00D53211" w:rsidP="00D53211">
      <w:pPr>
        <w:pStyle w:val="Textebrut"/>
      </w:pPr>
      <w:proofErr w:type="spellStart"/>
      <w:r w:rsidRPr="00D53211">
        <w:t>Teralithe</w:t>
      </w:r>
      <w:proofErr w:type="spellEnd"/>
      <w:r w:rsidRPr="00D53211">
        <w:t xml:space="preserve"> 250 mg, comprimé sécable – [lithium (carbonate de)] – Tension d’approvisionnement depuis le 17/09/2025 (ANSM, actualisation du 29/10/2025).</w:t>
      </w:r>
    </w:p>
    <w:p w14:paraId="29C7F870" w14:textId="77777777" w:rsidR="00D53211" w:rsidRPr="00D53211" w:rsidRDefault="00D53211" w:rsidP="00D53211">
      <w:pPr>
        <w:pStyle w:val="Textebrut"/>
      </w:pPr>
      <w:r w:rsidRPr="00D53211">
        <w:t xml:space="preserve">Situation en ville : tension. Situation à l'hôpital : tension. Contingentement quantitatif en ville et à l'hôpital. Disponibilité d'un stock limité de dépannage d'urgence en ville et à l'hôpital. Lettre d’information du laboratoire en date du 22/10/2025 à l'attention des professionnels de santé. Présence sur le marché de lots des médicaments </w:t>
      </w:r>
      <w:proofErr w:type="spellStart"/>
      <w:r w:rsidRPr="00D53211">
        <w:t>Teralithe</w:t>
      </w:r>
      <w:proofErr w:type="spellEnd"/>
      <w:r w:rsidRPr="00D53211">
        <w:t xml:space="preserve"> (250 mg et LP 400 mg) comportant des notices qui ne sont pas à jour. Consultez le courrier d'information en date du 27/10/2025 à destination des professionnels de santé et des patients concernant la mise à jour des notices (29/10/2025). Date de remise à disposition prévue : mi-novembre 2025</w:t>
      </w:r>
    </w:p>
    <w:p w14:paraId="7792BBDF" w14:textId="77777777" w:rsidR="00D53211" w:rsidRPr="00D53211" w:rsidRDefault="00D53211" w:rsidP="00D53211">
      <w:pPr>
        <w:pStyle w:val="Textebrut"/>
      </w:pPr>
      <w:hyperlink r:id="rId174" w:history="1">
        <w:r w:rsidRPr="00D53211">
          <w:rPr>
            <w:rStyle w:val="Lienhypertexte"/>
          </w:rPr>
          <w:t>https://ansm.sante.fr/disponibilites-des-produits-de-sante/medicaments/teralithe-250-mg-comprime-secable-lithium-carbonate-de</w:t>
        </w:r>
      </w:hyperlink>
    </w:p>
    <w:p w14:paraId="5503D861" w14:textId="77777777" w:rsidR="00D53211" w:rsidRPr="00D53211" w:rsidRDefault="00D53211" w:rsidP="00D53211">
      <w:pPr>
        <w:pStyle w:val="Textebrut"/>
      </w:pPr>
      <w:proofErr w:type="spellStart"/>
      <w:r w:rsidRPr="00D53211">
        <w:t>Teralithe</w:t>
      </w:r>
      <w:proofErr w:type="spellEnd"/>
      <w:r w:rsidRPr="00D53211">
        <w:t xml:space="preserve"> LP 400 mg, comprimé sécable à libération prolongée – [lithium (carbonate de)] – Tension d’approvisionnement depuis le 14/02/2025 (ANSM, actualisation du 29/10/2025).</w:t>
      </w:r>
    </w:p>
    <w:p w14:paraId="0F90D769" w14:textId="77777777" w:rsidR="00D53211" w:rsidRPr="00D53211" w:rsidRDefault="00D53211" w:rsidP="00D53211">
      <w:pPr>
        <w:pStyle w:val="Textebrut"/>
      </w:pPr>
      <w:r w:rsidRPr="00D53211">
        <w:t xml:space="preserve">Situation en ville : tension. Situation à l'hôpital : tension. Contingentement quantitatif en ville et à l'hôpital. Disponibilité d'un stock limité de dépannage d'urgence en ville et à l'hôpital. Consultez les conduites à tenir dans le contexte des tensions. Présence sur le marché de lots des médicaments </w:t>
      </w:r>
      <w:proofErr w:type="spellStart"/>
      <w:r w:rsidRPr="00D53211">
        <w:t>Teralithe</w:t>
      </w:r>
      <w:proofErr w:type="spellEnd"/>
      <w:r w:rsidRPr="00D53211">
        <w:t xml:space="preserve"> (250 mg et LP 400 mg) comportant des notices qui ne sont pas à jour. Consultez le courrier d'information en date du 27/10/2025 à destination des professionnels de santé et des patients concernant la mise à jour des notices (29/10/2025). Date de remise à disposition indéterminée</w:t>
      </w:r>
    </w:p>
    <w:p w14:paraId="42A48646" w14:textId="77777777" w:rsidR="00D53211" w:rsidRPr="00D53211" w:rsidRDefault="00D53211" w:rsidP="00D53211">
      <w:pPr>
        <w:pStyle w:val="Textebrut"/>
      </w:pPr>
      <w:hyperlink r:id="rId175" w:history="1">
        <w:r w:rsidRPr="00D53211">
          <w:rPr>
            <w:rStyle w:val="Lienhypertexte"/>
          </w:rPr>
          <w:t>https://ansm.sante.fr/disponibilites-des-produits-de-sante/medicaments/teralithe-lp-400-mg-comprime-secable-a-liberation-prolongee-lithium-carbonate-de</w:t>
        </w:r>
      </w:hyperlink>
    </w:p>
    <w:p w14:paraId="19B063B8" w14:textId="77777777" w:rsidR="00D53211" w:rsidRDefault="00D53211" w:rsidP="00361AD6">
      <w:pPr>
        <w:pStyle w:val="Textebrut"/>
      </w:pPr>
    </w:p>
    <w:sectPr w:rsidR="00D53211" w:rsidSect="004568FE">
      <w:headerReference w:type="even" r:id="rId176"/>
      <w:headerReference w:type="default" r:id="rId177"/>
      <w:footerReference w:type="even" r:id="rId178"/>
      <w:footerReference w:type="default" r:id="rId179"/>
      <w:headerReference w:type="first" r:id="rId180"/>
      <w:footerReference w:type="first" r:id="rId181"/>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501C4" w14:textId="77777777" w:rsidR="00051A4C" w:rsidRDefault="00051A4C">
      <w:r>
        <w:separator/>
      </w:r>
    </w:p>
  </w:endnote>
  <w:endnote w:type="continuationSeparator" w:id="0">
    <w:p w14:paraId="3496FABB" w14:textId="77777777" w:rsidR="00051A4C" w:rsidRDefault="00051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6A459"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5E10" w14:textId="77777777" w:rsidR="00987053" w:rsidRDefault="00987053">
    <w:pPr>
      <w:pStyle w:val="Pieddepage"/>
    </w:pPr>
  </w:p>
  <w:p w14:paraId="6C9A5457" w14:textId="77777777" w:rsidR="008B3189" w:rsidRDefault="008B3189">
    <w:pPr>
      <w:pStyle w:val="Pieddepage"/>
    </w:pPr>
    <w:r>
      <w:t xml:space="preserve">Contact : </w:t>
    </w:r>
    <w:hyperlink r:id="rId1" w:history="1">
      <w:r w:rsidRPr="009D2627">
        <w:rPr>
          <w:rStyle w:val="Lienhypertexte"/>
        </w:rPr>
        <w:t>ars-bfc-peps@ars.sante.fr</w:t>
      </w:r>
    </w:hyperlink>
  </w:p>
  <w:p w14:paraId="77A28736" w14:textId="77777777" w:rsidR="008B3189" w:rsidRDefault="008B3189">
    <w:pPr>
      <w:pStyle w:val="Pieddepage"/>
    </w:pPr>
  </w:p>
  <w:p w14:paraId="312A1B54"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56973"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C62C1" w14:textId="77777777" w:rsidR="00051A4C" w:rsidRDefault="00051A4C">
      <w:r>
        <w:separator/>
      </w:r>
    </w:p>
  </w:footnote>
  <w:footnote w:type="continuationSeparator" w:id="0">
    <w:p w14:paraId="1F1B7443" w14:textId="77777777" w:rsidR="00051A4C" w:rsidRDefault="00051A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2F603"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753FA"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E7090"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33224B2"/>
    <w:multiLevelType w:val="multilevel"/>
    <w:tmpl w:val="E45C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D84796"/>
    <w:multiLevelType w:val="hybridMultilevel"/>
    <w:tmpl w:val="15B075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9"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9857F7B"/>
    <w:multiLevelType w:val="hybridMultilevel"/>
    <w:tmpl w:val="B210AE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8"/>
  </w:num>
  <w:num w:numId="2" w16cid:durableId="1892185552">
    <w:abstractNumId w:val="8"/>
  </w:num>
  <w:num w:numId="3" w16cid:durableId="1366295517">
    <w:abstractNumId w:val="0"/>
  </w:num>
  <w:num w:numId="4" w16cid:durableId="1869682685">
    <w:abstractNumId w:val="1"/>
  </w:num>
  <w:num w:numId="5" w16cid:durableId="483862807">
    <w:abstractNumId w:val="14"/>
  </w:num>
  <w:num w:numId="6" w16cid:durableId="106702296">
    <w:abstractNumId w:val="17"/>
  </w:num>
  <w:num w:numId="7" w16cid:durableId="211118289">
    <w:abstractNumId w:val="3"/>
  </w:num>
  <w:num w:numId="8" w16cid:durableId="2127459736">
    <w:abstractNumId w:val="13"/>
  </w:num>
  <w:num w:numId="9" w16cid:durableId="1835490178">
    <w:abstractNumId w:val="2"/>
  </w:num>
  <w:num w:numId="10" w16cid:durableId="358509021">
    <w:abstractNumId w:val="20"/>
  </w:num>
  <w:num w:numId="11" w16cid:durableId="802238835">
    <w:abstractNumId w:val="9"/>
  </w:num>
  <w:num w:numId="12" w16cid:durableId="1119682966">
    <w:abstractNumId w:val="6"/>
  </w:num>
  <w:num w:numId="13" w16cid:durableId="1384252903">
    <w:abstractNumId w:val="23"/>
  </w:num>
  <w:num w:numId="14" w16cid:durableId="624848701">
    <w:abstractNumId w:val="19"/>
  </w:num>
  <w:num w:numId="15" w16cid:durableId="758873685">
    <w:abstractNumId w:val="24"/>
  </w:num>
  <w:num w:numId="16" w16cid:durableId="1294290176">
    <w:abstractNumId w:val="22"/>
  </w:num>
  <w:num w:numId="17" w16cid:durableId="534585621">
    <w:abstractNumId w:val="21"/>
  </w:num>
  <w:num w:numId="18" w16cid:durableId="1675378248">
    <w:abstractNumId w:val="7"/>
  </w:num>
  <w:num w:numId="19" w16cid:durableId="974604461">
    <w:abstractNumId w:val="12"/>
  </w:num>
  <w:num w:numId="20" w16cid:durableId="886448293">
    <w:abstractNumId w:val="10"/>
  </w:num>
  <w:num w:numId="21" w16cid:durableId="2009556170">
    <w:abstractNumId w:val="11"/>
  </w:num>
  <w:num w:numId="22" w16cid:durableId="10105033">
    <w:abstractNumId w:val="15"/>
  </w:num>
  <w:num w:numId="23" w16cid:durableId="803281040">
    <w:abstractNumId w:val="25"/>
  </w:num>
  <w:num w:numId="24" w16cid:durableId="2092004288">
    <w:abstractNumId w:val="16"/>
  </w:num>
  <w:num w:numId="25" w16cid:durableId="676228880">
    <w:abstractNumId w:val="5"/>
  </w:num>
  <w:num w:numId="26" w16cid:durableId="21355137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BD6"/>
    <w:rsid w:val="0000124D"/>
    <w:rsid w:val="00003243"/>
    <w:rsid w:val="000041FF"/>
    <w:rsid w:val="000100AD"/>
    <w:rsid w:val="000109A8"/>
    <w:rsid w:val="000109BE"/>
    <w:rsid w:val="00010FF1"/>
    <w:rsid w:val="0001329F"/>
    <w:rsid w:val="00016D9E"/>
    <w:rsid w:val="00021831"/>
    <w:rsid w:val="00021959"/>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A4C"/>
    <w:rsid w:val="00051C3F"/>
    <w:rsid w:val="00052663"/>
    <w:rsid w:val="00052F60"/>
    <w:rsid w:val="00052FC0"/>
    <w:rsid w:val="00053858"/>
    <w:rsid w:val="000539D5"/>
    <w:rsid w:val="0005411B"/>
    <w:rsid w:val="00055320"/>
    <w:rsid w:val="00055A22"/>
    <w:rsid w:val="00056C53"/>
    <w:rsid w:val="00057490"/>
    <w:rsid w:val="00060947"/>
    <w:rsid w:val="000620C4"/>
    <w:rsid w:val="000624DA"/>
    <w:rsid w:val="0006252A"/>
    <w:rsid w:val="0006276C"/>
    <w:rsid w:val="000636CB"/>
    <w:rsid w:val="00063C43"/>
    <w:rsid w:val="00063E22"/>
    <w:rsid w:val="00063E91"/>
    <w:rsid w:val="00064D7B"/>
    <w:rsid w:val="00066054"/>
    <w:rsid w:val="000660F2"/>
    <w:rsid w:val="00067231"/>
    <w:rsid w:val="0007085F"/>
    <w:rsid w:val="000708BD"/>
    <w:rsid w:val="00070A21"/>
    <w:rsid w:val="00070DE1"/>
    <w:rsid w:val="00070F5F"/>
    <w:rsid w:val="00071943"/>
    <w:rsid w:val="00071E4C"/>
    <w:rsid w:val="000727B9"/>
    <w:rsid w:val="00072D49"/>
    <w:rsid w:val="00073344"/>
    <w:rsid w:val="0007377D"/>
    <w:rsid w:val="0008347C"/>
    <w:rsid w:val="00083886"/>
    <w:rsid w:val="000845FF"/>
    <w:rsid w:val="00085059"/>
    <w:rsid w:val="00085772"/>
    <w:rsid w:val="00087032"/>
    <w:rsid w:val="00090C06"/>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6977"/>
    <w:rsid w:val="000A732D"/>
    <w:rsid w:val="000A774C"/>
    <w:rsid w:val="000A7DEF"/>
    <w:rsid w:val="000A7F92"/>
    <w:rsid w:val="000B139A"/>
    <w:rsid w:val="000B19AA"/>
    <w:rsid w:val="000B19CF"/>
    <w:rsid w:val="000B2406"/>
    <w:rsid w:val="000B39A2"/>
    <w:rsid w:val="000B4A08"/>
    <w:rsid w:val="000B6D06"/>
    <w:rsid w:val="000C1264"/>
    <w:rsid w:val="000C1496"/>
    <w:rsid w:val="000C1633"/>
    <w:rsid w:val="000C26FB"/>
    <w:rsid w:val="000C2A3C"/>
    <w:rsid w:val="000C4685"/>
    <w:rsid w:val="000C5402"/>
    <w:rsid w:val="000D1283"/>
    <w:rsid w:val="000D1AAE"/>
    <w:rsid w:val="000D1B53"/>
    <w:rsid w:val="000D1C93"/>
    <w:rsid w:val="000D2843"/>
    <w:rsid w:val="000D4600"/>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5CCB"/>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3966"/>
    <w:rsid w:val="001355D7"/>
    <w:rsid w:val="00136108"/>
    <w:rsid w:val="00136966"/>
    <w:rsid w:val="00137E96"/>
    <w:rsid w:val="00140E13"/>
    <w:rsid w:val="001446D8"/>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0C4"/>
    <w:rsid w:val="00167231"/>
    <w:rsid w:val="0016738D"/>
    <w:rsid w:val="00170042"/>
    <w:rsid w:val="001715A5"/>
    <w:rsid w:val="00171EC6"/>
    <w:rsid w:val="0017429E"/>
    <w:rsid w:val="0017619F"/>
    <w:rsid w:val="00176C88"/>
    <w:rsid w:val="00176DB8"/>
    <w:rsid w:val="001775CF"/>
    <w:rsid w:val="00177678"/>
    <w:rsid w:val="00180C7C"/>
    <w:rsid w:val="00180D0B"/>
    <w:rsid w:val="00180EC2"/>
    <w:rsid w:val="00181B67"/>
    <w:rsid w:val="001828BF"/>
    <w:rsid w:val="00183C3B"/>
    <w:rsid w:val="00184223"/>
    <w:rsid w:val="00184852"/>
    <w:rsid w:val="00184887"/>
    <w:rsid w:val="001863BC"/>
    <w:rsid w:val="00191201"/>
    <w:rsid w:val="00193286"/>
    <w:rsid w:val="0019335D"/>
    <w:rsid w:val="00193A66"/>
    <w:rsid w:val="00193C1F"/>
    <w:rsid w:val="001940DE"/>
    <w:rsid w:val="00194404"/>
    <w:rsid w:val="001953E5"/>
    <w:rsid w:val="001956CE"/>
    <w:rsid w:val="00195AA6"/>
    <w:rsid w:val="001969EA"/>
    <w:rsid w:val="00197CFC"/>
    <w:rsid w:val="001A0113"/>
    <w:rsid w:val="001A2213"/>
    <w:rsid w:val="001A5670"/>
    <w:rsid w:val="001A578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45D7"/>
    <w:rsid w:val="001E68AC"/>
    <w:rsid w:val="001E6DAD"/>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1A92"/>
    <w:rsid w:val="00222D50"/>
    <w:rsid w:val="00223320"/>
    <w:rsid w:val="0022667E"/>
    <w:rsid w:val="00226826"/>
    <w:rsid w:val="0022726E"/>
    <w:rsid w:val="00231A00"/>
    <w:rsid w:val="00231B3F"/>
    <w:rsid w:val="00232266"/>
    <w:rsid w:val="002329F6"/>
    <w:rsid w:val="00233A04"/>
    <w:rsid w:val="002346B5"/>
    <w:rsid w:val="0023513D"/>
    <w:rsid w:val="0023609F"/>
    <w:rsid w:val="002369DC"/>
    <w:rsid w:val="00237807"/>
    <w:rsid w:val="00240343"/>
    <w:rsid w:val="00240493"/>
    <w:rsid w:val="0024108D"/>
    <w:rsid w:val="0024121E"/>
    <w:rsid w:val="00242507"/>
    <w:rsid w:val="00243110"/>
    <w:rsid w:val="002433FE"/>
    <w:rsid w:val="002436A8"/>
    <w:rsid w:val="00243B8C"/>
    <w:rsid w:val="002445D4"/>
    <w:rsid w:val="00244840"/>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756EA"/>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104C"/>
    <w:rsid w:val="002B113F"/>
    <w:rsid w:val="002B204C"/>
    <w:rsid w:val="002B2304"/>
    <w:rsid w:val="002B38DD"/>
    <w:rsid w:val="002B6496"/>
    <w:rsid w:val="002B6840"/>
    <w:rsid w:val="002B6B38"/>
    <w:rsid w:val="002B6BD2"/>
    <w:rsid w:val="002B6DE2"/>
    <w:rsid w:val="002B7292"/>
    <w:rsid w:val="002B7941"/>
    <w:rsid w:val="002C03AD"/>
    <w:rsid w:val="002C2134"/>
    <w:rsid w:val="002C25CE"/>
    <w:rsid w:val="002C3E26"/>
    <w:rsid w:val="002C4354"/>
    <w:rsid w:val="002C459B"/>
    <w:rsid w:val="002C521C"/>
    <w:rsid w:val="002C5C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088"/>
    <w:rsid w:val="002D6B97"/>
    <w:rsid w:val="002D6C64"/>
    <w:rsid w:val="002D6C94"/>
    <w:rsid w:val="002E3075"/>
    <w:rsid w:val="002E3F67"/>
    <w:rsid w:val="002E4021"/>
    <w:rsid w:val="002E5370"/>
    <w:rsid w:val="002E7065"/>
    <w:rsid w:val="002F0ECB"/>
    <w:rsid w:val="002F1EED"/>
    <w:rsid w:val="002F3D2D"/>
    <w:rsid w:val="002F5FA4"/>
    <w:rsid w:val="002F68E7"/>
    <w:rsid w:val="002F6FFD"/>
    <w:rsid w:val="00301108"/>
    <w:rsid w:val="00301448"/>
    <w:rsid w:val="003044D9"/>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3C1D"/>
    <w:rsid w:val="00334826"/>
    <w:rsid w:val="003356ED"/>
    <w:rsid w:val="003358F4"/>
    <w:rsid w:val="003369DB"/>
    <w:rsid w:val="00337240"/>
    <w:rsid w:val="003372C8"/>
    <w:rsid w:val="003406D7"/>
    <w:rsid w:val="00340DD9"/>
    <w:rsid w:val="00342875"/>
    <w:rsid w:val="00343F42"/>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022"/>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4588"/>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A60"/>
    <w:rsid w:val="003B1B0B"/>
    <w:rsid w:val="003B1E6B"/>
    <w:rsid w:val="003B22CA"/>
    <w:rsid w:val="003B2C47"/>
    <w:rsid w:val="003B367E"/>
    <w:rsid w:val="003B378B"/>
    <w:rsid w:val="003B48F4"/>
    <w:rsid w:val="003B65C7"/>
    <w:rsid w:val="003B7766"/>
    <w:rsid w:val="003B7E31"/>
    <w:rsid w:val="003C0C89"/>
    <w:rsid w:val="003C0FF7"/>
    <w:rsid w:val="003C11F6"/>
    <w:rsid w:val="003C24C0"/>
    <w:rsid w:val="003C3C5D"/>
    <w:rsid w:val="003C45BC"/>
    <w:rsid w:val="003C5679"/>
    <w:rsid w:val="003C7D38"/>
    <w:rsid w:val="003D0611"/>
    <w:rsid w:val="003D0624"/>
    <w:rsid w:val="003D0E62"/>
    <w:rsid w:val="003D225D"/>
    <w:rsid w:val="003D3E5C"/>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AA8"/>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3DA5"/>
    <w:rsid w:val="0041480F"/>
    <w:rsid w:val="00414945"/>
    <w:rsid w:val="00416E4C"/>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1200"/>
    <w:rsid w:val="004625B5"/>
    <w:rsid w:val="004629FE"/>
    <w:rsid w:val="00462B24"/>
    <w:rsid w:val="00465561"/>
    <w:rsid w:val="004665D6"/>
    <w:rsid w:val="00467D4C"/>
    <w:rsid w:val="00472AC1"/>
    <w:rsid w:val="004730C8"/>
    <w:rsid w:val="00474007"/>
    <w:rsid w:val="00475175"/>
    <w:rsid w:val="00476D29"/>
    <w:rsid w:val="004776D0"/>
    <w:rsid w:val="00480920"/>
    <w:rsid w:val="00481907"/>
    <w:rsid w:val="004830BB"/>
    <w:rsid w:val="004837F1"/>
    <w:rsid w:val="00484403"/>
    <w:rsid w:val="004849F8"/>
    <w:rsid w:val="00487537"/>
    <w:rsid w:val="004905C9"/>
    <w:rsid w:val="00491744"/>
    <w:rsid w:val="004923C1"/>
    <w:rsid w:val="00492660"/>
    <w:rsid w:val="00494AF4"/>
    <w:rsid w:val="00494F55"/>
    <w:rsid w:val="0049571E"/>
    <w:rsid w:val="00495B81"/>
    <w:rsid w:val="004961AB"/>
    <w:rsid w:val="004970EB"/>
    <w:rsid w:val="004A026F"/>
    <w:rsid w:val="004A043C"/>
    <w:rsid w:val="004A24C6"/>
    <w:rsid w:val="004A253F"/>
    <w:rsid w:val="004A2810"/>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368F"/>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2EB4"/>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94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0FB5"/>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6F21"/>
    <w:rsid w:val="005973BB"/>
    <w:rsid w:val="005A0FE0"/>
    <w:rsid w:val="005A18AF"/>
    <w:rsid w:val="005A21EE"/>
    <w:rsid w:val="005A354C"/>
    <w:rsid w:val="005A3684"/>
    <w:rsid w:val="005A38DD"/>
    <w:rsid w:val="005A3F84"/>
    <w:rsid w:val="005A508A"/>
    <w:rsid w:val="005A56A5"/>
    <w:rsid w:val="005A5879"/>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8D4"/>
    <w:rsid w:val="005B7C96"/>
    <w:rsid w:val="005B7EF8"/>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0B80"/>
    <w:rsid w:val="00601F1B"/>
    <w:rsid w:val="00602FC4"/>
    <w:rsid w:val="00603A8B"/>
    <w:rsid w:val="00605014"/>
    <w:rsid w:val="006052C2"/>
    <w:rsid w:val="006061B3"/>
    <w:rsid w:val="006062CE"/>
    <w:rsid w:val="006063B3"/>
    <w:rsid w:val="00606C48"/>
    <w:rsid w:val="00610B2A"/>
    <w:rsid w:val="0061128D"/>
    <w:rsid w:val="00611471"/>
    <w:rsid w:val="00612724"/>
    <w:rsid w:val="00612F83"/>
    <w:rsid w:val="00614898"/>
    <w:rsid w:val="00614E76"/>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9BC"/>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67339"/>
    <w:rsid w:val="006700E2"/>
    <w:rsid w:val="00670544"/>
    <w:rsid w:val="00670F50"/>
    <w:rsid w:val="00671321"/>
    <w:rsid w:val="00672AE3"/>
    <w:rsid w:val="00672CE5"/>
    <w:rsid w:val="00672DFE"/>
    <w:rsid w:val="00672EFA"/>
    <w:rsid w:val="006752B1"/>
    <w:rsid w:val="00675582"/>
    <w:rsid w:val="00675839"/>
    <w:rsid w:val="00675C34"/>
    <w:rsid w:val="006768AF"/>
    <w:rsid w:val="006770CD"/>
    <w:rsid w:val="006809EE"/>
    <w:rsid w:val="00680A28"/>
    <w:rsid w:val="00680FDD"/>
    <w:rsid w:val="006812A2"/>
    <w:rsid w:val="0068188A"/>
    <w:rsid w:val="00682BF8"/>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390"/>
    <w:rsid w:val="006B7B81"/>
    <w:rsid w:val="006C1A2A"/>
    <w:rsid w:val="006C26C2"/>
    <w:rsid w:val="006C4B48"/>
    <w:rsid w:val="006C5101"/>
    <w:rsid w:val="006C6266"/>
    <w:rsid w:val="006C6F13"/>
    <w:rsid w:val="006D173C"/>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17FAD"/>
    <w:rsid w:val="007205FE"/>
    <w:rsid w:val="00720757"/>
    <w:rsid w:val="007207A1"/>
    <w:rsid w:val="00720B01"/>
    <w:rsid w:val="007214AA"/>
    <w:rsid w:val="00721BD6"/>
    <w:rsid w:val="007223F0"/>
    <w:rsid w:val="007226C5"/>
    <w:rsid w:val="0072343D"/>
    <w:rsid w:val="00724072"/>
    <w:rsid w:val="007244D2"/>
    <w:rsid w:val="00727349"/>
    <w:rsid w:val="00731EB6"/>
    <w:rsid w:val="007329DE"/>
    <w:rsid w:val="00733533"/>
    <w:rsid w:val="00733D3F"/>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57E19"/>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1BB"/>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5A74"/>
    <w:rsid w:val="007C7017"/>
    <w:rsid w:val="007C7837"/>
    <w:rsid w:val="007D0EB0"/>
    <w:rsid w:val="007D112E"/>
    <w:rsid w:val="007D12D8"/>
    <w:rsid w:val="007D14FA"/>
    <w:rsid w:val="007D17DD"/>
    <w:rsid w:val="007D2445"/>
    <w:rsid w:val="007D392E"/>
    <w:rsid w:val="007D406E"/>
    <w:rsid w:val="007D5F85"/>
    <w:rsid w:val="007D6A10"/>
    <w:rsid w:val="007D756A"/>
    <w:rsid w:val="007E0006"/>
    <w:rsid w:val="007E040A"/>
    <w:rsid w:val="007E1CA3"/>
    <w:rsid w:val="007E35DC"/>
    <w:rsid w:val="007E366D"/>
    <w:rsid w:val="007E3F23"/>
    <w:rsid w:val="007E5148"/>
    <w:rsid w:val="007E68B6"/>
    <w:rsid w:val="007E72BF"/>
    <w:rsid w:val="007E7D47"/>
    <w:rsid w:val="007F0C2E"/>
    <w:rsid w:val="007F0D2F"/>
    <w:rsid w:val="007F1760"/>
    <w:rsid w:val="007F182B"/>
    <w:rsid w:val="007F1E7A"/>
    <w:rsid w:val="007F1EF6"/>
    <w:rsid w:val="007F1F08"/>
    <w:rsid w:val="007F216B"/>
    <w:rsid w:val="007F251E"/>
    <w:rsid w:val="007F2717"/>
    <w:rsid w:val="007F287F"/>
    <w:rsid w:val="007F440D"/>
    <w:rsid w:val="007F4D79"/>
    <w:rsid w:val="007F6AAC"/>
    <w:rsid w:val="007F7C54"/>
    <w:rsid w:val="007F7F88"/>
    <w:rsid w:val="00800C53"/>
    <w:rsid w:val="00800E6A"/>
    <w:rsid w:val="008016F5"/>
    <w:rsid w:val="00801F93"/>
    <w:rsid w:val="00802146"/>
    <w:rsid w:val="00802AC2"/>
    <w:rsid w:val="00802D7C"/>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5DF5"/>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683"/>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861"/>
    <w:rsid w:val="008D5BA8"/>
    <w:rsid w:val="008D7D5A"/>
    <w:rsid w:val="008E076E"/>
    <w:rsid w:val="008E1DA7"/>
    <w:rsid w:val="008E1ED7"/>
    <w:rsid w:val="008E2B9F"/>
    <w:rsid w:val="008E5B52"/>
    <w:rsid w:val="008E6063"/>
    <w:rsid w:val="008E6905"/>
    <w:rsid w:val="008E726F"/>
    <w:rsid w:val="008E7598"/>
    <w:rsid w:val="008F0CCC"/>
    <w:rsid w:val="008F0E39"/>
    <w:rsid w:val="008F36F6"/>
    <w:rsid w:val="008F3CD3"/>
    <w:rsid w:val="008F4681"/>
    <w:rsid w:val="008F5265"/>
    <w:rsid w:val="008F5AEF"/>
    <w:rsid w:val="008F64CD"/>
    <w:rsid w:val="008F6E90"/>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30C6"/>
    <w:rsid w:val="00923CEB"/>
    <w:rsid w:val="00925A1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0BB8"/>
    <w:rsid w:val="009412D2"/>
    <w:rsid w:val="00941997"/>
    <w:rsid w:val="00942EFC"/>
    <w:rsid w:val="00942F03"/>
    <w:rsid w:val="00943706"/>
    <w:rsid w:val="00943CCB"/>
    <w:rsid w:val="0094662C"/>
    <w:rsid w:val="00947196"/>
    <w:rsid w:val="009513AC"/>
    <w:rsid w:val="00951623"/>
    <w:rsid w:val="00951B64"/>
    <w:rsid w:val="009528A6"/>
    <w:rsid w:val="00952ABF"/>
    <w:rsid w:val="009543A5"/>
    <w:rsid w:val="00954C6E"/>
    <w:rsid w:val="009550F2"/>
    <w:rsid w:val="009558DB"/>
    <w:rsid w:val="00955F3C"/>
    <w:rsid w:val="0095735D"/>
    <w:rsid w:val="0096043D"/>
    <w:rsid w:val="00961BDC"/>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5B5"/>
    <w:rsid w:val="0097480B"/>
    <w:rsid w:val="00974CDB"/>
    <w:rsid w:val="00974E28"/>
    <w:rsid w:val="00974E2E"/>
    <w:rsid w:val="00975633"/>
    <w:rsid w:val="009757B0"/>
    <w:rsid w:val="009766C5"/>
    <w:rsid w:val="00976718"/>
    <w:rsid w:val="00976DD3"/>
    <w:rsid w:val="009772ED"/>
    <w:rsid w:val="00980EF0"/>
    <w:rsid w:val="0098185C"/>
    <w:rsid w:val="00982244"/>
    <w:rsid w:val="00982576"/>
    <w:rsid w:val="00982CAA"/>
    <w:rsid w:val="009838E3"/>
    <w:rsid w:val="00983AEB"/>
    <w:rsid w:val="00986211"/>
    <w:rsid w:val="00987023"/>
    <w:rsid w:val="00987053"/>
    <w:rsid w:val="00987555"/>
    <w:rsid w:val="00987B58"/>
    <w:rsid w:val="00987B6C"/>
    <w:rsid w:val="009903FC"/>
    <w:rsid w:val="00990FEC"/>
    <w:rsid w:val="0099213F"/>
    <w:rsid w:val="0099368E"/>
    <w:rsid w:val="00994288"/>
    <w:rsid w:val="009949A0"/>
    <w:rsid w:val="00994E9C"/>
    <w:rsid w:val="009959C5"/>
    <w:rsid w:val="009971A2"/>
    <w:rsid w:val="009976AD"/>
    <w:rsid w:val="00997772"/>
    <w:rsid w:val="009A05A7"/>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705"/>
    <w:rsid w:val="00A14E32"/>
    <w:rsid w:val="00A15904"/>
    <w:rsid w:val="00A15DB2"/>
    <w:rsid w:val="00A1694B"/>
    <w:rsid w:val="00A16B57"/>
    <w:rsid w:val="00A16CF5"/>
    <w:rsid w:val="00A179C9"/>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37442"/>
    <w:rsid w:val="00A37A80"/>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57549"/>
    <w:rsid w:val="00A60DAD"/>
    <w:rsid w:val="00A60E8E"/>
    <w:rsid w:val="00A61740"/>
    <w:rsid w:val="00A621C6"/>
    <w:rsid w:val="00A624B9"/>
    <w:rsid w:val="00A62EC6"/>
    <w:rsid w:val="00A63531"/>
    <w:rsid w:val="00A639BE"/>
    <w:rsid w:val="00A63E34"/>
    <w:rsid w:val="00A63E9C"/>
    <w:rsid w:val="00A6419E"/>
    <w:rsid w:val="00A64BD2"/>
    <w:rsid w:val="00A65145"/>
    <w:rsid w:val="00A654DC"/>
    <w:rsid w:val="00A65A9B"/>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1B0"/>
    <w:rsid w:val="00A843E4"/>
    <w:rsid w:val="00A846F4"/>
    <w:rsid w:val="00A87984"/>
    <w:rsid w:val="00A90685"/>
    <w:rsid w:val="00A928CF"/>
    <w:rsid w:val="00A934DD"/>
    <w:rsid w:val="00A94FB0"/>
    <w:rsid w:val="00A95132"/>
    <w:rsid w:val="00A953A4"/>
    <w:rsid w:val="00A954D3"/>
    <w:rsid w:val="00A96781"/>
    <w:rsid w:val="00A96ABF"/>
    <w:rsid w:val="00A96B81"/>
    <w:rsid w:val="00A9710A"/>
    <w:rsid w:val="00A97B42"/>
    <w:rsid w:val="00AA4EAB"/>
    <w:rsid w:val="00AA5DA2"/>
    <w:rsid w:val="00AA629C"/>
    <w:rsid w:val="00AA6E5B"/>
    <w:rsid w:val="00AB140A"/>
    <w:rsid w:val="00AB1E62"/>
    <w:rsid w:val="00AB21F1"/>
    <w:rsid w:val="00AB2266"/>
    <w:rsid w:val="00AB25E9"/>
    <w:rsid w:val="00AB2A91"/>
    <w:rsid w:val="00AB3EFA"/>
    <w:rsid w:val="00AB4CC0"/>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1DA0"/>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378F"/>
    <w:rsid w:val="00B045BB"/>
    <w:rsid w:val="00B05293"/>
    <w:rsid w:val="00B06205"/>
    <w:rsid w:val="00B070CF"/>
    <w:rsid w:val="00B0716F"/>
    <w:rsid w:val="00B1047C"/>
    <w:rsid w:val="00B10906"/>
    <w:rsid w:val="00B11450"/>
    <w:rsid w:val="00B1295B"/>
    <w:rsid w:val="00B12AE0"/>
    <w:rsid w:val="00B12E11"/>
    <w:rsid w:val="00B13223"/>
    <w:rsid w:val="00B1512F"/>
    <w:rsid w:val="00B15658"/>
    <w:rsid w:val="00B1658F"/>
    <w:rsid w:val="00B16D2E"/>
    <w:rsid w:val="00B17332"/>
    <w:rsid w:val="00B20081"/>
    <w:rsid w:val="00B20AD8"/>
    <w:rsid w:val="00B219DA"/>
    <w:rsid w:val="00B22343"/>
    <w:rsid w:val="00B224BB"/>
    <w:rsid w:val="00B22C62"/>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128E"/>
    <w:rsid w:val="00B521B0"/>
    <w:rsid w:val="00B523B4"/>
    <w:rsid w:val="00B52666"/>
    <w:rsid w:val="00B5323D"/>
    <w:rsid w:val="00B5395A"/>
    <w:rsid w:val="00B548FE"/>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0F4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16B2"/>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3616"/>
    <w:rsid w:val="00BC4964"/>
    <w:rsid w:val="00BC4DB0"/>
    <w:rsid w:val="00BC528F"/>
    <w:rsid w:val="00BC531D"/>
    <w:rsid w:val="00BC6052"/>
    <w:rsid w:val="00BC7143"/>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72E7"/>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58DB"/>
    <w:rsid w:val="00C163EF"/>
    <w:rsid w:val="00C16DF9"/>
    <w:rsid w:val="00C1765B"/>
    <w:rsid w:val="00C179A4"/>
    <w:rsid w:val="00C17DD2"/>
    <w:rsid w:val="00C17F21"/>
    <w:rsid w:val="00C226EE"/>
    <w:rsid w:val="00C22F9E"/>
    <w:rsid w:val="00C235F2"/>
    <w:rsid w:val="00C23ACB"/>
    <w:rsid w:val="00C24A0D"/>
    <w:rsid w:val="00C260CC"/>
    <w:rsid w:val="00C268CB"/>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1869"/>
    <w:rsid w:val="00C42B3C"/>
    <w:rsid w:val="00C42B88"/>
    <w:rsid w:val="00C43A5F"/>
    <w:rsid w:val="00C43AAB"/>
    <w:rsid w:val="00C4592F"/>
    <w:rsid w:val="00C4635C"/>
    <w:rsid w:val="00C470ED"/>
    <w:rsid w:val="00C47128"/>
    <w:rsid w:val="00C47252"/>
    <w:rsid w:val="00C506C8"/>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012"/>
    <w:rsid w:val="00C72744"/>
    <w:rsid w:val="00C73176"/>
    <w:rsid w:val="00C732DD"/>
    <w:rsid w:val="00C73778"/>
    <w:rsid w:val="00C73E01"/>
    <w:rsid w:val="00C754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8E2"/>
    <w:rsid w:val="00C95F9A"/>
    <w:rsid w:val="00C97FD9"/>
    <w:rsid w:val="00CA00DC"/>
    <w:rsid w:val="00CA0347"/>
    <w:rsid w:val="00CA0A55"/>
    <w:rsid w:val="00CA1440"/>
    <w:rsid w:val="00CA1811"/>
    <w:rsid w:val="00CA1E20"/>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394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0650"/>
    <w:rsid w:val="00D42271"/>
    <w:rsid w:val="00D42AE0"/>
    <w:rsid w:val="00D44634"/>
    <w:rsid w:val="00D4527C"/>
    <w:rsid w:val="00D45A02"/>
    <w:rsid w:val="00D45E21"/>
    <w:rsid w:val="00D461B3"/>
    <w:rsid w:val="00D473E9"/>
    <w:rsid w:val="00D506BE"/>
    <w:rsid w:val="00D511B8"/>
    <w:rsid w:val="00D522D3"/>
    <w:rsid w:val="00D5299D"/>
    <w:rsid w:val="00D53211"/>
    <w:rsid w:val="00D538DF"/>
    <w:rsid w:val="00D54C50"/>
    <w:rsid w:val="00D54D31"/>
    <w:rsid w:val="00D54ED5"/>
    <w:rsid w:val="00D552D2"/>
    <w:rsid w:val="00D553E9"/>
    <w:rsid w:val="00D555E7"/>
    <w:rsid w:val="00D557CF"/>
    <w:rsid w:val="00D57057"/>
    <w:rsid w:val="00D609BD"/>
    <w:rsid w:val="00D614B2"/>
    <w:rsid w:val="00D61CB8"/>
    <w:rsid w:val="00D62546"/>
    <w:rsid w:val="00D62771"/>
    <w:rsid w:val="00D6349C"/>
    <w:rsid w:val="00D640BC"/>
    <w:rsid w:val="00D644E2"/>
    <w:rsid w:val="00D64C45"/>
    <w:rsid w:val="00D65102"/>
    <w:rsid w:val="00D6686D"/>
    <w:rsid w:val="00D668E4"/>
    <w:rsid w:val="00D6690A"/>
    <w:rsid w:val="00D669F8"/>
    <w:rsid w:val="00D66FF5"/>
    <w:rsid w:val="00D700B5"/>
    <w:rsid w:val="00D70542"/>
    <w:rsid w:val="00D70ECA"/>
    <w:rsid w:val="00D718C0"/>
    <w:rsid w:val="00D723D1"/>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022"/>
    <w:rsid w:val="00D84FB6"/>
    <w:rsid w:val="00D851AB"/>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4B88"/>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A8C"/>
    <w:rsid w:val="00DC6BE5"/>
    <w:rsid w:val="00DC6D96"/>
    <w:rsid w:val="00DC6DE6"/>
    <w:rsid w:val="00DC6F86"/>
    <w:rsid w:val="00DD077A"/>
    <w:rsid w:val="00DD0EBC"/>
    <w:rsid w:val="00DD18DD"/>
    <w:rsid w:val="00DD2D9C"/>
    <w:rsid w:val="00DD3516"/>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3FD3"/>
    <w:rsid w:val="00E04C76"/>
    <w:rsid w:val="00E06468"/>
    <w:rsid w:val="00E06E3D"/>
    <w:rsid w:val="00E0707F"/>
    <w:rsid w:val="00E0790C"/>
    <w:rsid w:val="00E07982"/>
    <w:rsid w:val="00E1012A"/>
    <w:rsid w:val="00E10A71"/>
    <w:rsid w:val="00E11460"/>
    <w:rsid w:val="00E1182B"/>
    <w:rsid w:val="00E13259"/>
    <w:rsid w:val="00E13736"/>
    <w:rsid w:val="00E138D4"/>
    <w:rsid w:val="00E15B72"/>
    <w:rsid w:val="00E163AC"/>
    <w:rsid w:val="00E164C1"/>
    <w:rsid w:val="00E16B87"/>
    <w:rsid w:val="00E20CE5"/>
    <w:rsid w:val="00E20F91"/>
    <w:rsid w:val="00E235B3"/>
    <w:rsid w:val="00E2554B"/>
    <w:rsid w:val="00E2557D"/>
    <w:rsid w:val="00E26131"/>
    <w:rsid w:val="00E2691A"/>
    <w:rsid w:val="00E27A49"/>
    <w:rsid w:val="00E30204"/>
    <w:rsid w:val="00E309EF"/>
    <w:rsid w:val="00E30BE8"/>
    <w:rsid w:val="00E31469"/>
    <w:rsid w:val="00E324E3"/>
    <w:rsid w:val="00E32B34"/>
    <w:rsid w:val="00E32D81"/>
    <w:rsid w:val="00E32EA2"/>
    <w:rsid w:val="00E35D7B"/>
    <w:rsid w:val="00E364D4"/>
    <w:rsid w:val="00E3698D"/>
    <w:rsid w:val="00E36B43"/>
    <w:rsid w:val="00E37B6E"/>
    <w:rsid w:val="00E37D1B"/>
    <w:rsid w:val="00E40022"/>
    <w:rsid w:val="00E413D9"/>
    <w:rsid w:val="00E455C3"/>
    <w:rsid w:val="00E45B43"/>
    <w:rsid w:val="00E45E75"/>
    <w:rsid w:val="00E46EDC"/>
    <w:rsid w:val="00E477B6"/>
    <w:rsid w:val="00E479DC"/>
    <w:rsid w:val="00E50319"/>
    <w:rsid w:val="00E50562"/>
    <w:rsid w:val="00E5091F"/>
    <w:rsid w:val="00E52300"/>
    <w:rsid w:val="00E544CD"/>
    <w:rsid w:val="00E5668B"/>
    <w:rsid w:val="00E60275"/>
    <w:rsid w:val="00E60F6E"/>
    <w:rsid w:val="00E61D34"/>
    <w:rsid w:val="00E620B5"/>
    <w:rsid w:val="00E63307"/>
    <w:rsid w:val="00E652F8"/>
    <w:rsid w:val="00E65B57"/>
    <w:rsid w:val="00E65B7A"/>
    <w:rsid w:val="00E6620B"/>
    <w:rsid w:val="00E6713E"/>
    <w:rsid w:val="00E675ED"/>
    <w:rsid w:val="00E67905"/>
    <w:rsid w:val="00E705F6"/>
    <w:rsid w:val="00E71A1A"/>
    <w:rsid w:val="00E71D85"/>
    <w:rsid w:val="00E72D64"/>
    <w:rsid w:val="00E74AAE"/>
    <w:rsid w:val="00E77816"/>
    <w:rsid w:val="00E80EF2"/>
    <w:rsid w:val="00E8145A"/>
    <w:rsid w:val="00E81551"/>
    <w:rsid w:val="00E82857"/>
    <w:rsid w:val="00E83111"/>
    <w:rsid w:val="00E83D86"/>
    <w:rsid w:val="00E842F0"/>
    <w:rsid w:val="00E84C4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7EA"/>
    <w:rsid w:val="00EE185C"/>
    <w:rsid w:val="00EE24C1"/>
    <w:rsid w:val="00EE475F"/>
    <w:rsid w:val="00EE48F5"/>
    <w:rsid w:val="00EE4D91"/>
    <w:rsid w:val="00EE688D"/>
    <w:rsid w:val="00EE779C"/>
    <w:rsid w:val="00EF30AA"/>
    <w:rsid w:val="00EF4A93"/>
    <w:rsid w:val="00EF4BBC"/>
    <w:rsid w:val="00EF4F2A"/>
    <w:rsid w:val="00EF4FD9"/>
    <w:rsid w:val="00EF54E7"/>
    <w:rsid w:val="00EF58F9"/>
    <w:rsid w:val="00EF59D0"/>
    <w:rsid w:val="00EF5E07"/>
    <w:rsid w:val="00EF61FC"/>
    <w:rsid w:val="00EF6288"/>
    <w:rsid w:val="00EF797E"/>
    <w:rsid w:val="00F00362"/>
    <w:rsid w:val="00F00463"/>
    <w:rsid w:val="00F00EB5"/>
    <w:rsid w:val="00F00F83"/>
    <w:rsid w:val="00F0183D"/>
    <w:rsid w:val="00F0414A"/>
    <w:rsid w:val="00F04191"/>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316"/>
    <w:rsid w:val="00F25681"/>
    <w:rsid w:val="00F25DDA"/>
    <w:rsid w:val="00F25EA1"/>
    <w:rsid w:val="00F2624B"/>
    <w:rsid w:val="00F264B7"/>
    <w:rsid w:val="00F26613"/>
    <w:rsid w:val="00F26D65"/>
    <w:rsid w:val="00F27632"/>
    <w:rsid w:val="00F30377"/>
    <w:rsid w:val="00F30734"/>
    <w:rsid w:val="00F31D7F"/>
    <w:rsid w:val="00F320D5"/>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BFC"/>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05BF"/>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5457"/>
    <w:rsid w:val="00FA684D"/>
    <w:rsid w:val="00FA6869"/>
    <w:rsid w:val="00FA6C60"/>
    <w:rsid w:val="00FA6F4B"/>
    <w:rsid w:val="00FB03A2"/>
    <w:rsid w:val="00FB0EA6"/>
    <w:rsid w:val="00FB1DE7"/>
    <w:rsid w:val="00FB1E49"/>
    <w:rsid w:val="00FB1EFD"/>
    <w:rsid w:val="00FB2681"/>
    <w:rsid w:val="00FB2890"/>
    <w:rsid w:val="00FB2970"/>
    <w:rsid w:val="00FB37C7"/>
    <w:rsid w:val="00FB42F0"/>
    <w:rsid w:val="00FB45E4"/>
    <w:rsid w:val="00FB5818"/>
    <w:rsid w:val="00FB5915"/>
    <w:rsid w:val="00FB65C7"/>
    <w:rsid w:val="00FB69C8"/>
    <w:rsid w:val="00FB7200"/>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2E35"/>
    <w:rsid w:val="00FF3BC0"/>
    <w:rsid w:val="00FF4141"/>
    <w:rsid w:val="00FF4591"/>
    <w:rsid w:val="00FF4C70"/>
    <w:rsid w:val="00FF4FF0"/>
    <w:rsid w:val="00FF6D34"/>
    <w:rsid w:val="00FF7B1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E8D69E"/>
  <w15:chartTrackingRefBased/>
  <w15:docId w15:val="{E526F35F-D558-4E4E-8F00-68A8D38C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2219854">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48502342">
      <w:bodyDiv w:val="1"/>
      <w:marLeft w:val="0"/>
      <w:marRight w:val="0"/>
      <w:marTop w:val="0"/>
      <w:marBottom w:val="0"/>
      <w:divBdr>
        <w:top w:val="none" w:sz="0" w:space="0" w:color="auto"/>
        <w:left w:val="none" w:sz="0" w:space="0" w:color="auto"/>
        <w:bottom w:val="none" w:sz="0" w:space="0" w:color="auto"/>
        <w:right w:val="none" w:sz="0" w:space="0" w:color="auto"/>
      </w:divBdr>
    </w:div>
    <w:div w:id="50082567">
      <w:bodyDiv w:val="1"/>
      <w:marLeft w:val="0"/>
      <w:marRight w:val="0"/>
      <w:marTop w:val="0"/>
      <w:marBottom w:val="0"/>
      <w:divBdr>
        <w:top w:val="none" w:sz="0" w:space="0" w:color="auto"/>
        <w:left w:val="none" w:sz="0" w:space="0" w:color="auto"/>
        <w:bottom w:val="none" w:sz="0" w:space="0" w:color="auto"/>
        <w:right w:val="none" w:sz="0" w:space="0" w:color="auto"/>
      </w:divBdr>
    </w:div>
    <w:div w:id="50544642">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1389592">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709311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037795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7969754">
      <w:bodyDiv w:val="1"/>
      <w:marLeft w:val="0"/>
      <w:marRight w:val="0"/>
      <w:marTop w:val="0"/>
      <w:marBottom w:val="0"/>
      <w:divBdr>
        <w:top w:val="none" w:sz="0" w:space="0" w:color="auto"/>
        <w:left w:val="none" w:sz="0" w:space="0" w:color="auto"/>
        <w:bottom w:val="none" w:sz="0" w:space="0" w:color="auto"/>
        <w:right w:val="none" w:sz="0" w:space="0" w:color="auto"/>
      </w:divBdr>
    </w:div>
    <w:div w:id="88894702">
      <w:bodyDiv w:val="1"/>
      <w:marLeft w:val="0"/>
      <w:marRight w:val="0"/>
      <w:marTop w:val="0"/>
      <w:marBottom w:val="0"/>
      <w:divBdr>
        <w:top w:val="none" w:sz="0" w:space="0" w:color="auto"/>
        <w:left w:val="none" w:sz="0" w:space="0" w:color="auto"/>
        <w:bottom w:val="none" w:sz="0" w:space="0" w:color="auto"/>
        <w:right w:val="none" w:sz="0" w:space="0" w:color="auto"/>
      </w:divBdr>
    </w:div>
    <w:div w:id="88964282">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3939707">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8528271">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7938472">
      <w:bodyDiv w:val="1"/>
      <w:marLeft w:val="0"/>
      <w:marRight w:val="0"/>
      <w:marTop w:val="0"/>
      <w:marBottom w:val="0"/>
      <w:divBdr>
        <w:top w:val="none" w:sz="0" w:space="0" w:color="auto"/>
        <w:left w:val="none" w:sz="0" w:space="0" w:color="auto"/>
        <w:bottom w:val="none" w:sz="0" w:space="0" w:color="auto"/>
        <w:right w:val="none" w:sz="0" w:space="0" w:color="auto"/>
      </w:divBdr>
    </w:div>
    <w:div w:id="108285567">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6025075">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19156146">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6120192">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0366623">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5125856">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47595584">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52122">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2550120">
      <w:bodyDiv w:val="1"/>
      <w:marLeft w:val="0"/>
      <w:marRight w:val="0"/>
      <w:marTop w:val="0"/>
      <w:marBottom w:val="0"/>
      <w:divBdr>
        <w:top w:val="none" w:sz="0" w:space="0" w:color="auto"/>
        <w:left w:val="none" w:sz="0" w:space="0" w:color="auto"/>
        <w:bottom w:val="none" w:sz="0" w:space="0" w:color="auto"/>
        <w:right w:val="none" w:sz="0" w:space="0" w:color="auto"/>
      </w:divBdr>
    </w:div>
    <w:div w:id="165678724">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0877390">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78280394">
      <w:bodyDiv w:val="1"/>
      <w:marLeft w:val="0"/>
      <w:marRight w:val="0"/>
      <w:marTop w:val="0"/>
      <w:marBottom w:val="0"/>
      <w:divBdr>
        <w:top w:val="none" w:sz="0" w:space="0" w:color="auto"/>
        <w:left w:val="none" w:sz="0" w:space="0" w:color="auto"/>
        <w:bottom w:val="none" w:sz="0" w:space="0" w:color="auto"/>
        <w:right w:val="none" w:sz="0" w:space="0" w:color="auto"/>
      </w:divBdr>
    </w:div>
    <w:div w:id="179394302">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289711">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198512263">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4489144">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4390648">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8982918">
      <w:bodyDiv w:val="1"/>
      <w:marLeft w:val="0"/>
      <w:marRight w:val="0"/>
      <w:marTop w:val="0"/>
      <w:marBottom w:val="0"/>
      <w:divBdr>
        <w:top w:val="none" w:sz="0" w:space="0" w:color="auto"/>
        <w:left w:val="none" w:sz="0" w:space="0" w:color="auto"/>
        <w:bottom w:val="none" w:sz="0" w:space="0" w:color="auto"/>
        <w:right w:val="none" w:sz="0" w:space="0" w:color="auto"/>
      </w:divBdr>
    </w:div>
    <w:div w:id="219244176">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717072">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2402294">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4897230">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1768249">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3415749">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07416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1566316">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6106631">
      <w:bodyDiv w:val="1"/>
      <w:marLeft w:val="0"/>
      <w:marRight w:val="0"/>
      <w:marTop w:val="0"/>
      <w:marBottom w:val="0"/>
      <w:divBdr>
        <w:top w:val="none" w:sz="0" w:space="0" w:color="auto"/>
        <w:left w:val="none" w:sz="0" w:space="0" w:color="auto"/>
        <w:bottom w:val="none" w:sz="0" w:space="0" w:color="auto"/>
        <w:right w:val="none" w:sz="0" w:space="0" w:color="auto"/>
      </w:divBdr>
    </w:div>
    <w:div w:id="316686622">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2852660">
      <w:bodyDiv w:val="1"/>
      <w:marLeft w:val="0"/>
      <w:marRight w:val="0"/>
      <w:marTop w:val="0"/>
      <w:marBottom w:val="0"/>
      <w:divBdr>
        <w:top w:val="none" w:sz="0" w:space="0" w:color="auto"/>
        <w:left w:val="none" w:sz="0" w:space="0" w:color="auto"/>
        <w:bottom w:val="none" w:sz="0" w:space="0" w:color="auto"/>
        <w:right w:val="none" w:sz="0" w:space="0" w:color="auto"/>
      </w:divBdr>
    </w:div>
    <w:div w:id="329137109">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184437">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0934048">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0224626">
      <w:bodyDiv w:val="1"/>
      <w:marLeft w:val="0"/>
      <w:marRight w:val="0"/>
      <w:marTop w:val="0"/>
      <w:marBottom w:val="0"/>
      <w:divBdr>
        <w:top w:val="none" w:sz="0" w:space="0" w:color="auto"/>
        <w:left w:val="none" w:sz="0" w:space="0" w:color="auto"/>
        <w:bottom w:val="none" w:sz="0" w:space="0" w:color="auto"/>
        <w:right w:val="none" w:sz="0" w:space="0" w:color="auto"/>
      </w:divBdr>
    </w:div>
    <w:div w:id="358046783">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7606456">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0612994">
      <w:bodyDiv w:val="1"/>
      <w:marLeft w:val="0"/>
      <w:marRight w:val="0"/>
      <w:marTop w:val="0"/>
      <w:marBottom w:val="0"/>
      <w:divBdr>
        <w:top w:val="none" w:sz="0" w:space="0" w:color="auto"/>
        <w:left w:val="none" w:sz="0" w:space="0" w:color="auto"/>
        <w:bottom w:val="none" w:sz="0" w:space="0" w:color="auto"/>
        <w:right w:val="none" w:sz="0" w:space="0" w:color="auto"/>
      </w:divBdr>
    </w:div>
    <w:div w:id="391513563">
      <w:bodyDiv w:val="1"/>
      <w:marLeft w:val="0"/>
      <w:marRight w:val="0"/>
      <w:marTop w:val="0"/>
      <w:marBottom w:val="0"/>
      <w:divBdr>
        <w:top w:val="none" w:sz="0" w:space="0" w:color="auto"/>
        <w:left w:val="none" w:sz="0" w:space="0" w:color="auto"/>
        <w:bottom w:val="none" w:sz="0" w:space="0" w:color="auto"/>
        <w:right w:val="none" w:sz="0" w:space="0" w:color="auto"/>
      </w:divBdr>
    </w:div>
    <w:div w:id="392318290">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396317673">
      <w:bodyDiv w:val="1"/>
      <w:marLeft w:val="0"/>
      <w:marRight w:val="0"/>
      <w:marTop w:val="0"/>
      <w:marBottom w:val="0"/>
      <w:divBdr>
        <w:top w:val="none" w:sz="0" w:space="0" w:color="auto"/>
        <w:left w:val="none" w:sz="0" w:space="0" w:color="auto"/>
        <w:bottom w:val="none" w:sz="0" w:space="0" w:color="auto"/>
        <w:right w:val="none" w:sz="0" w:space="0" w:color="auto"/>
      </w:divBdr>
    </w:div>
    <w:div w:id="398553547">
      <w:bodyDiv w:val="1"/>
      <w:marLeft w:val="0"/>
      <w:marRight w:val="0"/>
      <w:marTop w:val="0"/>
      <w:marBottom w:val="0"/>
      <w:divBdr>
        <w:top w:val="none" w:sz="0" w:space="0" w:color="auto"/>
        <w:left w:val="none" w:sz="0" w:space="0" w:color="auto"/>
        <w:bottom w:val="none" w:sz="0" w:space="0" w:color="auto"/>
        <w:right w:val="none" w:sz="0" w:space="0" w:color="auto"/>
      </w:divBdr>
    </w:div>
    <w:div w:id="402335483">
      <w:bodyDiv w:val="1"/>
      <w:marLeft w:val="0"/>
      <w:marRight w:val="0"/>
      <w:marTop w:val="0"/>
      <w:marBottom w:val="0"/>
      <w:divBdr>
        <w:top w:val="none" w:sz="0" w:space="0" w:color="auto"/>
        <w:left w:val="none" w:sz="0" w:space="0" w:color="auto"/>
        <w:bottom w:val="none" w:sz="0" w:space="0" w:color="auto"/>
        <w:right w:val="none" w:sz="0" w:space="0" w:color="auto"/>
      </w:divBdr>
    </w:div>
    <w:div w:id="409350927">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6854416">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28278564">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5714118">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602421">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8454084">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7918559">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59808465">
      <w:bodyDiv w:val="1"/>
      <w:marLeft w:val="0"/>
      <w:marRight w:val="0"/>
      <w:marTop w:val="0"/>
      <w:marBottom w:val="0"/>
      <w:divBdr>
        <w:top w:val="none" w:sz="0" w:space="0" w:color="auto"/>
        <w:left w:val="none" w:sz="0" w:space="0" w:color="auto"/>
        <w:bottom w:val="none" w:sz="0" w:space="0" w:color="auto"/>
        <w:right w:val="none" w:sz="0" w:space="0" w:color="auto"/>
      </w:divBdr>
    </w:div>
    <w:div w:id="460727046">
      <w:bodyDiv w:val="1"/>
      <w:marLeft w:val="0"/>
      <w:marRight w:val="0"/>
      <w:marTop w:val="0"/>
      <w:marBottom w:val="0"/>
      <w:divBdr>
        <w:top w:val="none" w:sz="0" w:space="0" w:color="auto"/>
        <w:left w:val="none" w:sz="0" w:space="0" w:color="auto"/>
        <w:bottom w:val="none" w:sz="0" w:space="0" w:color="auto"/>
        <w:right w:val="none" w:sz="0" w:space="0" w:color="auto"/>
      </w:divBdr>
    </w:div>
    <w:div w:id="461660132">
      <w:bodyDiv w:val="1"/>
      <w:marLeft w:val="0"/>
      <w:marRight w:val="0"/>
      <w:marTop w:val="0"/>
      <w:marBottom w:val="0"/>
      <w:divBdr>
        <w:top w:val="none" w:sz="0" w:space="0" w:color="auto"/>
        <w:left w:val="none" w:sz="0" w:space="0" w:color="auto"/>
        <w:bottom w:val="none" w:sz="0" w:space="0" w:color="auto"/>
        <w:right w:val="none" w:sz="0" w:space="0" w:color="auto"/>
      </w:divBdr>
    </w:div>
    <w:div w:id="464658459">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489410">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9810972">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0729118">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335443">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17813027">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29270670">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6896992">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3056838">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49804386">
      <w:bodyDiv w:val="1"/>
      <w:marLeft w:val="0"/>
      <w:marRight w:val="0"/>
      <w:marTop w:val="0"/>
      <w:marBottom w:val="0"/>
      <w:divBdr>
        <w:top w:val="none" w:sz="0" w:space="0" w:color="auto"/>
        <w:left w:val="none" w:sz="0" w:space="0" w:color="auto"/>
        <w:bottom w:val="none" w:sz="0" w:space="0" w:color="auto"/>
        <w:right w:val="none" w:sz="0" w:space="0" w:color="auto"/>
      </w:divBdr>
    </w:div>
    <w:div w:id="552162120">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2759106">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1503387">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067776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044969">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3608854">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5581873">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09123715">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7585736">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598478">
      <w:bodyDiv w:val="1"/>
      <w:marLeft w:val="0"/>
      <w:marRight w:val="0"/>
      <w:marTop w:val="0"/>
      <w:marBottom w:val="0"/>
      <w:divBdr>
        <w:top w:val="none" w:sz="0" w:space="0" w:color="auto"/>
        <w:left w:val="none" w:sz="0" w:space="0" w:color="auto"/>
        <w:bottom w:val="none" w:sz="0" w:space="0" w:color="auto"/>
        <w:right w:val="none" w:sz="0" w:space="0" w:color="auto"/>
      </w:divBdr>
    </w:div>
    <w:div w:id="650138122">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4067671">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8368211">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1447824">
      <w:bodyDiv w:val="1"/>
      <w:marLeft w:val="0"/>
      <w:marRight w:val="0"/>
      <w:marTop w:val="0"/>
      <w:marBottom w:val="0"/>
      <w:divBdr>
        <w:top w:val="none" w:sz="0" w:space="0" w:color="auto"/>
        <w:left w:val="none" w:sz="0" w:space="0" w:color="auto"/>
        <w:bottom w:val="none" w:sz="0" w:space="0" w:color="auto"/>
        <w:right w:val="none" w:sz="0" w:space="0" w:color="auto"/>
      </w:divBdr>
    </w:div>
    <w:div w:id="675040043">
      <w:bodyDiv w:val="1"/>
      <w:marLeft w:val="0"/>
      <w:marRight w:val="0"/>
      <w:marTop w:val="0"/>
      <w:marBottom w:val="0"/>
      <w:divBdr>
        <w:top w:val="none" w:sz="0" w:space="0" w:color="auto"/>
        <w:left w:val="none" w:sz="0" w:space="0" w:color="auto"/>
        <w:bottom w:val="none" w:sz="0" w:space="0" w:color="auto"/>
        <w:right w:val="none" w:sz="0" w:space="0" w:color="auto"/>
      </w:divBdr>
    </w:div>
    <w:div w:id="677580225">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7832399">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3771637">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3096058">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011362">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19325927">
      <w:bodyDiv w:val="1"/>
      <w:marLeft w:val="0"/>
      <w:marRight w:val="0"/>
      <w:marTop w:val="0"/>
      <w:marBottom w:val="0"/>
      <w:divBdr>
        <w:top w:val="none" w:sz="0" w:space="0" w:color="auto"/>
        <w:left w:val="none" w:sz="0" w:space="0" w:color="auto"/>
        <w:bottom w:val="none" w:sz="0" w:space="0" w:color="auto"/>
        <w:right w:val="none" w:sz="0" w:space="0" w:color="auto"/>
      </w:divBdr>
    </w:div>
    <w:div w:id="719671964">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3261582">
      <w:bodyDiv w:val="1"/>
      <w:marLeft w:val="0"/>
      <w:marRight w:val="0"/>
      <w:marTop w:val="0"/>
      <w:marBottom w:val="0"/>
      <w:divBdr>
        <w:top w:val="none" w:sz="0" w:space="0" w:color="auto"/>
        <w:left w:val="none" w:sz="0" w:space="0" w:color="auto"/>
        <w:bottom w:val="none" w:sz="0" w:space="0" w:color="auto"/>
        <w:right w:val="none" w:sz="0" w:space="0" w:color="auto"/>
      </w:divBdr>
    </w:div>
    <w:div w:id="723411743">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7605283">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14761">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3237349">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56949374">
      <w:bodyDiv w:val="1"/>
      <w:marLeft w:val="0"/>
      <w:marRight w:val="0"/>
      <w:marTop w:val="0"/>
      <w:marBottom w:val="0"/>
      <w:divBdr>
        <w:top w:val="none" w:sz="0" w:space="0" w:color="auto"/>
        <w:left w:val="none" w:sz="0" w:space="0" w:color="auto"/>
        <w:bottom w:val="none" w:sz="0" w:space="0" w:color="auto"/>
        <w:right w:val="none" w:sz="0" w:space="0" w:color="auto"/>
      </w:divBdr>
    </w:div>
    <w:div w:id="760102619">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3501260">
      <w:bodyDiv w:val="1"/>
      <w:marLeft w:val="0"/>
      <w:marRight w:val="0"/>
      <w:marTop w:val="0"/>
      <w:marBottom w:val="0"/>
      <w:divBdr>
        <w:top w:val="none" w:sz="0" w:space="0" w:color="auto"/>
        <w:left w:val="none" w:sz="0" w:space="0" w:color="auto"/>
        <w:bottom w:val="none" w:sz="0" w:space="0" w:color="auto"/>
        <w:right w:val="none" w:sz="0" w:space="0" w:color="auto"/>
      </w:divBdr>
    </w:div>
    <w:div w:id="764351043">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67503150">
      <w:bodyDiv w:val="1"/>
      <w:marLeft w:val="0"/>
      <w:marRight w:val="0"/>
      <w:marTop w:val="0"/>
      <w:marBottom w:val="0"/>
      <w:divBdr>
        <w:top w:val="none" w:sz="0" w:space="0" w:color="auto"/>
        <w:left w:val="none" w:sz="0" w:space="0" w:color="auto"/>
        <w:bottom w:val="none" w:sz="0" w:space="0" w:color="auto"/>
        <w:right w:val="none" w:sz="0" w:space="0" w:color="auto"/>
      </w:divBdr>
    </w:div>
    <w:div w:id="77112683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87435264">
      <w:bodyDiv w:val="1"/>
      <w:marLeft w:val="0"/>
      <w:marRight w:val="0"/>
      <w:marTop w:val="0"/>
      <w:marBottom w:val="0"/>
      <w:divBdr>
        <w:top w:val="none" w:sz="0" w:space="0" w:color="auto"/>
        <w:left w:val="none" w:sz="0" w:space="0" w:color="auto"/>
        <w:bottom w:val="none" w:sz="0" w:space="0" w:color="auto"/>
        <w:right w:val="none" w:sz="0" w:space="0" w:color="auto"/>
      </w:divBdr>
    </w:div>
    <w:div w:id="788936981">
      <w:bodyDiv w:val="1"/>
      <w:marLeft w:val="0"/>
      <w:marRight w:val="0"/>
      <w:marTop w:val="0"/>
      <w:marBottom w:val="0"/>
      <w:divBdr>
        <w:top w:val="none" w:sz="0" w:space="0" w:color="auto"/>
        <w:left w:val="none" w:sz="0" w:space="0" w:color="auto"/>
        <w:bottom w:val="none" w:sz="0" w:space="0" w:color="auto"/>
        <w:right w:val="none" w:sz="0" w:space="0" w:color="auto"/>
      </w:divBdr>
    </w:div>
    <w:div w:id="789594105">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0419108">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3694135">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597398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3137511">
      <w:bodyDiv w:val="1"/>
      <w:marLeft w:val="0"/>
      <w:marRight w:val="0"/>
      <w:marTop w:val="0"/>
      <w:marBottom w:val="0"/>
      <w:divBdr>
        <w:top w:val="none" w:sz="0" w:space="0" w:color="auto"/>
        <w:left w:val="none" w:sz="0" w:space="0" w:color="auto"/>
        <w:bottom w:val="none" w:sz="0" w:space="0" w:color="auto"/>
        <w:right w:val="none" w:sz="0" w:space="0" w:color="auto"/>
      </w:divBdr>
    </w:div>
    <w:div w:id="813326886">
      <w:bodyDiv w:val="1"/>
      <w:marLeft w:val="0"/>
      <w:marRight w:val="0"/>
      <w:marTop w:val="0"/>
      <w:marBottom w:val="0"/>
      <w:divBdr>
        <w:top w:val="none" w:sz="0" w:space="0" w:color="auto"/>
        <w:left w:val="none" w:sz="0" w:space="0" w:color="auto"/>
        <w:bottom w:val="none" w:sz="0" w:space="0" w:color="auto"/>
        <w:right w:val="none" w:sz="0" w:space="0" w:color="auto"/>
      </w:divBdr>
    </w:div>
    <w:div w:id="814180730">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0079559">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0563585">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527125">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2212053">
      <w:bodyDiv w:val="1"/>
      <w:marLeft w:val="0"/>
      <w:marRight w:val="0"/>
      <w:marTop w:val="0"/>
      <w:marBottom w:val="0"/>
      <w:divBdr>
        <w:top w:val="none" w:sz="0" w:space="0" w:color="auto"/>
        <w:left w:val="none" w:sz="0" w:space="0" w:color="auto"/>
        <w:bottom w:val="none" w:sz="0" w:space="0" w:color="auto"/>
        <w:right w:val="none" w:sz="0" w:space="0" w:color="auto"/>
      </w:divBdr>
    </w:div>
    <w:div w:id="870341424">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77425302">
      <w:bodyDiv w:val="1"/>
      <w:marLeft w:val="0"/>
      <w:marRight w:val="0"/>
      <w:marTop w:val="0"/>
      <w:marBottom w:val="0"/>
      <w:divBdr>
        <w:top w:val="none" w:sz="0" w:space="0" w:color="auto"/>
        <w:left w:val="none" w:sz="0" w:space="0" w:color="auto"/>
        <w:bottom w:val="none" w:sz="0" w:space="0" w:color="auto"/>
        <w:right w:val="none" w:sz="0" w:space="0" w:color="auto"/>
      </w:divBdr>
    </w:div>
    <w:div w:id="878667404">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7328189">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167698">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1217849">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3877433">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8418128">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2159051">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6742116">
      <w:bodyDiv w:val="1"/>
      <w:marLeft w:val="0"/>
      <w:marRight w:val="0"/>
      <w:marTop w:val="0"/>
      <w:marBottom w:val="0"/>
      <w:divBdr>
        <w:top w:val="none" w:sz="0" w:space="0" w:color="auto"/>
        <w:left w:val="none" w:sz="0" w:space="0" w:color="auto"/>
        <w:bottom w:val="none" w:sz="0" w:space="0" w:color="auto"/>
        <w:right w:val="none" w:sz="0" w:space="0" w:color="auto"/>
      </w:divBdr>
    </w:div>
    <w:div w:id="919489627">
      <w:bodyDiv w:val="1"/>
      <w:marLeft w:val="0"/>
      <w:marRight w:val="0"/>
      <w:marTop w:val="0"/>
      <w:marBottom w:val="0"/>
      <w:divBdr>
        <w:top w:val="none" w:sz="0" w:space="0" w:color="auto"/>
        <w:left w:val="none" w:sz="0" w:space="0" w:color="auto"/>
        <w:bottom w:val="none" w:sz="0" w:space="0" w:color="auto"/>
        <w:right w:val="none" w:sz="0" w:space="0" w:color="auto"/>
      </w:divBdr>
    </w:div>
    <w:div w:id="919942530">
      <w:bodyDiv w:val="1"/>
      <w:marLeft w:val="0"/>
      <w:marRight w:val="0"/>
      <w:marTop w:val="0"/>
      <w:marBottom w:val="0"/>
      <w:divBdr>
        <w:top w:val="none" w:sz="0" w:space="0" w:color="auto"/>
        <w:left w:val="none" w:sz="0" w:space="0" w:color="auto"/>
        <w:bottom w:val="none" w:sz="0" w:space="0" w:color="auto"/>
        <w:right w:val="none" w:sz="0" w:space="0" w:color="auto"/>
      </w:divBdr>
    </w:div>
    <w:div w:id="920527055">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4849206">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3513055">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3423052">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152875">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8315804">
      <w:bodyDiv w:val="1"/>
      <w:marLeft w:val="0"/>
      <w:marRight w:val="0"/>
      <w:marTop w:val="0"/>
      <w:marBottom w:val="0"/>
      <w:divBdr>
        <w:top w:val="none" w:sz="0" w:space="0" w:color="auto"/>
        <w:left w:val="none" w:sz="0" w:space="0" w:color="auto"/>
        <w:bottom w:val="none" w:sz="0" w:space="0" w:color="auto"/>
        <w:right w:val="none" w:sz="0" w:space="0" w:color="auto"/>
      </w:divBdr>
    </w:div>
    <w:div w:id="97001382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4918323">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3192623">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6666986">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88368345">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3219025">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3942473">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467045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1998629">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268319">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2092920">
      <w:bodyDiv w:val="1"/>
      <w:marLeft w:val="0"/>
      <w:marRight w:val="0"/>
      <w:marTop w:val="0"/>
      <w:marBottom w:val="0"/>
      <w:divBdr>
        <w:top w:val="none" w:sz="0" w:space="0" w:color="auto"/>
        <w:left w:val="none" w:sz="0" w:space="0" w:color="auto"/>
        <w:bottom w:val="none" w:sz="0" w:space="0" w:color="auto"/>
        <w:right w:val="none" w:sz="0" w:space="0" w:color="auto"/>
      </w:divBdr>
    </w:div>
    <w:div w:id="1043142371">
      <w:bodyDiv w:val="1"/>
      <w:marLeft w:val="0"/>
      <w:marRight w:val="0"/>
      <w:marTop w:val="0"/>
      <w:marBottom w:val="0"/>
      <w:divBdr>
        <w:top w:val="none" w:sz="0" w:space="0" w:color="auto"/>
        <w:left w:val="none" w:sz="0" w:space="0" w:color="auto"/>
        <w:bottom w:val="none" w:sz="0" w:space="0" w:color="auto"/>
        <w:right w:val="none" w:sz="0" w:space="0" w:color="auto"/>
      </w:divBdr>
    </w:div>
    <w:div w:id="1047409717">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209337">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3718739">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7358267">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2097172">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7069219">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6562840">
      <w:bodyDiv w:val="1"/>
      <w:marLeft w:val="0"/>
      <w:marRight w:val="0"/>
      <w:marTop w:val="0"/>
      <w:marBottom w:val="0"/>
      <w:divBdr>
        <w:top w:val="none" w:sz="0" w:space="0" w:color="auto"/>
        <w:left w:val="none" w:sz="0" w:space="0" w:color="auto"/>
        <w:bottom w:val="none" w:sz="0" w:space="0" w:color="auto"/>
        <w:right w:val="none" w:sz="0" w:space="0" w:color="auto"/>
      </w:divBdr>
    </w:div>
    <w:div w:id="109682254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3744827">
      <w:bodyDiv w:val="1"/>
      <w:marLeft w:val="0"/>
      <w:marRight w:val="0"/>
      <w:marTop w:val="0"/>
      <w:marBottom w:val="0"/>
      <w:divBdr>
        <w:top w:val="none" w:sz="0" w:space="0" w:color="auto"/>
        <w:left w:val="none" w:sz="0" w:space="0" w:color="auto"/>
        <w:bottom w:val="none" w:sz="0" w:space="0" w:color="auto"/>
        <w:right w:val="none" w:sz="0" w:space="0" w:color="auto"/>
      </w:divBdr>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6799462">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496932">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9470037">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5297913">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7167888">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3354098">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3643349">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5509925">
      <w:bodyDiv w:val="1"/>
      <w:marLeft w:val="0"/>
      <w:marRight w:val="0"/>
      <w:marTop w:val="0"/>
      <w:marBottom w:val="0"/>
      <w:divBdr>
        <w:top w:val="none" w:sz="0" w:space="0" w:color="auto"/>
        <w:left w:val="none" w:sz="0" w:space="0" w:color="auto"/>
        <w:bottom w:val="none" w:sz="0" w:space="0" w:color="auto"/>
        <w:right w:val="none" w:sz="0" w:space="0" w:color="auto"/>
      </w:divBdr>
    </w:div>
    <w:div w:id="1188181751">
      <w:bodyDiv w:val="1"/>
      <w:marLeft w:val="0"/>
      <w:marRight w:val="0"/>
      <w:marTop w:val="0"/>
      <w:marBottom w:val="0"/>
      <w:divBdr>
        <w:top w:val="none" w:sz="0" w:space="0" w:color="auto"/>
        <w:left w:val="none" w:sz="0" w:space="0" w:color="auto"/>
        <w:bottom w:val="none" w:sz="0" w:space="0" w:color="auto"/>
        <w:right w:val="none" w:sz="0" w:space="0" w:color="auto"/>
      </w:divBdr>
    </w:div>
    <w:div w:id="1188906181">
      <w:bodyDiv w:val="1"/>
      <w:marLeft w:val="0"/>
      <w:marRight w:val="0"/>
      <w:marTop w:val="0"/>
      <w:marBottom w:val="0"/>
      <w:divBdr>
        <w:top w:val="none" w:sz="0" w:space="0" w:color="auto"/>
        <w:left w:val="none" w:sz="0" w:space="0" w:color="auto"/>
        <w:bottom w:val="none" w:sz="0" w:space="0" w:color="auto"/>
        <w:right w:val="none" w:sz="0" w:space="0" w:color="auto"/>
      </w:divBdr>
    </w:div>
    <w:div w:id="1189298428">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5628174">
      <w:bodyDiv w:val="1"/>
      <w:marLeft w:val="0"/>
      <w:marRight w:val="0"/>
      <w:marTop w:val="0"/>
      <w:marBottom w:val="0"/>
      <w:divBdr>
        <w:top w:val="none" w:sz="0" w:space="0" w:color="auto"/>
        <w:left w:val="none" w:sz="0" w:space="0" w:color="auto"/>
        <w:bottom w:val="none" w:sz="0" w:space="0" w:color="auto"/>
        <w:right w:val="none" w:sz="0" w:space="0" w:color="auto"/>
      </w:divBdr>
    </w:div>
    <w:div w:id="1216114760">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3754863">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8807099">
      <w:bodyDiv w:val="1"/>
      <w:marLeft w:val="0"/>
      <w:marRight w:val="0"/>
      <w:marTop w:val="0"/>
      <w:marBottom w:val="0"/>
      <w:divBdr>
        <w:top w:val="none" w:sz="0" w:space="0" w:color="auto"/>
        <w:left w:val="none" w:sz="0" w:space="0" w:color="auto"/>
        <w:bottom w:val="none" w:sz="0" w:space="0" w:color="auto"/>
        <w:right w:val="none" w:sz="0" w:space="0" w:color="auto"/>
      </w:divBdr>
    </w:div>
    <w:div w:id="122980619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0367045">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317593">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57976285">
      <w:bodyDiv w:val="1"/>
      <w:marLeft w:val="0"/>
      <w:marRight w:val="0"/>
      <w:marTop w:val="0"/>
      <w:marBottom w:val="0"/>
      <w:divBdr>
        <w:top w:val="none" w:sz="0" w:space="0" w:color="auto"/>
        <w:left w:val="none" w:sz="0" w:space="0" w:color="auto"/>
        <w:bottom w:val="none" w:sz="0" w:space="0" w:color="auto"/>
        <w:right w:val="none" w:sz="0" w:space="0" w:color="auto"/>
      </w:divBdr>
    </w:div>
    <w:div w:id="1258296326">
      <w:bodyDiv w:val="1"/>
      <w:marLeft w:val="0"/>
      <w:marRight w:val="0"/>
      <w:marTop w:val="0"/>
      <w:marBottom w:val="0"/>
      <w:divBdr>
        <w:top w:val="none" w:sz="0" w:space="0" w:color="auto"/>
        <w:left w:val="none" w:sz="0" w:space="0" w:color="auto"/>
        <w:bottom w:val="none" w:sz="0" w:space="0" w:color="auto"/>
        <w:right w:val="none" w:sz="0" w:space="0" w:color="auto"/>
      </w:divBdr>
    </w:div>
    <w:div w:id="1258754058">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3954056">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4724399">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78098176">
      <w:bodyDiv w:val="1"/>
      <w:marLeft w:val="0"/>
      <w:marRight w:val="0"/>
      <w:marTop w:val="0"/>
      <w:marBottom w:val="0"/>
      <w:divBdr>
        <w:top w:val="none" w:sz="0" w:space="0" w:color="auto"/>
        <w:left w:val="none" w:sz="0" w:space="0" w:color="auto"/>
        <w:bottom w:val="none" w:sz="0" w:space="0" w:color="auto"/>
        <w:right w:val="none" w:sz="0" w:space="0" w:color="auto"/>
      </w:divBdr>
    </w:div>
    <w:div w:id="1279490925">
      <w:bodyDiv w:val="1"/>
      <w:marLeft w:val="0"/>
      <w:marRight w:val="0"/>
      <w:marTop w:val="0"/>
      <w:marBottom w:val="0"/>
      <w:divBdr>
        <w:top w:val="none" w:sz="0" w:space="0" w:color="auto"/>
        <w:left w:val="none" w:sz="0" w:space="0" w:color="auto"/>
        <w:bottom w:val="none" w:sz="0" w:space="0" w:color="auto"/>
        <w:right w:val="none" w:sz="0" w:space="0" w:color="auto"/>
      </w:divBdr>
    </w:div>
    <w:div w:id="1282345872">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5864821">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08584590">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151612">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6973082">
      <w:bodyDiv w:val="1"/>
      <w:marLeft w:val="0"/>
      <w:marRight w:val="0"/>
      <w:marTop w:val="0"/>
      <w:marBottom w:val="0"/>
      <w:divBdr>
        <w:top w:val="none" w:sz="0" w:space="0" w:color="auto"/>
        <w:left w:val="none" w:sz="0" w:space="0" w:color="auto"/>
        <w:bottom w:val="none" w:sz="0" w:space="0" w:color="auto"/>
        <w:right w:val="none" w:sz="0" w:space="0" w:color="auto"/>
      </w:divBdr>
    </w:div>
    <w:div w:id="1330018399">
      <w:bodyDiv w:val="1"/>
      <w:marLeft w:val="0"/>
      <w:marRight w:val="0"/>
      <w:marTop w:val="0"/>
      <w:marBottom w:val="0"/>
      <w:divBdr>
        <w:top w:val="none" w:sz="0" w:space="0" w:color="auto"/>
        <w:left w:val="none" w:sz="0" w:space="0" w:color="auto"/>
        <w:bottom w:val="none" w:sz="0" w:space="0" w:color="auto"/>
        <w:right w:val="none" w:sz="0" w:space="0" w:color="auto"/>
      </w:divBdr>
    </w:div>
    <w:div w:id="1332760080">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3412541">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7532546">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5748921">
      <w:bodyDiv w:val="1"/>
      <w:marLeft w:val="0"/>
      <w:marRight w:val="0"/>
      <w:marTop w:val="0"/>
      <w:marBottom w:val="0"/>
      <w:divBdr>
        <w:top w:val="none" w:sz="0" w:space="0" w:color="auto"/>
        <w:left w:val="none" w:sz="0" w:space="0" w:color="auto"/>
        <w:bottom w:val="none" w:sz="0" w:space="0" w:color="auto"/>
        <w:right w:val="none" w:sz="0" w:space="0" w:color="auto"/>
      </w:divBdr>
    </w:div>
    <w:div w:id="1348172563">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8871051">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0065262">
      <w:bodyDiv w:val="1"/>
      <w:marLeft w:val="0"/>
      <w:marRight w:val="0"/>
      <w:marTop w:val="0"/>
      <w:marBottom w:val="0"/>
      <w:divBdr>
        <w:top w:val="none" w:sz="0" w:space="0" w:color="auto"/>
        <w:left w:val="none" w:sz="0" w:space="0" w:color="auto"/>
        <w:bottom w:val="none" w:sz="0" w:space="0" w:color="auto"/>
        <w:right w:val="none" w:sz="0" w:space="0" w:color="auto"/>
      </w:divBdr>
    </w:div>
    <w:div w:id="1350596071">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6611823">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3752009">
      <w:bodyDiv w:val="1"/>
      <w:marLeft w:val="0"/>
      <w:marRight w:val="0"/>
      <w:marTop w:val="0"/>
      <w:marBottom w:val="0"/>
      <w:divBdr>
        <w:top w:val="none" w:sz="0" w:space="0" w:color="auto"/>
        <w:left w:val="none" w:sz="0" w:space="0" w:color="auto"/>
        <w:bottom w:val="none" w:sz="0" w:space="0" w:color="auto"/>
        <w:right w:val="none" w:sz="0" w:space="0" w:color="auto"/>
      </w:divBdr>
    </w:div>
    <w:div w:id="1368797018">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2801221">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489950">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8857744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398700063">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2172381">
      <w:bodyDiv w:val="1"/>
      <w:marLeft w:val="0"/>
      <w:marRight w:val="0"/>
      <w:marTop w:val="0"/>
      <w:marBottom w:val="0"/>
      <w:divBdr>
        <w:top w:val="none" w:sz="0" w:space="0" w:color="auto"/>
        <w:left w:val="none" w:sz="0" w:space="0" w:color="auto"/>
        <w:bottom w:val="none" w:sz="0" w:space="0" w:color="auto"/>
        <w:right w:val="none" w:sz="0" w:space="0" w:color="auto"/>
      </w:divBdr>
    </w:div>
    <w:div w:id="1404447308">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619936">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0738642">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16901168">
      <w:bodyDiv w:val="1"/>
      <w:marLeft w:val="0"/>
      <w:marRight w:val="0"/>
      <w:marTop w:val="0"/>
      <w:marBottom w:val="0"/>
      <w:divBdr>
        <w:top w:val="none" w:sz="0" w:space="0" w:color="auto"/>
        <w:left w:val="none" w:sz="0" w:space="0" w:color="auto"/>
        <w:bottom w:val="none" w:sz="0" w:space="0" w:color="auto"/>
        <w:right w:val="none" w:sz="0" w:space="0" w:color="auto"/>
      </w:divBdr>
    </w:div>
    <w:div w:id="1421171191">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3915646">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465834">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4784784">
      <w:bodyDiv w:val="1"/>
      <w:marLeft w:val="0"/>
      <w:marRight w:val="0"/>
      <w:marTop w:val="0"/>
      <w:marBottom w:val="0"/>
      <w:divBdr>
        <w:top w:val="none" w:sz="0" w:space="0" w:color="auto"/>
        <w:left w:val="none" w:sz="0" w:space="0" w:color="auto"/>
        <w:bottom w:val="none" w:sz="0" w:space="0" w:color="auto"/>
        <w:right w:val="none" w:sz="0" w:space="0" w:color="auto"/>
      </w:divBdr>
    </w:div>
    <w:div w:id="1434983369">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474070">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30838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3710">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671429">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6452072">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1307464">
      <w:bodyDiv w:val="1"/>
      <w:marLeft w:val="0"/>
      <w:marRight w:val="0"/>
      <w:marTop w:val="0"/>
      <w:marBottom w:val="0"/>
      <w:divBdr>
        <w:top w:val="none" w:sz="0" w:space="0" w:color="auto"/>
        <w:left w:val="none" w:sz="0" w:space="0" w:color="auto"/>
        <w:bottom w:val="none" w:sz="0" w:space="0" w:color="auto"/>
        <w:right w:val="none" w:sz="0" w:space="0" w:color="auto"/>
      </w:divBdr>
    </w:div>
    <w:div w:id="1501888578">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0438601">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2911165">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4607466">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2160294">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2956624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4728522">
      <w:bodyDiv w:val="1"/>
      <w:marLeft w:val="0"/>
      <w:marRight w:val="0"/>
      <w:marTop w:val="0"/>
      <w:marBottom w:val="0"/>
      <w:divBdr>
        <w:top w:val="none" w:sz="0" w:space="0" w:color="auto"/>
        <w:left w:val="none" w:sz="0" w:space="0" w:color="auto"/>
        <w:bottom w:val="none" w:sz="0" w:space="0" w:color="auto"/>
        <w:right w:val="none" w:sz="0" w:space="0" w:color="auto"/>
      </w:divBdr>
    </w:div>
    <w:div w:id="1537546057">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405480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4611733">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69849932">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4924680">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6086014">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152343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5941084">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17903972">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2803420">
      <w:bodyDiv w:val="1"/>
      <w:marLeft w:val="0"/>
      <w:marRight w:val="0"/>
      <w:marTop w:val="0"/>
      <w:marBottom w:val="0"/>
      <w:divBdr>
        <w:top w:val="none" w:sz="0" w:space="0" w:color="auto"/>
        <w:left w:val="none" w:sz="0" w:space="0" w:color="auto"/>
        <w:bottom w:val="none" w:sz="0" w:space="0" w:color="auto"/>
        <w:right w:val="none" w:sz="0" w:space="0" w:color="auto"/>
      </w:divBdr>
    </w:div>
    <w:div w:id="1645117073">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011809">
      <w:bodyDiv w:val="1"/>
      <w:marLeft w:val="0"/>
      <w:marRight w:val="0"/>
      <w:marTop w:val="0"/>
      <w:marBottom w:val="0"/>
      <w:divBdr>
        <w:top w:val="none" w:sz="0" w:space="0" w:color="auto"/>
        <w:left w:val="none" w:sz="0" w:space="0" w:color="auto"/>
        <w:bottom w:val="none" w:sz="0" w:space="0" w:color="auto"/>
        <w:right w:val="none" w:sz="0" w:space="0" w:color="auto"/>
      </w:divBdr>
    </w:div>
    <w:div w:id="1647470325">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8583719">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8823170">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2640266">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2849182">
      <w:bodyDiv w:val="1"/>
      <w:marLeft w:val="0"/>
      <w:marRight w:val="0"/>
      <w:marTop w:val="0"/>
      <w:marBottom w:val="0"/>
      <w:divBdr>
        <w:top w:val="none" w:sz="0" w:space="0" w:color="auto"/>
        <w:left w:val="none" w:sz="0" w:space="0" w:color="auto"/>
        <w:bottom w:val="none" w:sz="0" w:space="0" w:color="auto"/>
        <w:right w:val="none" w:sz="0" w:space="0" w:color="auto"/>
      </w:divBdr>
    </w:div>
    <w:div w:id="1694068996">
      <w:bodyDiv w:val="1"/>
      <w:marLeft w:val="0"/>
      <w:marRight w:val="0"/>
      <w:marTop w:val="0"/>
      <w:marBottom w:val="0"/>
      <w:divBdr>
        <w:top w:val="none" w:sz="0" w:space="0" w:color="auto"/>
        <w:left w:val="none" w:sz="0" w:space="0" w:color="auto"/>
        <w:bottom w:val="none" w:sz="0" w:space="0" w:color="auto"/>
        <w:right w:val="none" w:sz="0" w:space="0" w:color="auto"/>
      </w:divBdr>
    </w:div>
    <w:div w:id="1695034043">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14477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00382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6545206">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1318111">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328236">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2578304">
      <w:bodyDiv w:val="1"/>
      <w:marLeft w:val="0"/>
      <w:marRight w:val="0"/>
      <w:marTop w:val="0"/>
      <w:marBottom w:val="0"/>
      <w:divBdr>
        <w:top w:val="none" w:sz="0" w:space="0" w:color="auto"/>
        <w:left w:val="none" w:sz="0" w:space="0" w:color="auto"/>
        <w:bottom w:val="none" w:sz="0" w:space="0" w:color="auto"/>
        <w:right w:val="none" w:sz="0" w:space="0" w:color="auto"/>
      </w:divBdr>
    </w:div>
    <w:div w:id="1736321897">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7340011">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6801033">
      <w:bodyDiv w:val="1"/>
      <w:marLeft w:val="0"/>
      <w:marRight w:val="0"/>
      <w:marTop w:val="0"/>
      <w:marBottom w:val="0"/>
      <w:divBdr>
        <w:top w:val="none" w:sz="0" w:space="0" w:color="auto"/>
        <w:left w:val="none" w:sz="0" w:space="0" w:color="auto"/>
        <w:bottom w:val="none" w:sz="0" w:space="0" w:color="auto"/>
        <w:right w:val="none" w:sz="0" w:space="0" w:color="auto"/>
      </w:divBdr>
    </w:div>
    <w:div w:id="1767143497">
      <w:bodyDiv w:val="1"/>
      <w:marLeft w:val="0"/>
      <w:marRight w:val="0"/>
      <w:marTop w:val="0"/>
      <w:marBottom w:val="0"/>
      <w:divBdr>
        <w:top w:val="none" w:sz="0" w:space="0" w:color="auto"/>
        <w:left w:val="none" w:sz="0" w:space="0" w:color="auto"/>
        <w:bottom w:val="none" w:sz="0" w:space="0" w:color="auto"/>
        <w:right w:val="none" w:sz="0" w:space="0" w:color="auto"/>
      </w:divBdr>
    </w:div>
    <w:div w:id="1771511519">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2623969">
      <w:bodyDiv w:val="1"/>
      <w:marLeft w:val="0"/>
      <w:marRight w:val="0"/>
      <w:marTop w:val="0"/>
      <w:marBottom w:val="0"/>
      <w:divBdr>
        <w:top w:val="none" w:sz="0" w:space="0" w:color="auto"/>
        <w:left w:val="none" w:sz="0" w:space="0" w:color="auto"/>
        <w:bottom w:val="none" w:sz="0" w:space="0" w:color="auto"/>
        <w:right w:val="none" w:sz="0" w:space="0" w:color="auto"/>
      </w:divBdr>
    </w:div>
    <w:div w:id="1793598687">
      <w:bodyDiv w:val="1"/>
      <w:marLeft w:val="0"/>
      <w:marRight w:val="0"/>
      <w:marTop w:val="0"/>
      <w:marBottom w:val="0"/>
      <w:divBdr>
        <w:top w:val="none" w:sz="0" w:space="0" w:color="auto"/>
        <w:left w:val="none" w:sz="0" w:space="0" w:color="auto"/>
        <w:bottom w:val="none" w:sz="0" w:space="0" w:color="auto"/>
        <w:right w:val="none" w:sz="0" w:space="0" w:color="auto"/>
      </w:divBdr>
    </w:div>
    <w:div w:id="1793867638">
      <w:bodyDiv w:val="1"/>
      <w:marLeft w:val="0"/>
      <w:marRight w:val="0"/>
      <w:marTop w:val="0"/>
      <w:marBottom w:val="0"/>
      <w:divBdr>
        <w:top w:val="none" w:sz="0" w:space="0" w:color="auto"/>
        <w:left w:val="none" w:sz="0" w:space="0" w:color="auto"/>
        <w:bottom w:val="none" w:sz="0" w:space="0" w:color="auto"/>
        <w:right w:val="none" w:sz="0" w:space="0" w:color="auto"/>
      </w:divBdr>
    </w:div>
    <w:div w:id="1794202422">
      <w:bodyDiv w:val="1"/>
      <w:marLeft w:val="0"/>
      <w:marRight w:val="0"/>
      <w:marTop w:val="0"/>
      <w:marBottom w:val="0"/>
      <w:divBdr>
        <w:top w:val="none" w:sz="0" w:space="0" w:color="auto"/>
        <w:left w:val="none" w:sz="0" w:space="0" w:color="auto"/>
        <w:bottom w:val="none" w:sz="0" w:space="0" w:color="auto"/>
        <w:right w:val="none" w:sz="0" w:space="0" w:color="auto"/>
      </w:divBdr>
    </w:div>
    <w:div w:id="1797750676">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0681085">
      <w:bodyDiv w:val="1"/>
      <w:marLeft w:val="0"/>
      <w:marRight w:val="0"/>
      <w:marTop w:val="0"/>
      <w:marBottom w:val="0"/>
      <w:divBdr>
        <w:top w:val="none" w:sz="0" w:space="0" w:color="auto"/>
        <w:left w:val="none" w:sz="0" w:space="0" w:color="auto"/>
        <w:bottom w:val="none" w:sz="0" w:space="0" w:color="auto"/>
        <w:right w:val="none" w:sz="0" w:space="0" w:color="auto"/>
      </w:divBdr>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421012">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07702146">
      <w:bodyDiv w:val="1"/>
      <w:marLeft w:val="0"/>
      <w:marRight w:val="0"/>
      <w:marTop w:val="0"/>
      <w:marBottom w:val="0"/>
      <w:divBdr>
        <w:top w:val="none" w:sz="0" w:space="0" w:color="auto"/>
        <w:left w:val="none" w:sz="0" w:space="0" w:color="auto"/>
        <w:bottom w:val="none" w:sz="0" w:space="0" w:color="auto"/>
        <w:right w:val="none" w:sz="0" w:space="0" w:color="auto"/>
      </w:divBdr>
    </w:div>
    <w:div w:id="1809741467">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2136720">
      <w:bodyDiv w:val="1"/>
      <w:marLeft w:val="0"/>
      <w:marRight w:val="0"/>
      <w:marTop w:val="0"/>
      <w:marBottom w:val="0"/>
      <w:divBdr>
        <w:top w:val="none" w:sz="0" w:space="0" w:color="auto"/>
        <w:left w:val="none" w:sz="0" w:space="0" w:color="auto"/>
        <w:bottom w:val="none" w:sz="0" w:space="0" w:color="auto"/>
        <w:right w:val="none" w:sz="0" w:space="0" w:color="auto"/>
      </w:divBdr>
    </w:div>
    <w:div w:id="1819490560">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38837907">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502761">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5078349">
      <w:bodyDiv w:val="1"/>
      <w:marLeft w:val="0"/>
      <w:marRight w:val="0"/>
      <w:marTop w:val="0"/>
      <w:marBottom w:val="0"/>
      <w:divBdr>
        <w:top w:val="none" w:sz="0" w:space="0" w:color="auto"/>
        <w:left w:val="none" w:sz="0" w:space="0" w:color="auto"/>
        <w:bottom w:val="none" w:sz="0" w:space="0" w:color="auto"/>
        <w:right w:val="none" w:sz="0" w:space="0" w:color="auto"/>
      </w:divBdr>
    </w:div>
    <w:div w:id="1879659435">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2205853">
      <w:bodyDiv w:val="1"/>
      <w:marLeft w:val="0"/>
      <w:marRight w:val="0"/>
      <w:marTop w:val="0"/>
      <w:marBottom w:val="0"/>
      <w:divBdr>
        <w:top w:val="none" w:sz="0" w:space="0" w:color="auto"/>
        <w:left w:val="none" w:sz="0" w:space="0" w:color="auto"/>
        <w:bottom w:val="none" w:sz="0" w:space="0" w:color="auto"/>
        <w:right w:val="none" w:sz="0" w:space="0" w:color="auto"/>
      </w:divBdr>
    </w:div>
    <w:div w:id="1884830408">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88955953">
      <w:bodyDiv w:val="1"/>
      <w:marLeft w:val="0"/>
      <w:marRight w:val="0"/>
      <w:marTop w:val="0"/>
      <w:marBottom w:val="0"/>
      <w:divBdr>
        <w:top w:val="none" w:sz="0" w:space="0" w:color="auto"/>
        <w:left w:val="none" w:sz="0" w:space="0" w:color="auto"/>
        <w:bottom w:val="none" w:sz="0" w:space="0" w:color="auto"/>
        <w:right w:val="none" w:sz="0" w:space="0" w:color="auto"/>
      </w:divBdr>
    </w:div>
    <w:div w:id="1889491627">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2381782">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6868057">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2277470">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049863">
      <w:bodyDiv w:val="1"/>
      <w:marLeft w:val="0"/>
      <w:marRight w:val="0"/>
      <w:marTop w:val="0"/>
      <w:marBottom w:val="0"/>
      <w:divBdr>
        <w:top w:val="none" w:sz="0" w:space="0" w:color="auto"/>
        <w:left w:val="none" w:sz="0" w:space="0" w:color="auto"/>
        <w:bottom w:val="none" w:sz="0" w:space="0" w:color="auto"/>
        <w:right w:val="none" w:sz="0" w:space="0" w:color="auto"/>
      </w:divBdr>
    </w:div>
    <w:div w:id="193319682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210541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5168246">
      <w:bodyDiv w:val="1"/>
      <w:marLeft w:val="0"/>
      <w:marRight w:val="0"/>
      <w:marTop w:val="0"/>
      <w:marBottom w:val="0"/>
      <w:divBdr>
        <w:top w:val="none" w:sz="0" w:space="0" w:color="auto"/>
        <w:left w:val="none" w:sz="0" w:space="0" w:color="auto"/>
        <w:bottom w:val="none" w:sz="0" w:space="0" w:color="auto"/>
        <w:right w:val="none" w:sz="0" w:space="0" w:color="auto"/>
      </w:divBdr>
    </w:div>
    <w:div w:id="1956252867">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7833721">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3389225">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8224019">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5740134">
      <w:bodyDiv w:val="1"/>
      <w:marLeft w:val="0"/>
      <w:marRight w:val="0"/>
      <w:marTop w:val="0"/>
      <w:marBottom w:val="0"/>
      <w:divBdr>
        <w:top w:val="none" w:sz="0" w:space="0" w:color="auto"/>
        <w:left w:val="none" w:sz="0" w:space="0" w:color="auto"/>
        <w:bottom w:val="none" w:sz="0" w:space="0" w:color="auto"/>
        <w:right w:val="none" w:sz="0" w:space="0" w:color="auto"/>
      </w:divBdr>
    </w:div>
    <w:div w:id="2006518494">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8744384">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4262246">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19961672">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7904988">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326190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48288557">
      <w:bodyDiv w:val="1"/>
      <w:marLeft w:val="0"/>
      <w:marRight w:val="0"/>
      <w:marTop w:val="0"/>
      <w:marBottom w:val="0"/>
      <w:divBdr>
        <w:top w:val="none" w:sz="0" w:space="0" w:color="auto"/>
        <w:left w:val="none" w:sz="0" w:space="0" w:color="auto"/>
        <w:bottom w:val="none" w:sz="0" w:space="0" w:color="auto"/>
        <w:right w:val="none" w:sz="0" w:space="0" w:color="auto"/>
      </w:divBdr>
    </w:div>
    <w:div w:id="2049530687">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4595546">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69063911">
      <w:bodyDiv w:val="1"/>
      <w:marLeft w:val="0"/>
      <w:marRight w:val="0"/>
      <w:marTop w:val="0"/>
      <w:marBottom w:val="0"/>
      <w:divBdr>
        <w:top w:val="none" w:sz="0" w:space="0" w:color="auto"/>
        <w:left w:val="none" w:sz="0" w:space="0" w:color="auto"/>
        <w:bottom w:val="none" w:sz="0" w:space="0" w:color="auto"/>
        <w:right w:val="none" w:sz="0" w:space="0" w:color="auto"/>
      </w:divBdr>
    </w:div>
    <w:div w:id="2072072696">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7263997">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3701461">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8358318">
      <w:bodyDiv w:val="1"/>
      <w:marLeft w:val="0"/>
      <w:marRight w:val="0"/>
      <w:marTop w:val="0"/>
      <w:marBottom w:val="0"/>
      <w:divBdr>
        <w:top w:val="none" w:sz="0" w:space="0" w:color="auto"/>
        <w:left w:val="none" w:sz="0" w:space="0" w:color="auto"/>
        <w:bottom w:val="none" w:sz="0" w:space="0" w:color="auto"/>
        <w:right w:val="none" w:sz="0" w:space="0" w:color="auto"/>
      </w:divBdr>
    </w:div>
    <w:div w:id="2098362629">
      <w:bodyDiv w:val="1"/>
      <w:marLeft w:val="0"/>
      <w:marRight w:val="0"/>
      <w:marTop w:val="0"/>
      <w:marBottom w:val="0"/>
      <w:divBdr>
        <w:top w:val="none" w:sz="0" w:space="0" w:color="auto"/>
        <w:left w:val="none" w:sz="0" w:space="0" w:color="auto"/>
        <w:bottom w:val="none" w:sz="0" w:space="0" w:color="auto"/>
        <w:right w:val="none" w:sz="0" w:space="0" w:color="auto"/>
      </w:divBdr>
    </w:div>
    <w:div w:id="2100253931">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6430">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7873047">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486624">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epi-phare.fr/rapports-detudes-et-publications/contraceptifs-france-2012-2022/" TargetMode="External"/><Relationship Id="rId21" Type="http://schemas.openxmlformats.org/officeDocument/2006/relationships/hyperlink" Target="https://www.lemoniteurdespharmacies.fr/profession/socio-professionnel/etudes-de-pharmacie-bientot-une-admission-directe-en-premier-cycle" TargetMode="External"/><Relationship Id="rId42" Type="http://schemas.openxmlformats.org/officeDocument/2006/relationships/hyperlink" Target="https://sante.gouv.fr/IMG/pdf/dgs-urgent_n2025_26-_lancement_campagne_vaccination_ira.pdf" TargetMode="External"/><Relationship Id="rId63" Type="http://schemas.openxmlformats.org/officeDocument/2006/relationships/hyperlink" Target="https://www.dastri.fr/wp-content/uploads/2025/10/CP_DASTRI_IFOP-Pharmaciens-2025.pdf" TargetMode="External"/><Relationship Id="rId84" Type="http://schemas.openxmlformats.org/officeDocument/2006/relationships/hyperlink" Target="https://www.lemoniteurdespharmacies.fr/profession/socio-professionnel/la-mission-igas-igf-est-lancee" TargetMode="External"/><Relationship Id="rId138" Type="http://schemas.openxmlformats.org/officeDocument/2006/relationships/hyperlink" Target="https://www.lequotidiendupharmacien.fr/exercice-pro/medicaments-vaccins-un-pas-de-plus-vers-une-levee-des-brevets-en-cas-de-crise-sanitaire" TargetMode="External"/><Relationship Id="rId159" Type="http://schemas.openxmlformats.org/officeDocument/2006/relationships/hyperlink" Target="https://ansm.sante.fr/disponibilites-des-produits-de-sante/medicaments/risperidone-4-mg-comprime-orodispersible-risperidone" TargetMode="External"/><Relationship Id="rId170" Type="http://schemas.openxmlformats.org/officeDocument/2006/relationships/hyperlink" Target="https://ansm.sante.fr/disponibilites-des-produits-de-sante/medicaments/teralithe-250-mg-comprime-secable-lithium-carbonate-de" TargetMode="External"/><Relationship Id="rId107" Type="http://schemas.openxmlformats.org/officeDocument/2006/relationships/hyperlink" Target="https://presse.inserm.fr/canal-detox/sept-fausses-idees-sur-les-vaccins/"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ansm.sante.fr/actualites/decision-du-13-10-2025-portant-modification-de-la-liste-de-reference-des-groupes-biologiques-similaires-mentionnee-a-larticle-r-5121-9-1-du-code-de-la-sante-publique" TargetMode="External"/><Relationship Id="rId53" Type="http://schemas.openxmlformats.org/officeDocument/2006/relationships/hyperlink" Target="https://www.senat.fr/notice-rapport/2024/r24-901-notice.html" TargetMode="External"/><Relationship Id="rId74" Type="http://schemas.openxmlformats.org/officeDocument/2006/relationships/hyperlink" Target="https://www.ameli.fr/assure/actualites/cancer-du-sein-partir-de-50-ans-se-faire-depister-tous-les-2-ans-c-est-important-0" TargetMode="External"/><Relationship Id="rId128" Type="http://schemas.openxmlformats.org/officeDocument/2006/relationships/hyperlink" Target="https://www.assurance-maladie.ameli.fr/presse/2025-10-23-cp-asafo" TargetMode="External"/><Relationship Id="rId149" Type="http://schemas.openxmlformats.org/officeDocument/2006/relationships/hyperlink" Target="https://ansm.sante.fr/dossiers-thematiques/les-medicaments-a-base-de-levothyroxine-disponibles-en-france" TargetMode="External"/><Relationship Id="rId5" Type="http://schemas.openxmlformats.org/officeDocument/2006/relationships/footnotes" Target="footnotes.xml"/><Relationship Id="rId95" Type="http://schemas.openxmlformats.org/officeDocument/2006/relationships/hyperlink" Target="https://ansm.sante.fr/actualites/lenalidomide-nouvrez-pas-les-plaquettes-des-gelules-qui-paraissent-endommagees" TargetMode="External"/><Relationship Id="rId160" Type="http://schemas.openxmlformats.org/officeDocument/2006/relationships/hyperlink" Target="https://ansm.sante.fr/disponibilites-des-produits-de-sante/medicaments/biltricide-600-mg-comprime-pellicule-quadrisecable-praziquantel" TargetMode="External"/><Relationship Id="rId181" Type="http://schemas.openxmlformats.org/officeDocument/2006/relationships/footer" Target="footer3.xml"/><Relationship Id="rId22" Type="http://schemas.openxmlformats.org/officeDocument/2006/relationships/hyperlink" Target="https://peps.sante.gouv.fr/outils/docu/texto.xlsm" TargetMode="External"/><Relationship Id="rId43" Type="http://schemas.openxmlformats.org/officeDocument/2006/relationships/hyperlink" Target="https://www.infectiologie.com/UserFiles/File/grand-public/spilf-reportage-35-covid-6-ans-apres.pdf" TargetMode="External"/><Relationship Id="rId64" Type="http://schemas.openxmlformats.org/officeDocument/2006/relationships/hyperlink" Target="https://www.lequotidiendupharmacien.fr/exercice-pro/e-dasri-les-pharmaciens-encore-trop-peu-nombreux-proposer-les-boites-violettes" TargetMode="External"/><Relationship Id="rId118" Type="http://schemas.openxmlformats.org/officeDocument/2006/relationships/hyperlink" Target="https://sante.gouv.fr/actualites-presse/presse/communiques-de-presse/article/reforme-de-l-acces-aux-etudes-de-sante-lancement-d-une-concertation-nationale" TargetMode="External"/><Relationship Id="rId139" Type="http://schemas.openxmlformats.org/officeDocument/2006/relationships/hyperlink" Target="https://www.santepubliquefrance.fr/maladies-et-traumatismes/maladies-a-transmission-vectorielle/chikungunya/documents/bulletin-national/chikungunya-dengue-zika-et-west-nile-en-france-hexagonale.-bulletin-de-la-surveillance-renforcee-du-29-octobre-2025" TargetMode="External"/><Relationship Id="rId85" Type="http://schemas.openxmlformats.org/officeDocument/2006/relationships/hyperlink" Target="https://www.lequotidiendupharmacien.fr/exercice-pro/obligation-vaccinale-des-soignants-un-avis-sur-la-grippe-attendu-debut-2026" TargetMode="External"/><Relationship Id="rId150" Type="http://schemas.openxmlformats.org/officeDocument/2006/relationships/hyperlink" Target="https://ansm.sante.fr/disponibilites-des-produits-de-sante/medicaments/immunoglobuline-humaine-normale-iv-et-sc-a-base-de-immunoglobuline-humaine-normale-igg" TargetMode="External"/><Relationship Id="rId171" Type="http://schemas.openxmlformats.org/officeDocument/2006/relationships/hyperlink" Target="https://ansm.sante.fr/disponibilites-des-produits-de-sante/medicaments/concerta-lp-comprime-a-liberation-prolongee-methylphenidate-chlorhydrate-de" TargetMode="External"/><Relationship Id="rId12" Type="http://schemas.openxmlformats.org/officeDocument/2006/relationships/hyperlink" Target="https://peps.sante.gouv.fr/outils/guide_proced/guide.html" TargetMode="External"/><Relationship Id="rId33" Type="http://schemas.openxmlformats.org/officeDocument/2006/relationships/hyperlink" Target="https://portail.tessadoc.social.gouv.fr/recherche/viewnotice/id/979667" TargetMode="External"/><Relationship Id="rId108" Type="http://schemas.openxmlformats.org/officeDocument/2006/relationships/hyperlink" Target="https://www.who.int/fr/news/item/13-10-2025-who-warns-of-widespread-resistance-to-common-antibiotics-worldwide" TargetMode="External"/><Relationship Id="rId129" Type="http://schemas.openxmlformats.org/officeDocument/2006/relationships/hyperlink" Target="https://www.ameli.fr/pharmacien/actualites/teleservice-asafo-pharma-un-outil-efficace-pour-lutter-contre-les-fausses-ordonnances" TargetMode="External"/><Relationship Id="rId54" Type="http://schemas.openxmlformats.org/officeDocument/2006/relationships/hyperlink" Target="https://www.assurance-maladie.ameli.fr/presse/2025-09-30-cp-depenses-fin-aout-2025" TargetMode="External"/><Relationship Id="rId75" Type="http://schemas.openxmlformats.org/officeDocument/2006/relationships/hyperlink" Target="https://ansm.sante.fr/actualites/les-antifongiques-ambisome-liposomal-50-mg-et-fungizone-50-mg-injectable-ne-sont-pas-interchangeables" TargetMode="External"/><Relationship Id="rId96" Type="http://schemas.openxmlformats.org/officeDocument/2006/relationships/hyperlink" Target="https://www.ordre.pharmacien.fr/les-communications/focus-sur/les-actualites/securite-numerique-vigilance-face-aux-tentatives-de-fraude-a-la-e-cps" TargetMode="External"/><Relationship Id="rId140" Type="http://schemas.openxmlformats.org/officeDocument/2006/relationships/hyperlink" Target="https://www.santepubliquefrance.fr/maladies-et-traumatismes/maladies-et-infections-respiratoires/grippe/documents/bulletin-national/infections-respiratoires-aigues-grippe-bronchiolite-covid-19-.-bulletin-du-29-octobre-2025" TargetMode="External"/><Relationship Id="rId161" Type="http://schemas.openxmlformats.org/officeDocument/2006/relationships/hyperlink" Target="https://ansm.sante.fr/disponibilites-des-produits-de-sante/medicaments/cynomel-0-025-mg-comprime-secable-liothyronine-sodique" TargetMode="External"/><Relationship Id="rId182" Type="http://schemas.openxmlformats.org/officeDocument/2006/relationships/fontTable" Target="fontTable.xml"/><Relationship Id="rId6" Type="http://schemas.openxmlformats.org/officeDocument/2006/relationships/endnotes" Target="endnotes.xml"/><Relationship Id="rId23" Type="http://schemas.openxmlformats.org/officeDocument/2006/relationships/hyperlink" Target="https://www.legifrance.gouv.fr/jorf/id/JORFTEXT000052213013" TargetMode="External"/><Relationship Id="rId119" Type="http://schemas.openxmlformats.org/officeDocument/2006/relationships/hyperlink" Target="https://www.lequotidiendupharmacien.fr/exercice-pro/etudes-formation-continue/la-paces-reverra-t-elle-le-jour" TargetMode="External"/><Relationship Id="rId44" Type="http://schemas.openxmlformats.org/officeDocument/2006/relationships/hyperlink" Target="https://www.epi-phare.fr/rapports-detudes-et-publications/vaccination-covid19-grossesse-malformations/" TargetMode="External"/><Relationship Id="rId65" Type="http://schemas.openxmlformats.org/officeDocument/2006/relationships/hyperlink" Target="https://www.lemonde.fr/afrique/article/2025/10/02/en-rdc-la-nouvelle-epidemie-d-ebola-a-fait-42-morts-selon-l-oms_6644061_3212.html" TargetMode="External"/><Relationship Id="rId86" Type="http://schemas.openxmlformats.org/officeDocument/2006/relationships/hyperlink" Target="https://francais.medscape.com/viewarticle/trafic-ligne-danalogues-du-glp-1-lutte-sorganise-2025a1000qb3" TargetMode="External"/><Relationship Id="rId130" Type="http://schemas.openxmlformats.org/officeDocument/2006/relationships/hyperlink" Target="https://www.lemoniteurdespharmacies.fr/profession/socio-professionnel/ordonnances-frauduleuses-un-an-apres-son-lancement-asafo-reste-perfectible" TargetMode="External"/><Relationship Id="rId151" Type="http://schemas.openxmlformats.org/officeDocument/2006/relationships/hyperlink" Target="https://ansm.sante.fr/actualites/arret-de-commercialisation-de-vitamine-a-dulcis-pommade-ophtalmique-nouvelles-alternatives" TargetMode="External"/><Relationship Id="rId172" Type="http://schemas.openxmlformats.org/officeDocument/2006/relationships/hyperlink" Target="https://ansm.sante.fr/disponibilites-des-produits-de-sante/medicaments/vitamine-a-dulcis-25-000-u-i-pour-100-g-pommade-ophtalmique-concentrat-de-vitamine-a-synthetique-forme-huileuse" TargetMode="External"/><Relationship Id="rId13" Type="http://schemas.openxmlformats.org/officeDocument/2006/relationships/hyperlink" Target="https://peps.sante.gouv.fr/textes_projets/projets.html" TargetMode="External"/><Relationship Id="rId18" Type="http://schemas.openxmlformats.org/officeDocument/2006/relationships/hyperlink" Target="https://www.lemoniteurdespharmacies.fr/profession/socio-professionnel/biosimilaires-remises-appels-doffres-quels-sont-les-points-de-crispation-pour-les-pharmaciens-sur-le-budget-de-2026" TargetMode="External"/><Relationship Id="rId39" Type="http://schemas.openxmlformats.org/officeDocument/2006/relationships/hyperlink" Target="https://www.lequotidiendupharmacien.fr/formation/specialites-medicales/infectiologie/nouveau-variant-du-covid-le-vaccin-sera-t-il-efficace-cette-annee" TargetMode="External"/><Relationship Id="rId109" Type="http://schemas.openxmlformats.org/officeDocument/2006/relationships/hyperlink" Target="https://www.lequotidiendupharmacien.fr/plus-de-40-des-e-coli-resistantes-au-traitement-de-reference" TargetMode="External"/><Relationship Id="rId34" Type="http://schemas.openxmlformats.org/officeDocument/2006/relationships/hyperlink" Target="https://peps.sante.gouv.fr/outils/docu/textes_texto/2025_135.pdf" TargetMode="External"/><Relationship Id="rId50" Type="http://schemas.openxmlformats.org/officeDocument/2006/relationships/hyperlink" Target="https://peps.sante.gouv.fr/actu/mpx/actus_mpx.html" TargetMode="External"/><Relationship Id="rId55" Type="http://schemas.openxmlformats.org/officeDocument/2006/relationships/hyperlink" Target="https://drees.solidarites-sante.gouv.fr/publications-communique-de-presse-infographie-documents-de-reference/250930-Panorama-d%C3%A9penses-de-sant%C3%A9" TargetMode="External"/><Relationship Id="rId76" Type="http://schemas.openxmlformats.org/officeDocument/2006/relationships/hyperlink" Target="https://ansm.sante.fr/informations-de-securite/ambisome-liposomal-50-mg-et-fungizone-50-mg-injectable-attention-ces-deux-specialites-ne-sont-pas-interchangeables" TargetMode="External"/><Relationship Id="rId97" Type="http://schemas.openxmlformats.org/officeDocument/2006/relationships/hyperlink" Target="https://www.ordre.pharmacien.fr/les-communications/focus-sur/les-actualites/soutien-financier-aux-officines-en-difficulte-les-candidatures-sont-ouvertes-jusqu-au-15-octobre" TargetMode="External"/><Relationship Id="rId104" Type="http://schemas.openxmlformats.org/officeDocument/2006/relationships/hyperlink" Target="https://www.santepubliquefrance.fr/les-actualites/2025/coqueluche-une-annee-2024-marquee-par-une-recrudescence-des-cas-tres-importante" TargetMode="External"/><Relationship Id="rId120" Type="http://schemas.openxmlformats.org/officeDocument/2006/relationships/hyperlink" Target="https://www.lequotidiendupharmacien.fr/exercice-pro/le-cortisol-nouvelle-obsession-des-reseaux-sociaux" TargetMode="External"/><Relationship Id="rId125" Type="http://schemas.openxmlformats.org/officeDocument/2006/relationships/hyperlink" Target="https://www.lemonde.fr/sante/article/2025/10/23/injections-illegales-de-botox-nouveaux-cas-graves-de-botulisme-en-france_6648970_1651302.html" TargetMode="External"/><Relationship Id="rId141" Type="http://schemas.openxmlformats.org/officeDocument/2006/relationships/hyperlink" Target="https://www.anap.fr/s/article/tracabilite-dispositifs-medicaux-steriles-rfid" TargetMode="External"/><Relationship Id="rId146" Type="http://schemas.openxmlformats.org/officeDocument/2006/relationships/hyperlink" Target="https://ansm.sante.fr/dossiers-thematiques/plan-hivernal" TargetMode="External"/><Relationship Id="rId167" Type="http://schemas.openxmlformats.org/officeDocument/2006/relationships/hyperlink" Target="https://ansm.sante.fr/disponibilites-des-produits-de-sante/medicaments/cynomel-0-025-mg-comprime-secable-liothyronine-sodique" TargetMode="External"/><Relationship Id="rId7" Type="http://schemas.openxmlformats.org/officeDocument/2006/relationships/image" Target="media/image1.jpeg"/><Relationship Id="rId71" Type="http://schemas.openxmlformats.org/officeDocument/2006/relationships/hyperlink" Target="https://cartosante.atlasante.fr/" TargetMode="External"/><Relationship Id="rId92" Type="http://schemas.openxmlformats.org/officeDocument/2006/relationships/hyperlink" Target="https://sante.gouv.fr/actualites-presse/presse/communiques-de-presse/article/lancement-des-missions-nationales-cortox-et-corrad-pour-une-meilleure" TargetMode="External"/><Relationship Id="rId162" Type="http://schemas.openxmlformats.org/officeDocument/2006/relationships/hyperlink" Target="https://ansm.sante.fr/disponibilites-des-produits-de-sante/medicaments/largactil-25-mg-comprime-pellicule-chlorpromazine-chlorhydrate-de" TargetMode="External"/><Relationship Id="rId18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www.legifrance.gouv.fr/jorf/id/JORFTEXT000052375767" TargetMode="External"/><Relationship Id="rId24" Type="http://schemas.openxmlformats.org/officeDocument/2006/relationships/hyperlink" Target="https://www.my-podologie.com/blogs/actualites/certibiocide-report-de-l-entree-en-vigueur-pour-les-pedicures-podologues-au-1er-juillet-2027" TargetMode="External"/><Relationship Id="rId40" Type="http://schemas.openxmlformats.org/officeDocument/2006/relationships/hyperlink" Target="https://www.prescrire.org/strategies-de-soins/rappels-vaccinaux-covid-19-probablement-utiles-pour-les-personnes-a-risque-de-formes-graves" TargetMode="External"/><Relationship Id="rId45" Type="http://schemas.openxmlformats.org/officeDocument/2006/relationships/hyperlink" Target="https://www.conseil-etat.fr/actualites/covid-19-l-etat-a-respecte-ses-obligations-legales-en-matiere-de-preparation-et-de-reponse-aux-alertes-et-crises-sanitaires" TargetMode="External"/><Relationship Id="rId66" Type="http://schemas.openxmlformats.org/officeDocument/2006/relationships/hyperlink" Target="https://ansm.sante.fr/actualites/reduire-limpact-environnemental-des-medicaments-la-france-est-mobilisee-aux-cotes-de-leurope" TargetMode="External"/><Relationship Id="rId87" Type="http://schemas.openxmlformats.org/officeDocument/2006/relationships/hyperlink" Target="https://www.lemoniteurdespharmacies.fr/profession/socio-professionnel/biosimilaires-2-030-devrait-marquer-un-tournant" TargetMode="External"/><Relationship Id="rId110" Type="http://schemas.openxmlformats.org/officeDocument/2006/relationships/hyperlink" Target="https://www.leem.org/medicamieux" TargetMode="External"/><Relationship Id="rId115" Type="http://schemas.openxmlformats.org/officeDocument/2006/relationships/hyperlink" Target="https://www.lemoniteurdespharmacies.fr/profession/socio-professionnel/dmp-le-conseil-detat-confirme-lacces-des-non-professionnels-de-sante" TargetMode="External"/><Relationship Id="rId131" Type="http://schemas.openxmlformats.org/officeDocument/2006/relationships/hyperlink" Target="https://www.demarchequaliteofficine.fr/actualites/renforcer-la-maitrise-des-systemes-d-information-a-l-officine" TargetMode="External"/><Relationship Id="rId136" Type="http://schemas.openxmlformats.org/officeDocument/2006/relationships/hyperlink" Target="https://www.assurance-maladie.ameli.fr/presse/2025-10-28-cp-depenses-fin-septembre-2025" TargetMode="External"/><Relationship Id="rId157" Type="http://schemas.openxmlformats.org/officeDocument/2006/relationships/hyperlink" Target="https://ansm.sante.fr/actualites/point-de-situation-sur-lapprovisionnement-en-medicaments-psychotropes-en-france-au-9-octobre-2025" TargetMode="External"/><Relationship Id="rId178" Type="http://schemas.openxmlformats.org/officeDocument/2006/relationships/footer" Target="footer1.xml"/><Relationship Id="rId61" Type="http://schemas.openxmlformats.org/officeDocument/2006/relationships/hyperlink" Target="https://presse.inserm.fr/canal-detox/la-vaccination-dangereuse-pour-les-femmes-enceintes-vraiment/" TargetMode="External"/><Relationship Id="rId82" Type="http://schemas.openxmlformats.org/officeDocument/2006/relationships/hyperlink" Target="https://www.lequotidiendupharmacien.fr/formation/specialites-medicales/orl/les-aerosols-doseurs-ont-un-cout-environnemental-eleve" TargetMode="External"/><Relationship Id="rId152" Type="http://schemas.openxmlformats.org/officeDocument/2006/relationships/hyperlink" Target="https://ansm.sante.fr/actualites/fortes-tensions-dapprovisionnement-en-risperidone-injectable-privilegiez-le-relais-de-traitement-par-paliperidone-injectable" TargetMode="External"/><Relationship Id="rId173" Type="http://schemas.openxmlformats.org/officeDocument/2006/relationships/hyperlink" Target="https://ansm.sante.fr/disponibilites-des-produits-de-sante/medicaments/vitamine-b12-delagrange-1000-microgrammes-2-ml-solution-injectable-im-et-buvable-cyanocobalamine" TargetMode="External"/><Relationship Id="rId19" Type="http://schemas.openxmlformats.org/officeDocument/2006/relationships/hyperlink" Target="https://www.lequotidiendupharmacien.fr/exercice-pro/comment-les-deputes-protegent-les-officines-des-baisses-de-remises-generiques" TargetMode="External"/><Relationship Id="rId14" Type="http://schemas.openxmlformats.org/officeDocument/2006/relationships/hyperlink" Target="https://www.legifrance.gouv.fr/dossierlegislatif/JORFDOLE000052390039/" TargetMode="External"/><Relationship Id="rId30" Type="http://schemas.openxmlformats.org/officeDocument/2006/relationships/hyperlink" Target="https://www.legifrance.gouv.fr/jorf/id/JORFTEXT000052377607" TargetMode="External"/><Relationship Id="rId35" Type="http://schemas.openxmlformats.org/officeDocument/2006/relationships/hyperlink" Target="https://ansm.sante.fr/actualites/decision-du-23-10-2025-modification-de-la-liste-des-medicaments-de-medication-officinale-mentionnee-a-larticle-r-5121-202-du-code-de-la-sante-publique" TargetMode="External"/><Relationship Id="rId56" Type="http://schemas.openxmlformats.org/officeDocument/2006/relationships/hyperlink" Target="https://peps.sante.gouv.fr/actu/2025/25_prescrire_trop-prescriptions-fluoroquinolones_oct2025.pdf" TargetMode="External"/><Relationship Id="rId77" Type="http://schemas.openxmlformats.org/officeDocument/2006/relationships/hyperlink" Target="https://www.acadpharm.org/dos_public/CP_2025_ASPERGILLUS.PDF" TargetMode="External"/><Relationship Id="rId100" Type="http://schemas.openxmlformats.org/officeDocument/2006/relationships/hyperlink" Target="https://www.lequotidiendupharmacien.fr/exercice-pro/justice/six-trafiquants-de-pregabaline-condamnes-marseille" TargetMode="External"/><Relationship Id="rId105" Type="http://schemas.openxmlformats.org/officeDocument/2006/relationships/hyperlink" Target="https://www.santepubliquefrance.fr/maladies-et-traumatismes/maladies-a-prevention-vaccinale/coqueluche/documents/bulletin-national/coqueluche-en-france.-bilan-2024" TargetMode="External"/><Relationship Id="rId126" Type="http://schemas.openxmlformats.org/officeDocument/2006/relationships/hyperlink" Target="https://www.ordre.pharmacien.fr/les-communications/focus-sur/les-actualites/dpc-bientot-la-fin-de-la-periode-triennale-2023-2025" TargetMode="External"/><Relationship Id="rId147" Type="http://schemas.openxmlformats.org/officeDocument/2006/relationships/hyperlink" Target="https://ansm.sante.fr/dossiers-thematiques/plan-hivernal" TargetMode="External"/><Relationship Id="rId168" Type="http://schemas.openxmlformats.org/officeDocument/2006/relationships/hyperlink" Target="https://ansm.sante.fr/disponibilites-des-produits-de-sante/medicaments/largactil-100-mg-comprime-pellicule-secable-chlorpromazine-chlorhydrate-de" TargetMode="External"/><Relationship Id="rId8" Type="http://schemas.openxmlformats.org/officeDocument/2006/relationships/image" Target="media/image2.png"/><Relationship Id="rId51" Type="http://schemas.openxmlformats.org/officeDocument/2006/relationships/hyperlink" Target="http://peps.intranet.sante.gouv.fr/actu/actualites.html" TargetMode="External"/><Relationship Id="rId72" Type="http://schemas.openxmlformats.org/officeDocument/2006/relationships/hyperlink" Target="https://www.prescrire.org/informations-des-patients/mammographies-de-depistage-avant-l-age-de-50-ans-plus-de-risques-que-de-benefices" TargetMode="External"/><Relationship Id="rId93" Type="http://schemas.openxmlformats.org/officeDocument/2006/relationships/hyperlink" Target="https://sante.gouv.fr/prevention-en-sante/preserver-sa-sante/pour-un-hiver-sans-virus/article/questions-reponses-vaccination-grippe-saisonniere-et-covid-19" TargetMode="External"/><Relationship Id="rId98" Type="http://schemas.openxmlformats.org/officeDocument/2006/relationships/hyperlink" Target="https://www.ordre.pharmacien.fr/les-communications/focus-sur/les-actualites/guide-de-reference-du-pharmacien-adjoint-publication-de-la-troisieme-edition" TargetMode="External"/><Relationship Id="rId121" Type="http://schemas.openxmlformats.org/officeDocument/2006/relationships/hyperlink" Target="https://www.lemoniteurdespharmacies.fr/therapeutique/vigilances/quels-sont-les-medicaments-qui-contaminent-le-plus-notre-littoral" TargetMode="External"/><Relationship Id="rId142" Type="http://schemas.openxmlformats.org/officeDocument/2006/relationships/hyperlink" Target="https://www.anap.fr/s/article/guide-biologie-delocalisee-ebmd" TargetMode="External"/><Relationship Id="rId163" Type="http://schemas.openxmlformats.org/officeDocument/2006/relationships/hyperlink" Target="https://ansm.sante.fr/disponibilites-des-produits-de-sante/medicaments/shingrix-poudre-et-suspension-pour-suspension-injectable-vaccin-zona-recombinant-avec-adjuvant-antigene-glycoproteine-e-du-virus-varicelle-zona-vzv-recombinant-avec-adjuvant-mammifere-hamster-cellules-cho" TargetMode="External"/><Relationship Id="rId184" Type="http://schemas.openxmlformats.org/officeDocument/2006/relationships/customXml" Target="../customXml/item1.xml"/><Relationship Id="rId3" Type="http://schemas.openxmlformats.org/officeDocument/2006/relationships/settings" Target="settings.xml"/><Relationship Id="rId25" Type="http://schemas.openxmlformats.org/officeDocument/2006/relationships/hyperlink" Target="https://www.legifrance.gouv.fr/jorf/id/JORFTEXT000052367131" TargetMode="External"/><Relationship Id="rId46" Type="http://schemas.openxmlformats.org/officeDocument/2006/relationships/hyperlink" Target="https://www.epi-phare.fr/rapports-detudes-et-publications/vaccination-covid19-grossesse-malformations/" TargetMode="External"/><Relationship Id="rId67" Type="http://schemas.openxmlformats.org/officeDocument/2006/relationships/hyperlink" Target="https://medqual.fr/images/OUTILS/ATBR_Memo_202508_OK_STC.pdf" TargetMode="External"/><Relationship Id="rId116" Type="http://schemas.openxmlformats.org/officeDocument/2006/relationships/hyperlink" Target="https://www.ema.europa.eu/en/news/ema-confirms-suspension-sickle-cell-disease-medicine-oxbryta" TargetMode="External"/><Relationship Id="rId137" Type="http://schemas.openxmlformats.org/officeDocument/2006/relationships/hyperlink" Target="https://www.ameli.fr/assure/actualites/symptomes-d-angine-un-test-simple-et-rapide-en-pharmacie-pour-en-savoir-plus" TargetMode="External"/><Relationship Id="rId158" Type="http://schemas.openxmlformats.org/officeDocument/2006/relationships/hyperlink" Target="https://ansm.sante.fr/disponibilites-des-produits-de-sante/medicaments/risperidone-0-5-mg-1-mg-2-mg-et-3-mg-comprime-orodispersible-risperidone" TargetMode="External"/><Relationship Id="rId20" Type="http://schemas.openxmlformats.org/officeDocument/2006/relationships/hyperlink" Target="https://www.legifrance.gouv.fr/dossierlegislatif/JORFDOLE000052407190/" TargetMode="External"/><Relationship Id="rId41" Type="http://schemas.openxmlformats.org/officeDocument/2006/relationships/hyperlink" Target="https://www.lequotidiendupharmacien.fr/exercice-pro/les-ventes-dautotests-covid-repartent-la-hausse" TargetMode="External"/><Relationship Id="rId62" Type="http://schemas.openxmlformats.org/officeDocument/2006/relationships/hyperlink" Target="https://presse.inserm.fr/canal-detox/des-complements-alimentaires-a-base-de-melatonine-contre-les-troubles-du-sommeil-vraiment/" TargetMode="External"/><Relationship Id="rId83" Type="http://schemas.openxmlformats.org/officeDocument/2006/relationships/hyperlink" Target="https://www.lemoniteurdespharmacies.fr/profession/socio-professionnel/le-plafond-des-remises-generiques-officiellement-retabli-a-40" TargetMode="External"/><Relationship Id="rId88" Type="http://schemas.openxmlformats.org/officeDocument/2006/relationships/hyperlink" Target="https://www.lemoniteurdespharmacies.fr/profession/socio-professionnel/paracetamol-lappel-doffres-qui-menacerait-la-souverainete-pharmaceutique" TargetMode="External"/><Relationship Id="rId111" Type="http://schemas.openxmlformats.org/officeDocument/2006/relationships/hyperlink" Target="https://www.lemoniteurdespharmacies.fr/profession/socio-professionnel/pourquoi-reformer-en-profondeur-le-modele-de-remuneration" TargetMode="External"/><Relationship Id="rId132" Type="http://schemas.openxmlformats.org/officeDocument/2006/relationships/hyperlink" Target="https://www.ordre.pharmacien.fr/les-communications/focus-sur/les-actualites/pictogramme-grossesse-sur-les-boites-de-medicaments-point-d-etape-sur-la-reevaluation-du-dispositif" TargetMode="External"/><Relationship Id="rId153" Type="http://schemas.openxmlformats.org/officeDocument/2006/relationships/hyperlink" Target="https://ansm.sante.fr/disponibilites-des-produits-de-sante/medicaments/risperdalconsta-l-p-37-5-mg-2-ml-poudre-et-solvant-pour-suspension-injectable-a-liberation-prolongee-en-seringue-preremplie-risperidone" TargetMode="External"/><Relationship Id="rId174" Type="http://schemas.openxmlformats.org/officeDocument/2006/relationships/hyperlink" Target="https://ansm.sante.fr/disponibilites-des-produits-de-sante/medicaments/teralithe-250-mg-comprime-secable-lithium-carbonate-de" TargetMode="External"/><Relationship Id="rId179" Type="http://schemas.openxmlformats.org/officeDocument/2006/relationships/footer" Target="footer2.xml"/><Relationship Id="rId15" Type="http://schemas.openxmlformats.org/officeDocument/2006/relationships/hyperlink" Target="https://www.legifrance.gouv.fr/jorf/id/JORFTEXT000052391650" TargetMode="External"/><Relationship Id="rId36" Type="http://schemas.openxmlformats.org/officeDocument/2006/relationships/hyperlink" Target="https://portail.tessadoc.social.gouv.fr/recherche/viewnotice/id/982231" TargetMode="External"/><Relationship Id="rId57" Type="http://schemas.openxmlformats.org/officeDocument/2006/relationships/hyperlink" Target="https://www.lemoniteurdespharmacies.fr/profession/socio-professionnel/baisse-de-prix-des-medicaments-sans-moratoire-nous-allons-droit-vers-des-ruptures-massives" TargetMode="External"/><Relationship Id="rId106" Type="http://schemas.openxmlformats.org/officeDocument/2006/relationships/hyperlink" Target="https://www.inserm.fr/actualite/hesitation-vaccinale-la-sante-publique-victime-collaterale-de-la-defiance-politique/" TargetMode="External"/><Relationship Id="rId127" Type="http://schemas.openxmlformats.org/officeDocument/2006/relationships/hyperlink" Target="https://www.ordre.pharmacien.fr/les-communications/focus-sur/les-actualites/dispositif-anti-cadeaux-publication-du-rapport-de-l-ordre-et-rappel-des-regles-et-sanctions-encourues"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quotidiendupharmacien.fr/medicament-parapharmacie/medicament/prevenar-20-desormais-rembourse-pour-tous-les-seniors" TargetMode="External"/><Relationship Id="rId52" Type="http://schemas.openxmlformats.org/officeDocument/2006/relationships/hyperlink" Target="https://peps.sante.gouv.fr/actu/actualites.html" TargetMode="External"/><Relationship Id="rId73" Type="http://schemas.openxmlformats.org/officeDocument/2006/relationships/hyperlink" Target="https://peps.sante.gouv.fr/actu/2025/25_prescrire_interet-mammographie-apr&#232;s-50-ans_01102025.pdf" TargetMode="External"/><Relationship Id="rId78" Type="http://schemas.openxmlformats.org/officeDocument/2006/relationships/hyperlink" Target="https://www.ameli.fr/assure/actualites/tetine-bijoux-dentaires-blanchiment-derriere-ces-tendances-virales-des-risques-bien-reels" TargetMode="External"/><Relationship Id="rId94" Type="http://schemas.openxmlformats.org/officeDocument/2006/relationships/hyperlink" Target="https://www.santepubliquefrance.fr/maladies-et-traumatismes/maladies-et-infections-respiratoires/grippe/documents/enquetes-etudes/adhesion-vaccinale-des-seniors-aux-vaccins-contre-les-infections-respiratoires-aigues.-resultats-de-l-enquete-iraprev-28-mars-14-avril-2025" TargetMode="External"/><Relationship Id="rId99" Type="http://schemas.openxmlformats.org/officeDocument/2006/relationships/hyperlink" Target="https://www.ordre.pharmacien.fr/mediatheque/fichiers/documents-pages/guide-de-reference-du-pharmacien-adjoint-3eme-edition-octobre-2025" TargetMode="External"/><Relationship Id="rId101" Type="http://schemas.openxmlformats.org/officeDocument/2006/relationships/hyperlink" Target="https://presse.inserm.fr/canal-detox/le-paracetamol-pendant-la-grossesse-augmente-le-risque-dautisme-chez-lenfant-vraiment/" TargetMode="External"/><Relationship Id="rId122" Type="http://schemas.openxmlformats.org/officeDocument/2006/relationships/hyperlink" Target="https://www.lequotidiendupharmacien.fr/exercice-pro/les-traitements-hormonaux-de-la-menopause-confirment-leur-service-medical-rendu-important" TargetMode="External"/><Relationship Id="rId143" Type="http://schemas.openxmlformats.org/officeDocument/2006/relationships/hyperlink" Target="https://ansm.sante.fr/disponibilites-des-produits-de-sante/medicaments" TargetMode="External"/><Relationship Id="rId148" Type="http://schemas.openxmlformats.org/officeDocument/2006/relationships/hyperlink" Target="https://ansm.sante.fr/actualites/medicaments-a-base-de-levothyroxine-euthyrox-sera-disponible-jusqua-fin-2028" TargetMode="External"/><Relationship Id="rId164" Type="http://schemas.openxmlformats.org/officeDocument/2006/relationships/hyperlink" Target="https://ansm.sante.fr/disponibilites-des-produits-de-sante/medicaments/combantrin-125-mg-comprime-pyrantel-embonate-de-1" TargetMode="External"/><Relationship Id="rId169" Type="http://schemas.openxmlformats.org/officeDocument/2006/relationships/hyperlink" Target="https://ansm.sante.fr/disponibilites-des-produits-de-sante/medicaments/specialites-a-base-de-venlafaxine-lp-37-5-mg-et-lp-75-mg-en-gelule-a-liberation-prolongee-venlafaxine" TargetMode="External"/><Relationship Id="rId185"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eader" Target="header3.xml"/><Relationship Id="rId26" Type="http://schemas.openxmlformats.org/officeDocument/2006/relationships/hyperlink" Target="https://uspo.fr/nous-obtenons-enfin-la-suspension-tant-attendue/" TargetMode="External"/><Relationship Id="rId47" Type="http://schemas.openxmlformats.org/officeDocument/2006/relationships/hyperlink" Target="https://www.ordre.pharmacien.fr/les-communications/focus-sur/les-actualites/sanction-d-un-pharmacien-titulaire-d-officine-pour-des-faits-de-charlatanisme" TargetMode="External"/><Relationship Id="rId68" Type="http://schemas.openxmlformats.org/officeDocument/2006/relationships/hyperlink" Target="https://www.ameli.fr/pharmacien/actualites/soutien-financier-aux-officines-en-difficulte-les-candidatures-sont-ouvertes-jusqu-au-15-octobre" TargetMode="External"/><Relationship Id="rId89" Type="http://schemas.openxmlformats.org/officeDocument/2006/relationships/hyperlink" Target="https://www.lequotidiendupharmacien.fr/exercice-pro/medicaments-chers-comment-eviter-loverdose" TargetMode="External"/><Relationship Id="rId112" Type="http://schemas.openxmlformats.org/officeDocument/2006/relationships/hyperlink" Target="https://www.santepubliquefrance.fr/maladies-et-traumatismes/maladies-et-infections-respiratoires/grippe/documents/magazines-revues/bulletin-epidemiologique-hebdomadaire-14-octobre-2025-n-17" TargetMode="External"/><Relationship Id="rId133" Type="http://schemas.openxmlformats.org/officeDocument/2006/relationships/hyperlink" Target="https://www.lemoniteurdespharmacies.fr/profession/socio-professionnel/antennes-de-pharmacie-un-modele-inedit-pour-le-maillage-officinal" TargetMode="External"/><Relationship Id="rId154" Type="http://schemas.openxmlformats.org/officeDocument/2006/relationships/hyperlink" Target="https://ansm.sante.fr/disponibilites-des-produits-de-sante/medicaments/risperdalconsta-l-p-50-mg-2-ml-et-25-mg-2-ml-poudre-et-solvant-pour-suspension-injectable-a-liberation-prolongee-en-seringue-preremplie-risperidone" TargetMode="External"/><Relationship Id="rId175" Type="http://schemas.openxmlformats.org/officeDocument/2006/relationships/hyperlink" Target="https://ansm.sante.fr/disponibilites-des-produits-de-sante/medicaments/teralithe-lp-400-mg-comprime-secable-a-liberation-prolongee-lithium-carbonate-de" TargetMode="External"/><Relationship Id="rId16" Type="http://schemas.openxmlformats.org/officeDocument/2006/relationships/hyperlink" Target="https://www.ordre.pharmacien.fr/les-communications/focus-sur/les-actualites/plfss-2026-quelles-mesures-concernent-les-pharmaciens" TargetMode="External"/><Relationship Id="rId37" Type="http://schemas.openxmlformats.org/officeDocument/2006/relationships/hyperlink" Target="http://peps.intranet.sante.gouv.fr/actu/actualites.html" TargetMode="External"/><Relationship Id="rId58" Type="http://schemas.openxmlformats.org/officeDocument/2006/relationships/hyperlink" Target="https://www.lequotidiendupharmacien.fr/medicament-parapharmacie/medicament/le-vaccin-ixchiq-protege-encore-quatre-ans-apres-une-dose" TargetMode="External"/><Relationship Id="rId79" Type="http://schemas.openxmlformats.org/officeDocument/2006/relationships/hyperlink" Target="https://sante.gouv.fr/IMG/pdf/dgs-urgent_n2025_26-_lancement_campagne_vaccination_ira.pdf" TargetMode="External"/><Relationship Id="rId102" Type="http://schemas.openxmlformats.org/officeDocument/2006/relationships/hyperlink" Target="https://www.acadpharm.org/dos_public/RAPPORT_ANM_ANP_ATTRACTIVITEDESETUDES_VF.PDF" TargetMode="External"/><Relationship Id="rId123" Type="http://schemas.openxmlformats.org/officeDocument/2006/relationships/hyperlink" Target="https://ansm.sante.fr/actualites/erreurs-didentification-de-colorants-utilises-au-bloc-operatoire-des-rappels-et-un-poster-pour-securiser-leur-administration" TargetMode="External"/><Relationship Id="rId144" Type="http://schemas.openxmlformats.org/officeDocument/2006/relationships/hyperlink" Target="https://ansm.sante.fr/actualites/plan-hivernal-2025-2026-garantir-lacces-aux-traitements-essentiels" TargetMode="External"/><Relationship Id="rId90" Type="http://schemas.openxmlformats.org/officeDocument/2006/relationships/hyperlink" Target="https://www.lequotidiendupharmacien.fr/ehpad-la-presence-dune-pui-reduit-la-mortalite-des-residents" TargetMode="External"/><Relationship Id="rId165" Type="http://schemas.openxmlformats.org/officeDocument/2006/relationships/hyperlink" Target="https://ansm.sante.fr/disponibilites-des-produits-de-sante/medicaments/rifamycine-chibret-1000-000-ui-pour-cent-collyre-en-solution-rifamycine-sodique" TargetMode="External"/><Relationship Id="rId186" Type="http://schemas.openxmlformats.org/officeDocument/2006/relationships/customXml" Target="../customXml/item3.xml"/><Relationship Id="rId27" Type="http://schemas.openxmlformats.org/officeDocument/2006/relationships/hyperlink" Target="https://www.fspf.fr/remises-generiques-larrete-retablissant-le-plafond-de-40-au-journal-officiel/" TargetMode="External"/><Relationship Id="rId48" Type="http://schemas.openxmlformats.org/officeDocument/2006/relationships/hyperlink" Target="https://www.lesechos.fr/industrie-services/pharmacie-sante/un-lien-entre-vaccin-covid-et-resistance-au-cancer-la-decouverte-qui-pourrait-faire-rebondir-moderna-2194311" TargetMode="External"/><Relationship Id="rId69" Type="http://schemas.openxmlformats.org/officeDocument/2006/relationships/hyperlink" Target="https://esante.gouv.fr/actualites/lespace-europeen-des-donnees-de-sante-une-opportunite-pour-la-france-et-leurope-lans-pleinement-mobilisee" TargetMode="External"/><Relationship Id="rId113" Type="http://schemas.openxmlformats.org/officeDocument/2006/relationships/hyperlink" Target="https://www.who.int/fr/news/item/13-10-2025-who-upgrades-its-public-health-intelligence-system-to-boost-global-health-security" TargetMode="External"/><Relationship Id="rId134" Type="http://schemas.openxmlformats.org/officeDocument/2006/relationships/hyperlink" Target="https://ansm.sante.fr/actualites/les-derniers-tubes-de-pommade-ophtalmique-vitamine-a-dulcis-peuvent-etre-utilises-3-mois-de-plus" TargetMode="External"/><Relationship Id="rId80" Type="http://schemas.openxmlformats.org/officeDocument/2006/relationships/hyperlink" Target="https://sante.gouv.fr/actualites-presse/presse/communiques-de-presse/article/prevenir-les-infections-respiratoires-aigues-un-engagement-collectif-pour-un" TargetMode="External"/><Relationship Id="rId155" Type="http://schemas.openxmlformats.org/officeDocument/2006/relationships/hyperlink" Target="https://ansm.sante.fr/actualites/aggravation-des-tensions-en-pegasys-nouvelles-mesures-et-referentiel-actualise" TargetMode="External"/><Relationship Id="rId176" Type="http://schemas.openxmlformats.org/officeDocument/2006/relationships/header" Target="header1.xml"/><Relationship Id="rId17" Type="http://schemas.openxmlformats.org/officeDocument/2006/relationships/hyperlink" Target="https://www.lemoniteurdespharmacies.fr/profession/interpro/budget-de-la-secu-2026-les-patients-vont-payer-la-facture-selon-france-assos-sante" TargetMode="External"/><Relationship Id="rId38" Type="http://schemas.openxmlformats.org/officeDocument/2006/relationships/hyperlink" Target="https://peps.sante.gouv.fr/actu/ncov/actus_2019-ncov.html" TargetMode="External"/><Relationship Id="rId59" Type="http://schemas.openxmlformats.org/officeDocument/2006/relationships/hyperlink" Target="https://www.lequotidiendupharmacien.fr/exercice-pro/top-depart-pour-lexperimentation-de-la-e-notice" TargetMode="External"/><Relationship Id="rId103" Type="http://schemas.openxmlformats.org/officeDocument/2006/relationships/hyperlink" Target="https://www.lemoniteurdespharmacies.fr/profession/socio-professionnel/faut-il-reformer-lacces-aux-etudes-de-pharmacie-pour-augmenter-les-effectifs-de-pharmaciens" TargetMode="External"/><Relationship Id="rId124" Type="http://schemas.openxmlformats.org/officeDocument/2006/relationships/hyperlink" Target="https://ansm.sante.fr/actualites/injections-illegales-de-toxine-botulinique-ne-mettez-pas-en-danger-votre-sante" TargetMode="External"/><Relationship Id="rId70" Type="http://schemas.openxmlformats.org/officeDocument/2006/relationships/hyperlink" Target="https://www.ordre.pharmacien.fr/les-communications/focus-sur/les-actualites/biologie-medicale-publication-des-rapports-annuels-des-operations-de-cnq" TargetMode="External"/><Relationship Id="rId91" Type="http://schemas.openxmlformats.org/officeDocument/2006/relationships/hyperlink" Target="https://www.lequotidiendupharmacien.fr/exercice-pro/il-est-urgent-de-conclure-un-pacte-etat-officine" TargetMode="External"/><Relationship Id="rId145" Type="http://schemas.openxmlformats.org/officeDocument/2006/relationships/hyperlink" Target="https://ansm.sante.fr/uploads/2025/10/09/20251003-plan-hiver-2025-2026-document-cadre-2.pdf" TargetMode="External"/><Relationship Id="rId166" Type="http://schemas.openxmlformats.org/officeDocument/2006/relationships/hyperlink" Target="https://ansm.sante.fr/disponibilites-des-produits-de-sante/medicaments/specialite-a-base-demtricitabine-tenofovir-disoproxil-200-mg-245-mg-comprime-pellicule-emtricitabine-tenofovir-disoproxil" TargetMode="External"/><Relationship Id="rId1" Type="http://schemas.openxmlformats.org/officeDocument/2006/relationships/numbering" Target="numbering.xml"/><Relationship Id="rId28" Type="http://schemas.openxmlformats.org/officeDocument/2006/relationships/hyperlink" Target="https://www.legifrance.gouv.fr/jorf/id/JORFTEXT000052373125" TargetMode="External"/><Relationship Id="rId49" Type="http://schemas.openxmlformats.org/officeDocument/2006/relationships/hyperlink" Target="http://peps.intranet.sante.gouv.fr/actu/actualites.html" TargetMode="External"/><Relationship Id="rId114" Type="http://schemas.openxmlformats.org/officeDocument/2006/relationships/hyperlink" Target="https://ansm.sante.fr/actualites/pictogramme-grossesse-sur-les-boites-de-medicaments-point-detape-sur-la-reevaluation-du-dispositif" TargetMode="External"/><Relationship Id="rId60" Type="http://schemas.openxmlformats.org/officeDocument/2006/relationships/hyperlink" Target="https://www.ameli.fr/pharmacien/actualites/aide-la-detection-d-atypies-de-consommation-en-officine-un-nouveau-teleservice-sur-amelipro" TargetMode="External"/><Relationship Id="rId81" Type="http://schemas.openxmlformats.org/officeDocument/2006/relationships/hyperlink" Target="https://www.assurance-maladie.ameli.fr/presse/2025-10-07-cp-cnam-vaccination-antigrippale" TargetMode="External"/><Relationship Id="rId135" Type="http://schemas.openxmlformats.org/officeDocument/2006/relationships/hyperlink" Target="https://www.ordre.pharmacien.fr/je-suis/pharmacien/pharmacien/mon-exercice-professionnel/les-fiches-professionnelles/droit-de-substitution-d-un-medicament-biologique-par-un-medicament-biosimilaire-en-officine" TargetMode="External"/><Relationship Id="rId156" Type="http://schemas.openxmlformats.org/officeDocument/2006/relationships/hyperlink" Target="https://ansm.sante.fr/disponibilites-des-produits-de-sante/medicaments/pegasys-90-microgrammes-135-microgrammes-et-180-microgrammes-solution-injectable-en-seringue-preremplie-peginterferon-alfa-2a" TargetMode="External"/><Relationship Id="rId177"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ca545714f0f0a4034c51f04a04bc6b00">
  <xsd:schema xmlns:xsd="http://www.w3.org/2001/XMLSchema" xmlns:xs="http://www.w3.org/2001/XMLSchema" xmlns:p="http://schemas.microsoft.com/office/2006/metadata/properties" xmlns:ns2="496a4be7-76b1-4a69-ac69-a3e185a6e6be" targetNamespace="http://schemas.microsoft.com/office/2006/metadata/properties" ma:root="true" ma:fieldsID="d591c82b0314ad471e9ed0e2cc992e25"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6009A7-AD9A-4134-BF0A-AA236D12BAE2}"/>
</file>

<file path=customXml/itemProps2.xml><?xml version="1.0" encoding="utf-8"?>
<ds:datastoreItem xmlns:ds="http://schemas.openxmlformats.org/officeDocument/2006/customXml" ds:itemID="{F8174E0A-E5C2-48BF-B43C-6AB5752082C0}"/>
</file>

<file path=customXml/itemProps3.xml><?xml version="1.0" encoding="utf-8"?>
<ds:datastoreItem xmlns:ds="http://schemas.openxmlformats.org/officeDocument/2006/customXml" ds:itemID="{A6F712AE-F41C-4216-852B-8737CF5B41C0}"/>
</file>

<file path=docProps/app.xml><?xml version="1.0" encoding="utf-8"?>
<Properties xmlns="http://schemas.openxmlformats.org/officeDocument/2006/extended-properties" xmlns:vt="http://schemas.openxmlformats.org/officeDocument/2006/docPropsVTypes">
  <Template>mois-xx.dotx</Template>
  <TotalTime>8207</TotalTime>
  <Pages>27</Pages>
  <Words>12240</Words>
  <Characters>113201</Characters>
  <Application>Microsoft Office Word</Application>
  <DocSecurity>0</DocSecurity>
  <Lines>943</Lines>
  <Paragraphs>250</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125191</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46</cp:revision>
  <cp:lastPrinted>2018-11-02T10:29:00Z</cp:lastPrinted>
  <dcterms:created xsi:type="dcterms:W3CDTF">2025-09-30T09:28:00Z</dcterms:created>
  <dcterms:modified xsi:type="dcterms:W3CDTF">2025-10-30T10:17:00Z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2025-09-30T09:28:48Z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53253573-971a-403e-809b-65fc5a876ddd</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