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B75C9F" w14:textId="77777777" w:rsidR="00C30F6C" w:rsidRDefault="00DF168C">
      <w:r>
        <w:rPr>
          <w:noProof/>
        </w:rPr>
        <w:drawing>
          <wp:anchor distT="0" distB="0" distL="114300" distR="114300" simplePos="0" relativeHeight="251657728" behindDoc="1" locked="0" layoutInCell="1" allowOverlap="1" wp14:anchorId="43D23459" wp14:editId="722F0435">
            <wp:simplePos x="0" y="0"/>
            <wp:positionH relativeFrom="column">
              <wp:posOffset>-556260</wp:posOffset>
            </wp:positionH>
            <wp:positionV relativeFrom="paragraph">
              <wp:posOffset>-628015</wp:posOffset>
            </wp:positionV>
            <wp:extent cx="7584440" cy="2409825"/>
            <wp:effectExtent l="0" t="0" r="0" b="0"/>
            <wp:wrapNone/>
            <wp:docPr id="4" name="Imag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584440" cy="24098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2690AEA" w14:textId="77777777" w:rsidR="00C30F6C" w:rsidRDefault="00C30F6C"/>
    <w:p w14:paraId="02D493F8" w14:textId="77777777" w:rsidR="00C30F6C" w:rsidRDefault="00C30F6C"/>
    <w:p w14:paraId="303D4638" w14:textId="77777777" w:rsidR="00C30F6C" w:rsidRDefault="00C30F6C">
      <w:pPr>
        <w:rPr>
          <w:noProof/>
        </w:rPr>
      </w:pPr>
    </w:p>
    <w:p w14:paraId="39BBA3DE" w14:textId="77777777" w:rsidR="00AC1EE8" w:rsidRDefault="00AC1EE8"/>
    <w:p w14:paraId="6E8A5E1A" w14:textId="77777777" w:rsidR="00C30F6C" w:rsidRDefault="00C30F6C"/>
    <w:p w14:paraId="4D48FF36" w14:textId="77777777" w:rsidR="00C30F6C" w:rsidRDefault="00C30F6C"/>
    <w:p w14:paraId="04738686" w14:textId="77777777" w:rsidR="00C30F6C" w:rsidRDefault="00C30F6C"/>
    <w:p w14:paraId="5EFC763B" w14:textId="77777777" w:rsidR="00C30F6C" w:rsidRDefault="00C30F6C"/>
    <w:p w14:paraId="16508E14" w14:textId="77777777" w:rsidR="00C30F6C" w:rsidRDefault="00C30F6C"/>
    <w:p w14:paraId="2B67442C" w14:textId="77777777" w:rsidR="00C30F6C" w:rsidRDefault="00C30F6C"/>
    <w:p w14:paraId="33AF1A96" w14:textId="77777777" w:rsidR="00C30F6C" w:rsidRDefault="00C30F6C"/>
    <w:p w14:paraId="5F9BB4B9" w14:textId="77777777" w:rsidR="00AC1EE8" w:rsidRDefault="00DF168C">
      <w:r>
        <w:rPr>
          <w:noProof/>
        </w:rPr>
        <mc:AlternateContent>
          <mc:Choice Requires="wps">
            <w:drawing>
              <wp:anchor distT="0" distB="0" distL="114300" distR="114300" simplePos="0" relativeHeight="251656704" behindDoc="0" locked="0" layoutInCell="0" allowOverlap="1" wp14:anchorId="10C16935" wp14:editId="66EDC4C8">
                <wp:simplePos x="0" y="0"/>
                <wp:positionH relativeFrom="column">
                  <wp:posOffset>1077595</wp:posOffset>
                </wp:positionH>
                <wp:positionV relativeFrom="paragraph">
                  <wp:posOffset>123190</wp:posOffset>
                </wp:positionV>
                <wp:extent cx="4251960" cy="1181735"/>
                <wp:effectExtent l="0" t="0" r="0" b="0"/>
                <wp:wrapNone/>
                <wp:docPr id="1"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1960" cy="1181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EEA41CC" w14:textId="77777777" w:rsidR="004568FE" w:rsidRPr="00624158" w:rsidRDefault="004568FE" w:rsidP="004568FE">
                            <w:pPr>
                              <w:spacing w:before="120"/>
                              <w:jc w:val="center"/>
                              <w:rPr>
                                <w:rFonts w:ascii="Century Gothic" w:eastAsia="Adobe Heiti Std R" w:hAnsi="Century Gothic" w:cs="Arial"/>
                                <w:b/>
                                <w:color w:val="00A000"/>
                                <w:spacing w:val="88"/>
                                <w:sz w:val="47"/>
                                <w:szCs w:val="47"/>
                              </w:rPr>
                            </w:pPr>
                            <w:r w:rsidRPr="00624158">
                              <w:rPr>
                                <w:rFonts w:ascii="Century Gothic" w:eastAsia="Adobe Heiti Std R" w:hAnsi="Century Gothic" w:cs="Arial"/>
                                <w:b/>
                                <w:color w:val="00A000"/>
                                <w:spacing w:val="88"/>
                                <w:sz w:val="47"/>
                                <w:szCs w:val="47"/>
                              </w:rPr>
                              <w:t>LA LETTRE MENSUELLE</w:t>
                            </w:r>
                          </w:p>
                          <w:p w14:paraId="1BEAEA3B" w14:textId="74E59611" w:rsidR="004568FE" w:rsidRPr="00624158" w:rsidRDefault="00126647" w:rsidP="004568FE">
                            <w:pPr>
                              <w:jc w:val="center"/>
                              <w:rPr>
                                <w:rFonts w:ascii="Century Gothic" w:eastAsia="Adobe Heiti Std R" w:hAnsi="Century Gothic" w:cs="Arial"/>
                                <w:color w:val="00A000"/>
                                <w:sz w:val="28"/>
                                <w:szCs w:val="28"/>
                              </w:rPr>
                            </w:pPr>
                            <w:r>
                              <w:rPr>
                                <w:rFonts w:ascii="Century Gothic" w:eastAsia="Adobe Heiti Std R" w:hAnsi="Century Gothic" w:cs="Arial"/>
                                <w:color w:val="00A000"/>
                                <w:sz w:val="28"/>
                                <w:szCs w:val="28"/>
                              </w:rPr>
                              <w:t>S</w:t>
                            </w:r>
                            <w:r w:rsidR="00E83ACC">
                              <w:rPr>
                                <w:rFonts w:ascii="Century Gothic" w:eastAsia="Adobe Heiti Std R" w:hAnsi="Century Gothic" w:cs="Arial"/>
                                <w:color w:val="00A000"/>
                                <w:sz w:val="28"/>
                                <w:szCs w:val="28"/>
                              </w:rPr>
                              <w:t>EPTEMBRE</w:t>
                            </w:r>
                            <w:r>
                              <w:rPr>
                                <w:rFonts w:ascii="Century Gothic" w:eastAsia="Adobe Heiti Std R" w:hAnsi="Century Gothic" w:cs="Arial"/>
                                <w:color w:val="00A000"/>
                                <w:sz w:val="28"/>
                                <w:szCs w:val="28"/>
                              </w:rPr>
                              <w:t xml:space="preserve"> 20</w:t>
                            </w:r>
                            <w:r w:rsidR="00E83ACC">
                              <w:rPr>
                                <w:rFonts w:ascii="Century Gothic" w:eastAsia="Adobe Heiti Std R" w:hAnsi="Century Gothic" w:cs="Arial"/>
                                <w:color w:val="00A000"/>
                                <w:sz w:val="28"/>
                                <w:szCs w:val="28"/>
                              </w:rPr>
                              <w:t>24</w:t>
                            </w:r>
                          </w:p>
                          <w:p w14:paraId="1E2898FA" w14:textId="77777777" w:rsidR="00DD6865" w:rsidRPr="007575DF" w:rsidRDefault="00DD6865" w:rsidP="00980EF0">
                            <w:pPr>
                              <w:jc w:val="center"/>
                              <w:rPr>
                                <w:rFonts w:ascii="Century Gothic" w:eastAsia="Adobe Heiti Std R" w:hAnsi="Century Gothic" w:cs="Arial"/>
                                <w:color w:val="00A000"/>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0C16935" id="_x0000_t202" coordsize="21600,21600" o:spt="202" path="m,l,21600r21600,l21600,xe">
                <v:stroke joinstyle="miter"/>
                <v:path gradientshapeok="t" o:connecttype="rect"/>
              </v:shapetype>
              <v:shape id="Text Box 36" o:spid="_x0000_s1026" type="#_x0000_t202" style="position:absolute;margin-left:84.85pt;margin-top:9.7pt;width:334.8pt;height:93.0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" o:allowincell="f" filled="f" stroked="f">
                <v:textbox>
                  <w:txbxContent>
                    <w:p w14:paraId="1EEA41CC" w14:textId="77777777" w:rsidR="004568FE" w:rsidRPr="00624158" w:rsidRDefault="004568FE" w:rsidP="004568FE">
                      <w:pPr>
                        <w:spacing w:before="120"/>
                        <w:jc w:val="center"/>
                        <w:rPr>
                          <w:rFonts w:ascii="Century Gothic" w:eastAsia="Adobe Heiti Std R" w:hAnsi="Century Gothic" w:cs="Arial"/>
                          <w:b/>
                          <w:color w:val="00A000"/>
                          <w:spacing w:val="88"/>
                          <w:sz w:val="47"/>
                          <w:szCs w:val="47"/>
                        </w:rPr>
                      </w:pPr>
                      <w:r w:rsidRPr="00624158">
                        <w:rPr>
                          <w:rFonts w:ascii="Century Gothic" w:eastAsia="Adobe Heiti Std R" w:hAnsi="Century Gothic" w:cs="Arial"/>
                          <w:b/>
                          <w:color w:val="00A000"/>
                          <w:spacing w:val="88"/>
                          <w:sz w:val="47"/>
                          <w:szCs w:val="47"/>
                        </w:rPr>
                        <w:t>LA LETTRE MENSUELLE</w:t>
                      </w:r>
                    </w:p>
                    <w:p w14:paraId="1BEAEA3B" w14:textId="74E59611" w:rsidR="004568FE" w:rsidRPr="00624158" w:rsidRDefault="00126647" w:rsidP="004568FE">
                      <w:pPr>
                        <w:jc w:val="center"/>
                        <w:rPr>
                          <w:rFonts w:ascii="Century Gothic" w:eastAsia="Adobe Heiti Std R" w:hAnsi="Century Gothic" w:cs="Arial"/>
                          <w:color w:val="00A000"/>
                          <w:sz w:val="28"/>
                          <w:szCs w:val="28"/>
                        </w:rPr>
                      </w:pPr>
                      <w:r>
                        <w:rPr>
                          <w:rFonts w:ascii="Century Gothic" w:eastAsia="Adobe Heiti Std R" w:hAnsi="Century Gothic" w:cs="Arial"/>
                          <w:color w:val="00A000"/>
                          <w:sz w:val="28"/>
                          <w:szCs w:val="28"/>
                        </w:rPr>
                        <w:t>S</w:t>
                      </w:r>
                      <w:r w:rsidR="00E83ACC">
                        <w:rPr>
                          <w:rFonts w:ascii="Century Gothic" w:eastAsia="Adobe Heiti Std R" w:hAnsi="Century Gothic" w:cs="Arial"/>
                          <w:color w:val="00A000"/>
                          <w:sz w:val="28"/>
                          <w:szCs w:val="28"/>
                        </w:rPr>
                        <w:t>EPTEMBRE</w:t>
                      </w:r>
                      <w:r>
                        <w:rPr>
                          <w:rFonts w:ascii="Century Gothic" w:eastAsia="Adobe Heiti Std R" w:hAnsi="Century Gothic" w:cs="Arial"/>
                          <w:color w:val="00A000"/>
                          <w:sz w:val="28"/>
                          <w:szCs w:val="28"/>
                        </w:rPr>
                        <w:t xml:space="preserve"> 20</w:t>
                      </w:r>
                      <w:r w:rsidR="00E83ACC">
                        <w:rPr>
                          <w:rFonts w:ascii="Century Gothic" w:eastAsia="Adobe Heiti Std R" w:hAnsi="Century Gothic" w:cs="Arial"/>
                          <w:color w:val="00A000"/>
                          <w:sz w:val="28"/>
                          <w:szCs w:val="28"/>
                        </w:rPr>
                        <w:t>24</w:t>
                      </w:r>
                    </w:p>
                    <w:p w14:paraId="1E2898FA" w14:textId="77777777" w:rsidR="00DD6865" w:rsidRPr="007575DF" w:rsidRDefault="00DD6865" w:rsidP="00980EF0">
                      <w:pPr>
                        <w:jc w:val="center"/>
                        <w:rPr>
                          <w:rFonts w:ascii="Century Gothic" w:eastAsia="Adobe Heiti Std R" w:hAnsi="Century Gothic" w:cs="Arial"/>
                          <w:color w:val="00A000"/>
                          <w:sz w:val="28"/>
                          <w:szCs w:val="28"/>
                        </w:rPr>
                      </w:pPr>
                    </w:p>
                  </w:txbxContent>
                </v:textbox>
              </v:shape>
            </w:pict>
          </mc:Fallback>
        </mc:AlternateContent>
      </w:r>
    </w:p>
    <w:p w14:paraId="7370FAF1" w14:textId="77777777" w:rsidR="00665ACB" w:rsidRDefault="00665ACB" w:rsidP="00AC1EE8">
      <w:pPr>
        <w:pStyle w:val="Default"/>
        <w:jc w:val="both"/>
        <w:rPr>
          <w:color w:val="FF0000"/>
        </w:rPr>
      </w:pPr>
    </w:p>
    <w:p w14:paraId="5057D24E" w14:textId="77777777" w:rsidR="00665ACB" w:rsidRDefault="00665ACB" w:rsidP="00AC1EE8">
      <w:pPr>
        <w:pStyle w:val="Default"/>
        <w:jc w:val="both"/>
        <w:rPr>
          <w:color w:val="FF0000"/>
        </w:rPr>
      </w:pPr>
    </w:p>
    <w:p w14:paraId="542BE3C2" w14:textId="77777777" w:rsidR="00665ACB" w:rsidRDefault="00665ACB" w:rsidP="00AC1EE8">
      <w:pPr>
        <w:pStyle w:val="Default"/>
        <w:jc w:val="both"/>
        <w:rPr>
          <w:color w:val="FF0000"/>
        </w:rPr>
      </w:pPr>
    </w:p>
    <w:p w14:paraId="32CD791F" w14:textId="77777777" w:rsidR="00DD6865" w:rsidRDefault="00DD6865" w:rsidP="00AC1EE8">
      <w:pPr>
        <w:pStyle w:val="Default"/>
        <w:jc w:val="both"/>
        <w:rPr>
          <w:color w:val="FF0000"/>
        </w:rPr>
      </w:pPr>
    </w:p>
    <w:p w14:paraId="0FAC6678" w14:textId="77777777" w:rsidR="00DD6865" w:rsidRDefault="00DD6865" w:rsidP="00AC1EE8">
      <w:pPr>
        <w:pStyle w:val="Default"/>
        <w:jc w:val="both"/>
        <w:rPr>
          <w:color w:val="FF0000"/>
        </w:rPr>
      </w:pPr>
    </w:p>
    <w:p w14:paraId="63E3B2A7" w14:textId="77777777" w:rsidR="00624158" w:rsidRDefault="00DF168C" w:rsidP="00AC1EE8">
      <w:pPr>
        <w:pStyle w:val="Default"/>
        <w:jc w:val="both"/>
        <w:rPr>
          <w:color w:val="FF0000"/>
        </w:rPr>
      </w:pPr>
      <w:r>
        <w:rPr>
          <w:noProof/>
        </w:rPr>
        <w:drawing>
          <wp:anchor distT="0" distB="0" distL="114300" distR="114300" simplePos="0" relativeHeight="251658752" behindDoc="1" locked="0" layoutInCell="1" allowOverlap="1" wp14:anchorId="4AA32524" wp14:editId="6FD4B2E9">
            <wp:simplePos x="0" y="0"/>
            <wp:positionH relativeFrom="column">
              <wp:posOffset>0</wp:posOffset>
            </wp:positionH>
            <wp:positionV relativeFrom="paragraph">
              <wp:posOffset>0</wp:posOffset>
            </wp:positionV>
            <wp:extent cx="5723890" cy="4914265"/>
            <wp:effectExtent l="0" t="0" r="0" b="0"/>
            <wp:wrapNone/>
            <wp:docPr id="2"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23890" cy="49142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1499F30" w14:textId="77777777" w:rsidR="00F27632" w:rsidRDefault="00B7291F" w:rsidP="004568FE">
      <w:pPr>
        <w:pStyle w:val="Default"/>
        <w:jc w:val="both"/>
        <w:rPr>
          <w:color w:val="FF0000"/>
        </w:rPr>
      </w:pPr>
      <w:r>
        <w:rPr>
          <w:b/>
          <w:color w:val="538135"/>
        </w:rPr>
        <w:t>Dossiers thé</w:t>
      </w:r>
      <w:r w:rsidR="00285602" w:rsidRPr="00672CE5">
        <w:rPr>
          <w:b/>
          <w:color w:val="538135"/>
        </w:rPr>
        <w:t>m</w:t>
      </w:r>
      <w:r>
        <w:rPr>
          <w:b/>
          <w:color w:val="538135"/>
        </w:rPr>
        <w:t>atiqu</w:t>
      </w:r>
      <w:r w:rsidR="00285602" w:rsidRPr="00672CE5">
        <w:rPr>
          <w:b/>
          <w:color w:val="538135"/>
        </w:rPr>
        <w:t>e</w:t>
      </w:r>
      <w:r w:rsidR="002750B9" w:rsidRPr="00672CE5">
        <w:rPr>
          <w:b/>
          <w:color w:val="538135"/>
        </w:rPr>
        <w:t>s</w:t>
      </w:r>
      <w:r w:rsidR="004568FE" w:rsidRPr="00672CE5">
        <w:rPr>
          <w:b/>
          <w:color w:val="538135"/>
        </w:rPr>
        <w:t xml:space="preserve"> mis à jour</w:t>
      </w:r>
      <w:r w:rsidR="004568FE" w:rsidRPr="00672CE5">
        <w:rPr>
          <w:b/>
          <w:color w:val="669966"/>
        </w:rPr>
        <w:t xml:space="preserve"> </w:t>
      </w:r>
      <w:r w:rsidR="00F27632">
        <w:rPr>
          <w:color w:val="FF0000"/>
          <w:highlight w:val="yellow"/>
        </w:rPr>
        <w:t>(l</w:t>
      </w:r>
      <w:r w:rsidR="00F27632" w:rsidRPr="0051197F">
        <w:rPr>
          <w:color w:val="FF0000"/>
          <w:highlight w:val="yellow"/>
        </w:rPr>
        <w:t xml:space="preserve">es ajouts sont </w:t>
      </w:r>
      <w:r w:rsidR="00F27632" w:rsidRPr="001313D8">
        <w:rPr>
          <w:color w:val="FF0000"/>
          <w:highlight w:val="yellow"/>
        </w:rPr>
        <w:t>surlignés</w:t>
      </w:r>
      <w:r w:rsidR="001313D8" w:rsidRPr="001313D8">
        <w:rPr>
          <w:color w:val="FF0000"/>
          <w:highlight w:val="yellow"/>
        </w:rPr>
        <w:t xml:space="preserve"> </w:t>
      </w:r>
      <w:r w:rsidR="001313D8">
        <w:rPr>
          <w:color w:val="FF0000"/>
          <w:highlight w:val="yellow"/>
        </w:rPr>
        <w:t xml:space="preserve">en jaune </w:t>
      </w:r>
      <w:r w:rsidR="001313D8" w:rsidRPr="001313D8">
        <w:rPr>
          <w:color w:val="FF0000"/>
          <w:highlight w:val="yellow"/>
        </w:rPr>
        <w:t>dans le thème</w:t>
      </w:r>
      <w:r w:rsidR="00F27632" w:rsidRPr="001313D8">
        <w:rPr>
          <w:color w:val="FF0000"/>
          <w:highlight w:val="yellow"/>
        </w:rPr>
        <w:t>)</w:t>
      </w:r>
      <w:r w:rsidR="00F27632">
        <w:rPr>
          <w:color w:val="FF0000"/>
        </w:rPr>
        <w:t> :</w:t>
      </w:r>
    </w:p>
    <w:p w14:paraId="706CCB34" w14:textId="77777777" w:rsidR="00EC7CB4" w:rsidRDefault="00EC7CB4" w:rsidP="004568FE">
      <w:pPr>
        <w:pStyle w:val="Default"/>
        <w:jc w:val="both"/>
        <w:rPr>
          <w:color w:val="FF0000"/>
        </w:rPr>
      </w:pPr>
    </w:p>
    <w:p w14:paraId="7E8C3B87" w14:textId="77777777" w:rsidR="00A118CC" w:rsidRPr="00F24AA7" w:rsidRDefault="00A118CC" w:rsidP="00A118CC">
      <w:pPr>
        <w:pStyle w:val="Default"/>
        <w:jc w:val="both"/>
        <w:rPr>
          <w:rStyle w:val="Lienhypertexte"/>
        </w:rPr>
      </w:pPr>
      <w:r>
        <w:rPr>
          <w:rStyle w:val="Lienhypertexte"/>
        </w:rPr>
        <w:fldChar w:fldCharType="begin"/>
      </w:r>
      <w:r>
        <w:rPr>
          <w:rStyle w:val="Lienhypertexte"/>
        </w:rPr>
        <w:instrText>HYPERLINK "https://peps.sante.gouv.fr/themes/dopage/dopage.html"</w:instrText>
      </w:r>
      <w:r>
        <w:rPr>
          <w:rStyle w:val="Lienhypertexte"/>
        </w:rPr>
      </w:r>
      <w:r>
        <w:rPr>
          <w:rStyle w:val="Lienhypertexte"/>
        </w:rPr>
        <w:fldChar w:fldCharType="separate"/>
      </w:r>
      <w:r>
        <w:rPr>
          <w:rStyle w:val="Lienhypertexte"/>
        </w:rPr>
        <w:t xml:space="preserve">Dopage </w:t>
      </w:r>
    </w:p>
    <w:p w14:paraId="64D4AE84" w14:textId="77777777" w:rsidR="00A118CC" w:rsidRDefault="00A118CC" w:rsidP="00A118CC">
      <w:pPr>
        <w:pStyle w:val="Default"/>
        <w:jc w:val="both"/>
        <w:rPr>
          <w:color w:val="538135"/>
          <w:sz w:val="20"/>
        </w:rPr>
      </w:pPr>
      <w:r>
        <w:rPr>
          <w:rStyle w:val="Lienhypertexte"/>
        </w:rPr>
        <w:fldChar w:fldCharType="end"/>
      </w:r>
      <w:r>
        <w:rPr>
          <w:color w:val="538135"/>
          <w:sz w:val="20"/>
        </w:rPr>
        <w:t xml:space="preserve">- </w:t>
      </w:r>
      <w:r w:rsidRPr="00340DD9">
        <w:rPr>
          <w:color w:val="538135"/>
          <w:sz w:val="20"/>
        </w:rPr>
        <w:t xml:space="preserve">Décret n° 2020-1776 </w:t>
      </w:r>
      <w:r w:rsidRPr="0038449D">
        <w:rPr>
          <w:strike/>
          <w:color w:val="538135"/>
          <w:sz w:val="20"/>
        </w:rPr>
        <w:t xml:space="preserve">du 23 décembre 2021 portant </w:t>
      </w:r>
      <w:r w:rsidRPr="00340DD9">
        <w:rPr>
          <w:color w:val="538135"/>
          <w:sz w:val="20"/>
        </w:rPr>
        <w:t>publication de l'amendement à l'annexe I de la convention internationale contre le dopage dans le sport, adopté à Paris le 14 novembre 2021 (Liste des interdictions 2022)</w:t>
      </w:r>
      <w:r>
        <w:rPr>
          <w:color w:val="538135"/>
          <w:sz w:val="20"/>
        </w:rPr>
        <w:t>.</w:t>
      </w:r>
    </w:p>
    <w:p w14:paraId="4E37DD30" w14:textId="77777777" w:rsidR="00A118CC" w:rsidRDefault="00A118CC" w:rsidP="00A118CC">
      <w:pPr>
        <w:pStyle w:val="Default"/>
        <w:jc w:val="both"/>
        <w:rPr>
          <w:color w:val="FF0000"/>
        </w:rPr>
      </w:pPr>
    </w:p>
    <w:p w14:paraId="23702F02" w14:textId="033BC76A" w:rsidR="00A118CC" w:rsidRPr="00F24AA7" w:rsidRDefault="00A118CC" w:rsidP="00A118CC">
      <w:pPr>
        <w:pStyle w:val="Default"/>
        <w:jc w:val="both"/>
        <w:rPr>
          <w:rStyle w:val="Lienhypertexte"/>
        </w:rPr>
      </w:pPr>
      <w:r>
        <w:rPr>
          <w:rStyle w:val="Lienhypertexte"/>
        </w:rPr>
        <w:fldChar w:fldCharType="begin"/>
      </w:r>
      <w:r>
        <w:rPr>
          <w:rStyle w:val="Lienhypertexte"/>
        </w:rPr>
        <w:instrText>HYPERLINK "https://peps.sante.gouv.fr/themes/med_environnement/med_environnement.html"</w:instrText>
      </w:r>
      <w:r>
        <w:rPr>
          <w:rStyle w:val="Lienhypertexte"/>
        </w:rPr>
      </w:r>
      <w:r>
        <w:rPr>
          <w:rStyle w:val="Lienhypertexte"/>
        </w:rPr>
        <w:fldChar w:fldCharType="separate"/>
      </w:r>
      <w:r w:rsidRPr="00A118CC">
        <w:rPr>
          <w:rStyle w:val="Lienhypertexte"/>
        </w:rPr>
        <w:t>Médicaments et environnement</w:t>
      </w:r>
      <w:r>
        <w:rPr>
          <w:rStyle w:val="Lienhypertexte"/>
        </w:rPr>
        <w:t xml:space="preserve"> </w:t>
      </w:r>
    </w:p>
    <w:p w14:paraId="24D30472" w14:textId="77777777" w:rsidR="00A118CC" w:rsidRPr="00A118CC" w:rsidRDefault="00A118CC" w:rsidP="00A118CC">
      <w:pPr>
        <w:pStyle w:val="Default"/>
        <w:jc w:val="both"/>
        <w:rPr>
          <w:color w:val="538135"/>
          <w:sz w:val="20"/>
        </w:rPr>
      </w:pPr>
      <w:r>
        <w:rPr>
          <w:rStyle w:val="Lienhypertexte"/>
        </w:rPr>
        <w:fldChar w:fldCharType="end"/>
      </w:r>
      <w:r>
        <w:rPr>
          <w:color w:val="538135"/>
          <w:sz w:val="20"/>
        </w:rPr>
        <w:t xml:space="preserve">- </w:t>
      </w:r>
      <w:r w:rsidRPr="00A118CC">
        <w:rPr>
          <w:color w:val="538135"/>
          <w:sz w:val="20"/>
        </w:rPr>
        <w:t xml:space="preserve">OMS, Septembre 2024 : Guidance on </w:t>
      </w:r>
      <w:proofErr w:type="spellStart"/>
      <w:r w:rsidRPr="00A118CC">
        <w:rPr>
          <w:color w:val="538135"/>
          <w:sz w:val="20"/>
        </w:rPr>
        <w:t>wastewater</w:t>
      </w:r>
      <w:proofErr w:type="spellEnd"/>
      <w:r w:rsidRPr="00A118CC">
        <w:rPr>
          <w:color w:val="538135"/>
          <w:sz w:val="20"/>
        </w:rPr>
        <w:t xml:space="preserve"> and </w:t>
      </w:r>
      <w:proofErr w:type="spellStart"/>
      <w:r w:rsidRPr="00A118CC">
        <w:rPr>
          <w:color w:val="538135"/>
          <w:sz w:val="20"/>
        </w:rPr>
        <w:t>solid</w:t>
      </w:r>
      <w:proofErr w:type="spellEnd"/>
      <w:r w:rsidRPr="00A118CC">
        <w:rPr>
          <w:color w:val="538135"/>
          <w:sz w:val="20"/>
        </w:rPr>
        <w:t xml:space="preserve"> </w:t>
      </w:r>
      <w:proofErr w:type="spellStart"/>
      <w:r w:rsidRPr="00A118CC">
        <w:rPr>
          <w:color w:val="538135"/>
          <w:sz w:val="20"/>
        </w:rPr>
        <w:t>waste</w:t>
      </w:r>
      <w:proofErr w:type="spellEnd"/>
      <w:r w:rsidRPr="00A118CC">
        <w:rPr>
          <w:color w:val="538135"/>
          <w:sz w:val="20"/>
        </w:rPr>
        <w:t xml:space="preserve"> management for </w:t>
      </w:r>
      <w:proofErr w:type="spellStart"/>
      <w:r w:rsidRPr="00A118CC">
        <w:rPr>
          <w:color w:val="538135"/>
          <w:sz w:val="20"/>
        </w:rPr>
        <w:t>manufacturing</w:t>
      </w:r>
      <w:proofErr w:type="spellEnd"/>
      <w:r w:rsidRPr="00A118CC">
        <w:rPr>
          <w:color w:val="538135"/>
          <w:sz w:val="20"/>
        </w:rPr>
        <w:t xml:space="preserve"> of </w:t>
      </w:r>
      <w:proofErr w:type="spellStart"/>
      <w:r w:rsidRPr="00A118CC">
        <w:rPr>
          <w:color w:val="538135"/>
          <w:sz w:val="20"/>
        </w:rPr>
        <w:t>antibiotics</w:t>
      </w:r>
      <w:proofErr w:type="spellEnd"/>
      <w:r w:rsidRPr="00A118CC">
        <w:rPr>
          <w:color w:val="538135"/>
          <w:sz w:val="20"/>
        </w:rPr>
        <w:t xml:space="preserve"> (en français : Lignes directrices sur la gestion des eaux usées et des déchets solides pour la fabrication d’antibiotiques).</w:t>
      </w:r>
    </w:p>
    <w:p w14:paraId="21C82FE7" w14:textId="2D940F69" w:rsidR="00A118CC" w:rsidRDefault="00A118CC" w:rsidP="00A118CC">
      <w:pPr>
        <w:pStyle w:val="Default"/>
        <w:jc w:val="both"/>
        <w:rPr>
          <w:color w:val="538135"/>
          <w:sz w:val="20"/>
        </w:rPr>
      </w:pPr>
      <w:r w:rsidRPr="00A118CC">
        <w:rPr>
          <w:color w:val="538135"/>
          <w:sz w:val="20"/>
        </w:rPr>
        <w:t>Le contrôle de la pollution due à la fabrication d’antibiotiques est un élément clé de la préservation de la longévité des antibiotiques pour tous. La pollution contribue à la résistance aux antibiotiques et compromet potentiellement l’efficacité des médicaments. Ces lignes directrices comprennent également les meilleures pratiques en matière de gestion des risques, y compris l’audit interne et externe et la transparence publique.</w:t>
      </w:r>
    </w:p>
    <w:p w14:paraId="17E27209" w14:textId="77777777" w:rsidR="00A118CC" w:rsidRDefault="00A118CC" w:rsidP="00A118CC">
      <w:pPr>
        <w:pStyle w:val="Default"/>
        <w:jc w:val="both"/>
        <w:rPr>
          <w:color w:val="FF0000"/>
        </w:rPr>
      </w:pPr>
    </w:p>
    <w:p w14:paraId="633A5DB0" w14:textId="0ECB7A6C" w:rsidR="00751532" w:rsidRPr="00F24AA7" w:rsidRDefault="00751532" w:rsidP="00751532">
      <w:pPr>
        <w:pStyle w:val="Default"/>
        <w:jc w:val="both"/>
        <w:rPr>
          <w:rStyle w:val="Lienhypertexte"/>
        </w:rPr>
      </w:pPr>
      <w:r>
        <w:rPr>
          <w:rStyle w:val="Lienhypertexte"/>
        </w:rPr>
        <w:fldChar w:fldCharType="begin"/>
      </w:r>
      <w:r>
        <w:rPr>
          <w:rStyle w:val="Lienhypertexte"/>
        </w:rPr>
        <w:instrText>HYPERLINK "https://peps.sante.gouv.fr/themes/officine/officine_fonc.html"</w:instrText>
      </w:r>
      <w:r>
        <w:rPr>
          <w:rStyle w:val="Lienhypertexte"/>
        </w:rPr>
      </w:r>
      <w:r>
        <w:rPr>
          <w:rStyle w:val="Lienhypertexte"/>
        </w:rPr>
        <w:fldChar w:fldCharType="separate"/>
      </w:r>
      <w:r>
        <w:rPr>
          <w:rStyle w:val="Lienhypertexte"/>
        </w:rPr>
        <w:t xml:space="preserve">Officine </w:t>
      </w:r>
    </w:p>
    <w:p w14:paraId="78800FAD" w14:textId="77777777" w:rsidR="00297352" w:rsidRPr="00297352" w:rsidRDefault="00751532" w:rsidP="00297352">
      <w:pPr>
        <w:pStyle w:val="Default"/>
        <w:jc w:val="both"/>
        <w:rPr>
          <w:color w:val="538135"/>
          <w:sz w:val="20"/>
        </w:rPr>
      </w:pPr>
      <w:r>
        <w:rPr>
          <w:rStyle w:val="Lienhypertexte"/>
        </w:rPr>
        <w:fldChar w:fldCharType="end"/>
      </w:r>
      <w:r>
        <w:rPr>
          <w:color w:val="538135"/>
          <w:sz w:val="20"/>
        </w:rPr>
        <w:t xml:space="preserve">- </w:t>
      </w:r>
      <w:r w:rsidR="00297352" w:rsidRPr="00297352">
        <w:rPr>
          <w:color w:val="538135"/>
          <w:sz w:val="20"/>
        </w:rPr>
        <w:t>Dossier thématique ANSM « Votre traitement en cas de fortes chaleurs ».</w:t>
      </w:r>
    </w:p>
    <w:p w14:paraId="63E64885" w14:textId="49193998" w:rsidR="00297352" w:rsidRPr="00297352" w:rsidRDefault="00297352" w:rsidP="00297352">
      <w:pPr>
        <w:pStyle w:val="Default"/>
        <w:jc w:val="both"/>
        <w:rPr>
          <w:color w:val="538135"/>
          <w:sz w:val="20"/>
        </w:rPr>
      </w:pPr>
      <w:r>
        <w:rPr>
          <w:color w:val="538135"/>
          <w:sz w:val="20"/>
        </w:rPr>
        <w:t xml:space="preserve">- </w:t>
      </w:r>
      <w:r w:rsidRPr="00297352">
        <w:rPr>
          <w:color w:val="538135"/>
          <w:sz w:val="20"/>
        </w:rPr>
        <w:t>Dossier thématique ANSM « Topiramate et grossesse ». Informations pour les filles, les adolescentes et les femmes en âge d'avoir des enfants.</w:t>
      </w:r>
    </w:p>
    <w:p w14:paraId="5129192E" w14:textId="4ECBAC76" w:rsidR="00751532" w:rsidRDefault="00297352" w:rsidP="00297352">
      <w:pPr>
        <w:pStyle w:val="Default"/>
        <w:jc w:val="both"/>
        <w:rPr>
          <w:color w:val="538135"/>
          <w:sz w:val="20"/>
        </w:rPr>
      </w:pPr>
      <w:r>
        <w:rPr>
          <w:color w:val="538135"/>
          <w:sz w:val="20"/>
        </w:rPr>
        <w:t xml:space="preserve">- </w:t>
      </w:r>
      <w:r w:rsidRPr="00297352">
        <w:rPr>
          <w:color w:val="538135"/>
          <w:sz w:val="20"/>
        </w:rPr>
        <w:t xml:space="preserve">Progestatifs et risque de méningiome : renforcement des conditions de prescription et de délivrance de </w:t>
      </w:r>
      <w:proofErr w:type="spellStart"/>
      <w:r w:rsidRPr="00297352">
        <w:rPr>
          <w:color w:val="538135"/>
          <w:sz w:val="20"/>
        </w:rPr>
        <w:t>Depo</w:t>
      </w:r>
      <w:proofErr w:type="spellEnd"/>
      <w:r w:rsidRPr="00297352">
        <w:rPr>
          <w:color w:val="538135"/>
          <w:sz w:val="20"/>
        </w:rPr>
        <w:t xml:space="preserve"> </w:t>
      </w:r>
      <w:proofErr w:type="spellStart"/>
      <w:r w:rsidRPr="00297352">
        <w:rPr>
          <w:color w:val="538135"/>
          <w:sz w:val="20"/>
        </w:rPr>
        <w:t>Provera</w:t>
      </w:r>
      <w:proofErr w:type="spellEnd"/>
      <w:r w:rsidRPr="00297352">
        <w:rPr>
          <w:color w:val="538135"/>
          <w:sz w:val="20"/>
        </w:rPr>
        <w:t xml:space="preserve"> 150 mg/3 </w:t>
      </w:r>
      <w:proofErr w:type="spellStart"/>
      <w:r w:rsidRPr="00297352">
        <w:rPr>
          <w:color w:val="538135"/>
          <w:sz w:val="20"/>
        </w:rPr>
        <w:t>mL</w:t>
      </w:r>
      <w:proofErr w:type="spellEnd"/>
      <w:r w:rsidRPr="00297352">
        <w:rPr>
          <w:color w:val="538135"/>
          <w:sz w:val="20"/>
        </w:rPr>
        <w:t xml:space="preserve"> et </w:t>
      </w:r>
      <w:proofErr w:type="spellStart"/>
      <w:r w:rsidRPr="00297352">
        <w:rPr>
          <w:color w:val="538135"/>
          <w:sz w:val="20"/>
        </w:rPr>
        <w:t>Colprone</w:t>
      </w:r>
      <w:proofErr w:type="spellEnd"/>
      <w:r w:rsidRPr="00297352">
        <w:rPr>
          <w:color w:val="538135"/>
          <w:sz w:val="20"/>
        </w:rPr>
        <w:t xml:space="preserve"> 5 mg (juillet 2024).</w:t>
      </w:r>
    </w:p>
    <w:p w14:paraId="0E7A983D" w14:textId="3DFAFD8C" w:rsidR="00297352" w:rsidRDefault="00297352" w:rsidP="00297352">
      <w:pPr>
        <w:pStyle w:val="Default"/>
        <w:jc w:val="both"/>
        <w:rPr>
          <w:color w:val="538135"/>
          <w:sz w:val="20"/>
        </w:rPr>
      </w:pPr>
      <w:r>
        <w:rPr>
          <w:color w:val="538135"/>
          <w:sz w:val="20"/>
        </w:rPr>
        <w:t xml:space="preserve">- </w:t>
      </w:r>
      <w:r w:rsidRPr="00297352">
        <w:rPr>
          <w:color w:val="538135"/>
          <w:sz w:val="20"/>
        </w:rPr>
        <w:t>Instruction interministérielle n°6454/SG du 5 juillet 2024 relative aux modalités de mise en œuvre des campagnes d’information, de distribution et de remplacement des comprimés d’iode arrivés à péremption.</w:t>
      </w:r>
    </w:p>
    <w:p w14:paraId="356751D7" w14:textId="20EE3A78" w:rsidR="00297352" w:rsidRDefault="00297352" w:rsidP="00297352">
      <w:pPr>
        <w:pStyle w:val="Default"/>
        <w:jc w:val="both"/>
        <w:rPr>
          <w:color w:val="538135"/>
          <w:sz w:val="20"/>
        </w:rPr>
      </w:pPr>
      <w:r>
        <w:rPr>
          <w:color w:val="538135"/>
          <w:sz w:val="20"/>
        </w:rPr>
        <w:t xml:space="preserve">- </w:t>
      </w:r>
      <w:r w:rsidRPr="00297352">
        <w:rPr>
          <w:color w:val="538135"/>
          <w:sz w:val="20"/>
        </w:rPr>
        <w:t>Quelle est l’efficacité des pochettes aluminisées remises aux patients pour transporter un médicament thermosensible</w:t>
      </w:r>
      <w:r>
        <w:rPr>
          <w:color w:val="538135"/>
          <w:sz w:val="20"/>
        </w:rPr>
        <w:t> ?</w:t>
      </w:r>
      <w:r w:rsidRPr="00297352">
        <w:rPr>
          <w:color w:val="538135"/>
          <w:sz w:val="20"/>
        </w:rPr>
        <w:t xml:space="preserve"> (Le moniteur des pharmacies, 02/08/2024).</w:t>
      </w:r>
    </w:p>
    <w:p w14:paraId="62B9343F" w14:textId="39EFC071" w:rsidR="00297352" w:rsidRDefault="00297352" w:rsidP="00297352">
      <w:pPr>
        <w:pStyle w:val="Default"/>
        <w:jc w:val="both"/>
        <w:rPr>
          <w:color w:val="538135"/>
          <w:sz w:val="20"/>
        </w:rPr>
      </w:pPr>
      <w:r>
        <w:rPr>
          <w:color w:val="538135"/>
          <w:sz w:val="20"/>
        </w:rPr>
        <w:t xml:space="preserve">- </w:t>
      </w:r>
      <w:r w:rsidRPr="00297352">
        <w:rPr>
          <w:color w:val="538135"/>
          <w:sz w:val="20"/>
        </w:rPr>
        <w:t>La protection des données personnelles à l’officine Conseil national de l'Ordre des pharmaciens septembre 2022.</w:t>
      </w:r>
    </w:p>
    <w:p w14:paraId="1E554883" w14:textId="68D061B9" w:rsidR="00297352" w:rsidRDefault="00297352" w:rsidP="00297352">
      <w:pPr>
        <w:pStyle w:val="Default"/>
        <w:jc w:val="both"/>
        <w:rPr>
          <w:color w:val="538135"/>
          <w:sz w:val="20"/>
        </w:rPr>
      </w:pPr>
      <w:r>
        <w:rPr>
          <w:color w:val="538135"/>
          <w:sz w:val="20"/>
        </w:rPr>
        <w:t xml:space="preserve">- </w:t>
      </w:r>
      <w:r w:rsidRPr="00297352">
        <w:rPr>
          <w:color w:val="538135"/>
          <w:sz w:val="20"/>
        </w:rPr>
        <w:t xml:space="preserve">Vérifier et signaler une fausse ordonnance avec ASAFO sur </w:t>
      </w:r>
      <w:proofErr w:type="spellStart"/>
      <w:r w:rsidRPr="00297352">
        <w:rPr>
          <w:color w:val="538135"/>
          <w:sz w:val="20"/>
        </w:rPr>
        <w:t>amelipro</w:t>
      </w:r>
      <w:proofErr w:type="spellEnd"/>
      <w:r w:rsidRPr="00297352">
        <w:rPr>
          <w:color w:val="538135"/>
          <w:sz w:val="20"/>
        </w:rPr>
        <w:t xml:space="preserve"> (ameli.fr, 02/08/2024).</w:t>
      </w:r>
    </w:p>
    <w:p w14:paraId="30B7D74C" w14:textId="77777777" w:rsidR="00751532" w:rsidRDefault="00751532" w:rsidP="00751532">
      <w:pPr>
        <w:pStyle w:val="Default"/>
        <w:jc w:val="both"/>
        <w:rPr>
          <w:color w:val="FF0000"/>
        </w:rPr>
      </w:pPr>
    </w:p>
    <w:p w14:paraId="55309FC7" w14:textId="6FA3323B" w:rsidR="00D81617" w:rsidRPr="00F24AA7" w:rsidRDefault="00D81617" w:rsidP="00D81617">
      <w:pPr>
        <w:pStyle w:val="Default"/>
        <w:jc w:val="both"/>
        <w:rPr>
          <w:rStyle w:val="Lienhypertexte"/>
        </w:rPr>
      </w:pPr>
      <w:r>
        <w:rPr>
          <w:rStyle w:val="Lienhypertexte"/>
        </w:rPr>
        <w:fldChar w:fldCharType="begin"/>
      </w:r>
      <w:r>
        <w:rPr>
          <w:rStyle w:val="Lienhypertexte"/>
        </w:rPr>
        <w:instrText>HYPERLINK "https://peps.sante.gouv.fr/themes/substitution/substitution.html"</w:instrText>
      </w:r>
      <w:r>
        <w:rPr>
          <w:rStyle w:val="Lienhypertexte"/>
        </w:rPr>
      </w:r>
      <w:r>
        <w:rPr>
          <w:rStyle w:val="Lienhypertexte"/>
        </w:rPr>
        <w:fldChar w:fldCharType="separate"/>
      </w:r>
      <w:r w:rsidRPr="00D81617">
        <w:rPr>
          <w:rStyle w:val="Lienhypertexte"/>
        </w:rPr>
        <w:t>Prise en charge des addictions</w:t>
      </w:r>
      <w:r>
        <w:rPr>
          <w:rStyle w:val="Lienhypertexte"/>
        </w:rPr>
        <w:t xml:space="preserve"> </w:t>
      </w:r>
    </w:p>
    <w:p w14:paraId="6DF43FE5" w14:textId="77777777" w:rsidR="00D81617" w:rsidRDefault="00D81617" w:rsidP="00D81617">
      <w:pPr>
        <w:pStyle w:val="Default"/>
        <w:jc w:val="both"/>
        <w:rPr>
          <w:color w:val="538135"/>
          <w:sz w:val="20"/>
        </w:rPr>
      </w:pPr>
      <w:r>
        <w:rPr>
          <w:rStyle w:val="Lienhypertexte"/>
        </w:rPr>
        <w:fldChar w:fldCharType="end"/>
      </w:r>
      <w:r>
        <w:rPr>
          <w:color w:val="538135"/>
          <w:sz w:val="20"/>
        </w:rPr>
        <w:t xml:space="preserve">- </w:t>
      </w:r>
      <w:r w:rsidRPr="00D81617">
        <w:rPr>
          <w:color w:val="538135"/>
          <w:sz w:val="20"/>
        </w:rPr>
        <w:t>Prévenir la participation des jeunes aux trafics de stupéfiants, un référentiel pour guider l’action publique (MILDECA, 05/09/2024)</w:t>
      </w:r>
      <w:r>
        <w:rPr>
          <w:color w:val="538135"/>
          <w:sz w:val="20"/>
        </w:rPr>
        <w:t>.</w:t>
      </w:r>
    </w:p>
    <w:p w14:paraId="456E86BC" w14:textId="0548C7FA" w:rsidR="00D81617" w:rsidRDefault="00D81617" w:rsidP="00D81617">
      <w:pPr>
        <w:pStyle w:val="Default"/>
        <w:ind w:left="708"/>
        <w:jc w:val="both"/>
        <w:rPr>
          <w:color w:val="538135"/>
          <w:sz w:val="20"/>
        </w:rPr>
      </w:pPr>
      <w:r w:rsidRPr="00D81617">
        <w:rPr>
          <w:color w:val="538135"/>
          <w:sz w:val="20"/>
        </w:rPr>
        <w:t xml:space="preserve">Le document Référentiel LIMIT'S (Limiter l’Implication des </w:t>
      </w:r>
      <w:proofErr w:type="spellStart"/>
      <w:r w:rsidRPr="00D81617">
        <w:rPr>
          <w:color w:val="538135"/>
          <w:sz w:val="20"/>
        </w:rPr>
        <w:t>MIneurs</w:t>
      </w:r>
      <w:proofErr w:type="spellEnd"/>
      <w:r w:rsidRPr="00D81617">
        <w:rPr>
          <w:color w:val="538135"/>
          <w:sz w:val="20"/>
        </w:rPr>
        <w:t xml:space="preserve"> dans les Trafics de Stupéfiants - Référentiel pour une action locale, MILDECA, août 2024)</w:t>
      </w:r>
      <w:r>
        <w:rPr>
          <w:color w:val="538135"/>
          <w:sz w:val="20"/>
        </w:rPr>
        <w:t>.</w:t>
      </w:r>
    </w:p>
    <w:p w14:paraId="3C33B449" w14:textId="77777777" w:rsidR="00D81617" w:rsidRDefault="00D81617" w:rsidP="00D81617">
      <w:pPr>
        <w:pStyle w:val="Default"/>
        <w:jc w:val="both"/>
        <w:rPr>
          <w:color w:val="FF0000"/>
        </w:rPr>
      </w:pPr>
    </w:p>
    <w:p w14:paraId="0548D611" w14:textId="79285CFA" w:rsidR="003A7BB1" w:rsidRPr="00F24AA7" w:rsidRDefault="003A7BB1" w:rsidP="003A7BB1">
      <w:pPr>
        <w:pStyle w:val="Default"/>
        <w:jc w:val="both"/>
        <w:rPr>
          <w:rStyle w:val="Lienhypertexte"/>
        </w:rPr>
      </w:pPr>
      <w:r>
        <w:rPr>
          <w:rStyle w:val="Lienhypertexte"/>
        </w:rPr>
        <w:fldChar w:fldCharType="begin"/>
      </w:r>
      <w:r>
        <w:rPr>
          <w:rStyle w:val="Lienhypertexte"/>
        </w:rPr>
        <w:instrText>HYPERLINK "https://peps.sante.gouv.fr/themes/procedure_penale/proc_penale.html"</w:instrText>
      </w:r>
      <w:r>
        <w:rPr>
          <w:rStyle w:val="Lienhypertexte"/>
        </w:rPr>
      </w:r>
      <w:r>
        <w:rPr>
          <w:rStyle w:val="Lienhypertexte"/>
        </w:rPr>
        <w:fldChar w:fldCharType="separate"/>
      </w:r>
      <w:r w:rsidRPr="003A7BB1">
        <w:rPr>
          <w:rStyle w:val="Lienhypertexte"/>
        </w:rPr>
        <w:t>Procédure pénale</w:t>
      </w:r>
      <w:r>
        <w:rPr>
          <w:rStyle w:val="Lienhypertexte"/>
        </w:rPr>
        <w:t xml:space="preserve"> </w:t>
      </w:r>
    </w:p>
    <w:p w14:paraId="5648F9D4" w14:textId="00C0B493" w:rsidR="003A7BB1" w:rsidRDefault="003A7BB1" w:rsidP="003A7BB1">
      <w:pPr>
        <w:pStyle w:val="Default"/>
        <w:jc w:val="both"/>
        <w:rPr>
          <w:color w:val="538135"/>
          <w:sz w:val="20"/>
        </w:rPr>
      </w:pPr>
      <w:r>
        <w:rPr>
          <w:rStyle w:val="Lienhypertexte"/>
        </w:rPr>
        <w:fldChar w:fldCharType="end"/>
      </w:r>
      <w:r>
        <w:rPr>
          <w:color w:val="538135"/>
          <w:sz w:val="20"/>
        </w:rPr>
        <w:t>- Révision complète du chapitre dédié au code de la consommation avec ajout d’un sous-chapitre relatif aux p</w:t>
      </w:r>
      <w:r w:rsidRPr="003A7BB1">
        <w:rPr>
          <w:color w:val="538135"/>
          <w:sz w:val="20"/>
        </w:rPr>
        <w:t>ouvoirs d’injonction propre des PHISP en cas de constat de manquement ou d’infraction</w:t>
      </w:r>
      <w:r>
        <w:rPr>
          <w:color w:val="538135"/>
          <w:sz w:val="20"/>
        </w:rPr>
        <w:t xml:space="preserve">. Vous y apprendrez notamment (si </w:t>
      </w:r>
      <w:r>
        <w:rPr>
          <w:color w:val="538135"/>
          <w:sz w:val="20"/>
        </w:rPr>
        <w:lastRenderedPageBreak/>
        <w:t xml:space="preserve">vous ne le saviez pas déjà) qu’en application du code de la consommation, le </w:t>
      </w:r>
      <w:proofErr w:type="spellStart"/>
      <w:r>
        <w:rPr>
          <w:color w:val="538135"/>
          <w:sz w:val="20"/>
        </w:rPr>
        <w:t>PhISP</w:t>
      </w:r>
      <w:proofErr w:type="spellEnd"/>
      <w:r>
        <w:rPr>
          <w:color w:val="538135"/>
          <w:sz w:val="20"/>
        </w:rPr>
        <w:t xml:space="preserve"> peut assortir ses injonctions d’une astreinte journalière pouvant atteindre 3 000 €, sans toutefois dépasser un montant total maximal de 300 000 €.</w:t>
      </w:r>
    </w:p>
    <w:p w14:paraId="48A527EF" w14:textId="77777777" w:rsidR="003A7BB1" w:rsidRDefault="003A7BB1" w:rsidP="003A7BB1">
      <w:pPr>
        <w:pStyle w:val="Default"/>
        <w:jc w:val="both"/>
        <w:rPr>
          <w:color w:val="FF0000"/>
        </w:rPr>
      </w:pPr>
    </w:p>
    <w:p w14:paraId="230B336D" w14:textId="77777777" w:rsidR="004568FE" w:rsidRPr="00ED2E7C" w:rsidRDefault="00951CD1" w:rsidP="004568FE">
      <w:pPr>
        <w:pStyle w:val="Default"/>
        <w:jc w:val="both"/>
        <w:rPr>
          <w:color w:val="FF0000"/>
        </w:rPr>
      </w:pPr>
      <w:hyperlink r:id="rId9" w:history="1">
        <w:r w:rsidR="00F27632" w:rsidRPr="00117BB3">
          <w:rPr>
            <w:rStyle w:val="Lienhypertexte"/>
          </w:rPr>
          <w:t>Substances vénéneuses</w:t>
        </w:r>
      </w:hyperlink>
    </w:p>
    <w:p w14:paraId="43DA2B0F" w14:textId="23BF9254" w:rsidR="00951CD1" w:rsidRPr="00951CD1" w:rsidRDefault="00951CD1" w:rsidP="00951CD1">
      <w:pPr>
        <w:pStyle w:val="Default"/>
        <w:jc w:val="both"/>
        <w:rPr>
          <w:color w:val="538135"/>
          <w:sz w:val="20"/>
        </w:rPr>
      </w:pPr>
      <w:r>
        <w:rPr>
          <w:color w:val="538135"/>
          <w:sz w:val="20"/>
        </w:rPr>
        <w:t xml:space="preserve">- </w:t>
      </w:r>
      <w:hyperlink r:id="rId10" w:anchor="stupclassement" w:history="1">
        <w:r w:rsidRPr="00951CD1">
          <w:rPr>
            <w:color w:val="538135"/>
            <w:sz w:val="20"/>
          </w:rPr>
          <w:t>Actualisation de la liste des stupéfiants placés sous contrôle international (63ème édition, juillet 2024)</w:t>
        </w:r>
      </w:hyperlink>
      <w:r w:rsidRPr="00951CD1">
        <w:rPr>
          <w:color w:val="538135"/>
          <w:sz w:val="20"/>
        </w:rPr>
        <w:t>.</w:t>
      </w:r>
    </w:p>
    <w:p w14:paraId="23B2BEF5" w14:textId="28B6B81E" w:rsidR="00951CD1" w:rsidRPr="00951CD1" w:rsidRDefault="00951CD1" w:rsidP="00951CD1">
      <w:pPr>
        <w:pStyle w:val="Default"/>
        <w:jc w:val="both"/>
        <w:rPr>
          <w:color w:val="538135"/>
          <w:sz w:val="20"/>
        </w:rPr>
      </w:pPr>
      <w:r>
        <w:rPr>
          <w:color w:val="538135"/>
          <w:sz w:val="20"/>
        </w:rPr>
        <w:t xml:space="preserve">- </w:t>
      </w:r>
      <w:hyperlink r:id="rId11" w:anchor="stupprescription" w:history="1">
        <w:r w:rsidRPr="00951CD1">
          <w:rPr>
            <w:color w:val="538135"/>
            <w:sz w:val="20"/>
          </w:rPr>
          <w:t xml:space="preserve">À partir du 01/12/2024, </w:t>
        </w:r>
        <w:proofErr w:type="spellStart"/>
        <w:r w:rsidRPr="00951CD1">
          <w:rPr>
            <w:color w:val="538135"/>
            <w:sz w:val="20"/>
          </w:rPr>
          <w:t>soummission</w:t>
        </w:r>
        <w:proofErr w:type="spellEnd"/>
        <w:r w:rsidRPr="00951CD1">
          <w:rPr>
            <w:color w:val="538135"/>
            <w:sz w:val="20"/>
          </w:rPr>
          <w:t xml:space="preserve"> du </w:t>
        </w:r>
        <w:proofErr w:type="spellStart"/>
        <w:r w:rsidRPr="00951CD1">
          <w:rPr>
            <w:color w:val="538135"/>
            <w:sz w:val="20"/>
          </w:rPr>
          <w:t>tramadol</w:t>
        </w:r>
        <w:proofErr w:type="spellEnd"/>
        <w:r w:rsidRPr="00951CD1">
          <w:rPr>
            <w:color w:val="538135"/>
            <w:sz w:val="20"/>
          </w:rPr>
          <w:t xml:space="preserve">, de la codéine et de la </w:t>
        </w:r>
        <w:proofErr w:type="spellStart"/>
        <w:r w:rsidRPr="00951CD1">
          <w:rPr>
            <w:color w:val="538135"/>
            <w:sz w:val="20"/>
          </w:rPr>
          <w:t>dihydrocodéine</w:t>
        </w:r>
        <w:proofErr w:type="spellEnd"/>
        <w:r w:rsidRPr="00951CD1">
          <w:rPr>
            <w:color w:val="538135"/>
            <w:sz w:val="20"/>
          </w:rPr>
          <w:t xml:space="preserve"> à une partie de la réglementation relative aux stupéfiants, avec obligation de prescription en toutes lettres, sous forme électronique ou, à défaut, sur ordonnance sécurisée, avec une prescription limitée à 12 semaines pour la codéine et la </w:t>
        </w:r>
        <w:proofErr w:type="spellStart"/>
        <w:r w:rsidRPr="00951CD1">
          <w:rPr>
            <w:color w:val="538135"/>
            <w:sz w:val="20"/>
          </w:rPr>
          <w:t>dihydrocodéine</w:t>
        </w:r>
        <w:proofErr w:type="spellEnd"/>
        <w:r w:rsidRPr="00951CD1">
          <w:rPr>
            <w:color w:val="538135"/>
            <w:sz w:val="20"/>
          </w:rPr>
          <w:t>,</w:t>
        </w:r>
      </w:hyperlink>
      <w:r w:rsidRPr="00951CD1">
        <w:rPr>
          <w:color w:val="538135"/>
          <w:sz w:val="20"/>
        </w:rPr>
        <w:t xml:space="preserve"> par </w:t>
      </w:r>
      <w:hyperlink r:id="rId12" w:history="1">
        <w:r w:rsidRPr="00951CD1">
          <w:rPr>
            <w:color w:val="538135"/>
            <w:sz w:val="20"/>
          </w:rPr>
          <w:t xml:space="preserve">décision ANSM du 24/09/2024 </w:t>
        </w:r>
        <w:r w:rsidRPr="00951CD1">
          <w:rPr>
            <w:i/>
            <w:iCs/>
            <w:color w:val="538135"/>
            <w:sz w:val="20"/>
          </w:rPr>
          <w:t>portant application d’une partie de la réglementation des stupéfiants et fixant des durées de prescription (</w:t>
        </w:r>
        <w:proofErr w:type="spellStart"/>
        <w:r w:rsidRPr="00951CD1">
          <w:rPr>
            <w:i/>
            <w:iCs/>
            <w:color w:val="538135"/>
            <w:sz w:val="20"/>
          </w:rPr>
          <w:t>tramadol</w:t>
        </w:r>
        <w:proofErr w:type="spellEnd"/>
        <w:r w:rsidRPr="00951CD1">
          <w:rPr>
            <w:i/>
            <w:iCs/>
            <w:color w:val="538135"/>
            <w:sz w:val="20"/>
          </w:rPr>
          <w:t>/codéine)</w:t>
        </w:r>
      </w:hyperlink>
      <w:r w:rsidRPr="00951CD1">
        <w:rPr>
          <w:color w:val="538135"/>
          <w:sz w:val="20"/>
        </w:rPr>
        <w:t xml:space="preserve">, la durée de prescription du </w:t>
      </w:r>
      <w:proofErr w:type="spellStart"/>
      <w:r w:rsidRPr="00951CD1">
        <w:rPr>
          <w:color w:val="538135"/>
          <w:sz w:val="20"/>
        </w:rPr>
        <w:t>tramadol</w:t>
      </w:r>
      <w:proofErr w:type="spellEnd"/>
      <w:r w:rsidRPr="00951CD1">
        <w:rPr>
          <w:color w:val="538135"/>
          <w:sz w:val="20"/>
        </w:rPr>
        <w:t xml:space="preserve"> étant par ailleurs déjà limitée à 12 semaines depuis 2020.</w:t>
      </w:r>
    </w:p>
    <w:p w14:paraId="1B54950C" w14:textId="260BCB69" w:rsidR="00951CD1" w:rsidRPr="00951CD1" w:rsidRDefault="00951CD1" w:rsidP="00951CD1">
      <w:pPr>
        <w:pStyle w:val="Default"/>
        <w:jc w:val="both"/>
        <w:rPr>
          <w:color w:val="538135"/>
          <w:sz w:val="20"/>
        </w:rPr>
      </w:pPr>
      <w:r>
        <w:rPr>
          <w:color w:val="538135"/>
          <w:sz w:val="20"/>
        </w:rPr>
        <w:t xml:space="preserve">- </w:t>
      </w:r>
      <w:hyperlink r:id="rId13" w:anchor="svclassement" w:history="1">
        <w:r w:rsidRPr="00951CD1">
          <w:rPr>
            <w:color w:val="538135"/>
            <w:sz w:val="20"/>
          </w:rPr>
          <w:t xml:space="preserve">Fixation de doses d’exonération à la réglementation des substances vénéneuses (liste II) pour le </w:t>
        </w:r>
        <w:proofErr w:type="spellStart"/>
        <w:r w:rsidRPr="00951CD1">
          <w:rPr>
            <w:color w:val="538135"/>
            <w:sz w:val="20"/>
          </w:rPr>
          <w:t>kétotifène</w:t>
        </w:r>
        <w:proofErr w:type="spellEnd"/>
        <w:r w:rsidRPr="00951CD1">
          <w:rPr>
            <w:color w:val="538135"/>
            <w:sz w:val="20"/>
          </w:rPr>
          <w:t xml:space="preserve"> par voie ophtalmique, dans l'indication du traitement symptomatique des conjonctivites allergiques</w:t>
        </w:r>
      </w:hyperlink>
      <w:r w:rsidRPr="00951CD1">
        <w:rPr>
          <w:color w:val="538135"/>
          <w:sz w:val="20"/>
        </w:rPr>
        <w:t xml:space="preserve"> par </w:t>
      </w:r>
      <w:hyperlink r:id="rId14" w:history="1">
        <w:r w:rsidRPr="00951CD1">
          <w:rPr>
            <w:color w:val="538135"/>
            <w:sz w:val="20"/>
          </w:rPr>
          <w:t xml:space="preserve">décision ANSM du 02/09/2024 </w:t>
        </w:r>
        <w:r w:rsidRPr="00951CD1">
          <w:rPr>
            <w:i/>
            <w:iCs/>
            <w:color w:val="538135"/>
            <w:sz w:val="20"/>
          </w:rPr>
          <w:t>portant exonération à la réglementation des substances vénéneuses destinées à la médecine humaine</w:t>
        </w:r>
      </w:hyperlink>
      <w:r w:rsidRPr="00951CD1">
        <w:rPr>
          <w:color w:val="538135"/>
          <w:sz w:val="20"/>
        </w:rPr>
        <w:t>.</w:t>
      </w:r>
    </w:p>
    <w:p w14:paraId="16E6B13F" w14:textId="38562171" w:rsidR="00951CD1" w:rsidRPr="00951CD1" w:rsidRDefault="00951CD1" w:rsidP="00951CD1">
      <w:pPr>
        <w:pStyle w:val="Default"/>
        <w:jc w:val="both"/>
        <w:rPr>
          <w:color w:val="538135"/>
          <w:sz w:val="20"/>
        </w:rPr>
      </w:pPr>
      <w:r>
        <w:rPr>
          <w:color w:val="538135"/>
          <w:sz w:val="20"/>
        </w:rPr>
        <w:t xml:space="preserve">- </w:t>
      </w:r>
      <w:hyperlink r:id="rId15" w:anchor="svclassement" w:history="1">
        <w:r w:rsidRPr="00951CD1">
          <w:rPr>
            <w:color w:val="538135"/>
            <w:sz w:val="20"/>
          </w:rPr>
          <w:t>Reclassement du sirop de codéine de la liste II à la liste I des substances vénéneuses</w:t>
        </w:r>
      </w:hyperlink>
      <w:r w:rsidRPr="00951CD1">
        <w:rPr>
          <w:color w:val="538135"/>
          <w:sz w:val="20"/>
        </w:rPr>
        <w:t xml:space="preserve"> par </w:t>
      </w:r>
      <w:hyperlink r:id="rId16" w:history="1">
        <w:r w:rsidRPr="00951CD1">
          <w:rPr>
            <w:color w:val="538135"/>
            <w:sz w:val="20"/>
          </w:rPr>
          <w:t xml:space="preserve">décision ANSM du 24/09/2024 </w:t>
        </w:r>
        <w:r w:rsidRPr="00951CD1">
          <w:rPr>
            <w:i/>
            <w:iCs/>
            <w:color w:val="538135"/>
            <w:sz w:val="20"/>
          </w:rPr>
          <w:t>portant inscription sur les listes I et II des substances vénéneuses définies à l’article L.5132-6 du code de la santé publique</w:t>
        </w:r>
      </w:hyperlink>
      <w:r w:rsidRPr="00951CD1">
        <w:rPr>
          <w:color w:val="538135"/>
          <w:sz w:val="20"/>
        </w:rPr>
        <w:t>.</w:t>
      </w:r>
    </w:p>
    <w:p w14:paraId="2B2A8718" w14:textId="4E355576" w:rsidR="00951CD1" w:rsidRPr="00951CD1" w:rsidRDefault="00951CD1" w:rsidP="00951CD1">
      <w:pPr>
        <w:pStyle w:val="Default"/>
        <w:jc w:val="both"/>
        <w:rPr>
          <w:color w:val="538135"/>
          <w:sz w:val="20"/>
        </w:rPr>
      </w:pPr>
      <w:r>
        <w:rPr>
          <w:color w:val="538135"/>
          <w:sz w:val="20"/>
        </w:rPr>
        <w:t xml:space="preserve">- </w:t>
      </w:r>
      <w:hyperlink r:id="rId17" w:anchor="biblio-france" w:history="1">
        <w:r w:rsidRPr="00951CD1">
          <w:rPr>
            <w:color w:val="538135"/>
            <w:sz w:val="20"/>
          </w:rPr>
          <w:t>Compte rendu de la réunion du 04/06/2024 du Comité scientifique permanent mixte "Vapotage de substances psychoactives" (ANSM, 03/09/2024)</w:t>
        </w:r>
      </w:hyperlink>
      <w:r w:rsidRPr="00951CD1">
        <w:rPr>
          <w:color w:val="538135"/>
          <w:sz w:val="20"/>
        </w:rPr>
        <w:t>.</w:t>
      </w:r>
    </w:p>
    <w:p w14:paraId="198D68F5" w14:textId="311B6A66" w:rsidR="00951CD1" w:rsidRPr="00951CD1" w:rsidRDefault="00951CD1" w:rsidP="00951CD1">
      <w:pPr>
        <w:pStyle w:val="Default"/>
        <w:jc w:val="both"/>
        <w:rPr>
          <w:color w:val="538135"/>
          <w:sz w:val="20"/>
        </w:rPr>
      </w:pPr>
      <w:r>
        <w:rPr>
          <w:color w:val="538135"/>
          <w:sz w:val="20"/>
        </w:rPr>
        <w:t xml:space="preserve">- </w:t>
      </w:r>
      <w:hyperlink r:id="rId18" w:anchor="biblio-france" w:history="1">
        <w:r w:rsidRPr="00951CD1">
          <w:rPr>
            <w:color w:val="538135"/>
            <w:sz w:val="20"/>
          </w:rPr>
          <w:t>Limits - Prévenir la participation des jeunes aux trafics de stupéfiants, un référentiel pour guider l’action publique (MILDECA, 05/09/2024)</w:t>
        </w:r>
      </w:hyperlink>
      <w:r w:rsidRPr="00951CD1">
        <w:rPr>
          <w:color w:val="538135"/>
          <w:sz w:val="20"/>
        </w:rPr>
        <w:t>.</w:t>
      </w:r>
    </w:p>
    <w:p w14:paraId="61002C2F" w14:textId="033BB6DE" w:rsidR="00951CD1" w:rsidRPr="00951CD1" w:rsidRDefault="00951CD1" w:rsidP="00951CD1">
      <w:pPr>
        <w:pStyle w:val="Default"/>
        <w:jc w:val="both"/>
        <w:rPr>
          <w:color w:val="538135"/>
          <w:sz w:val="20"/>
        </w:rPr>
      </w:pPr>
      <w:r>
        <w:rPr>
          <w:color w:val="538135"/>
          <w:sz w:val="20"/>
        </w:rPr>
        <w:t xml:space="preserve">- </w:t>
      </w:r>
      <w:hyperlink r:id="rId19" w:anchor="biblio-france" w:history="1">
        <w:r w:rsidRPr="00951CD1">
          <w:rPr>
            <w:color w:val="538135"/>
            <w:sz w:val="20"/>
          </w:rPr>
          <w:t>Soumission chimique - Résultats de l’enquête 2022 (ANSM, 06/09/2024)</w:t>
        </w:r>
      </w:hyperlink>
      <w:r w:rsidRPr="00951CD1">
        <w:rPr>
          <w:color w:val="538135"/>
          <w:sz w:val="20"/>
        </w:rPr>
        <w:t>.</w:t>
      </w:r>
    </w:p>
    <w:p w14:paraId="5EABF538" w14:textId="36C35C13" w:rsidR="00951CD1" w:rsidRPr="00951CD1" w:rsidRDefault="00951CD1" w:rsidP="00951CD1">
      <w:pPr>
        <w:pStyle w:val="Default"/>
        <w:jc w:val="both"/>
        <w:rPr>
          <w:color w:val="538135"/>
          <w:sz w:val="20"/>
        </w:rPr>
      </w:pPr>
      <w:r>
        <w:rPr>
          <w:color w:val="538135"/>
          <w:sz w:val="20"/>
        </w:rPr>
        <w:t xml:space="preserve">- </w:t>
      </w:r>
      <w:hyperlink r:id="rId20" w:anchor="biblio-france" w:history="1">
        <w:r w:rsidRPr="00951CD1">
          <w:rPr>
            <w:color w:val="538135"/>
            <w:sz w:val="20"/>
          </w:rPr>
          <w:t>OPPIDUM (Observation des Produits psychotropes Illicites ou Détournés de leur Utilisation Médicamenteuse) - Résultats de l'enquête 2023 (ANSM, 11/09/2024)</w:t>
        </w:r>
      </w:hyperlink>
      <w:r w:rsidRPr="00951CD1">
        <w:rPr>
          <w:color w:val="538135"/>
          <w:sz w:val="20"/>
        </w:rPr>
        <w:t>.</w:t>
      </w:r>
    </w:p>
    <w:p w14:paraId="05EB3FA3" w14:textId="23EE414F" w:rsidR="00951CD1" w:rsidRPr="00951CD1" w:rsidRDefault="00951CD1" w:rsidP="00951CD1">
      <w:pPr>
        <w:pStyle w:val="Default"/>
        <w:jc w:val="both"/>
        <w:rPr>
          <w:color w:val="538135"/>
          <w:sz w:val="20"/>
        </w:rPr>
      </w:pPr>
      <w:r>
        <w:rPr>
          <w:color w:val="538135"/>
          <w:sz w:val="20"/>
        </w:rPr>
        <w:t xml:space="preserve">- </w:t>
      </w:r>
      <w:hyperlink r:id="rId21" w:anchor="biblio-france" w:history="1">
        <w:r w:rsidRPr="00951CD1">
          <w:rPr>
            <w:color w:val="538135"/>
            <w:sz w:val="20"/>
          </w:rPr>
          <w:t xml:space="preserve">Ordre du jour et compte-rendu de la séance du 27/05/2024 du Comité Psychotropes, stupéfiants et addictions - Formation restreinte </w:t>
        </w:r>
        <w:proofErr w:type="spellStart"/>
        <w:r w:rsidRPr="00951CD1">
          <w:rPr>
            <w:color w:val="538135"/>
            <w:sz w:val="20"/>
          </w:rPr>
          <w:t>Simad</w:t>
        </w:r>
        <w:proofErr w:type="spellEnd"/>
        <w:r w:rsidRPr="00951CD1">
          <w:rPr>
            <w:color w:val="538135"/>
            <w:sz w:val="20"/>
          </w:rPr>
          <w:t xml:space="preserve"> (ANSM, 24/09/2024). Concerne le néfopam, 2-METHYL-AP-237 (nouvel opioïde de synthèse) et le O-</w:t>
        </w:r>
        <w:proofErr w:type="spellStart"/>
        <w:r w:rsidRPr="00951CD1">
          <w:rPr>
            <w:color w:val="538135"/>
            <w:sz w:val="20"/>
          </w:rPr>
          <w:t>desmethyl</w:t>
        </w:r>
        <w:proofErr w:type="spellEnd"/>
        <w:r w:rsidRPr="00951CD1">
          <w:rPr>
            <w:color w:val="538135"/>
            <w:sz w:val="20"/>
          </w:rPr>
          <w:t>-</w:t>
        </w:r>
        <w:proofErr w:type="spellStart"/>
        <w:r w:rsidRPr="00951CD1">
          <w:rPr>
            <w:color w:val="538135"/>
            <w:sz w:val="20"/>
          </w:rPr>
          <w:t>tramadol</w:t>
        </w:r>
        <w:proofErr w:type="spellEnd"/>
        <w:r w:rsidRPr="00951CD1">
          <w:rPr>
            <w:color w:val="538135"/>
            <w:sz w:val="20"/>
          </w:rPr>
          <w:t xml:space="preserve"> (métabolite actif du </w:t>
        </w:r>
        <w:proofErr w:type="spellStart"/>
        <w:r w:rsidRPr="00951CD1">
          <w:rPr>
            <w:color w:val="538135"/>
            <w:sz w:val="20"/>
          </w:rPr>
          <w:t>tramadol</w:t>
        </w:r>
        <w:proofErr w:type="spellEnd"/>
        <w:r w:rsidRPr="00951CD1">
          <w:rPr>
            <w:color w:val="538135"/>
            <w:sz w:val="20"/>
          </w:rPr>
          <w:t>)</w:t>
        </w:r>
      </w:hyperlink>
      <w:r w:rsidRPr="00951CD1">
        <w:rPr>
          <w:color w:val="538135"/>
          <w:sz w:val="20"/>
        </w:rPr>
        <w:t>.</w:t>
      </w:r>
    </w:p>
    <w:p w14:paraId="2CF4FEF9" w14:textId="560FFC03" w:rsidR="00951CD1" w:rsidRPr="00951CD1" w:rsidRDefault="00951CD1" w:rsidP="00951CD1">
      <w:pPr>
        <w:pStyle w:val="Default"/>
        <w:jc w:val="both"/>
        <w:rPr>
          <w:color w:val="538135"/>
          <w:sz w:val="20"/>
        </w:rPr>
      </w:pPr>
      <w:r>
        <w:rPr>
          <w:color w:val="538135"/>
          <w:sz w:val="20"/>
        </w:rPr>
        <w:t xml:space="preserve">- </w:t>
      </w:r>
      <w:hyperlink r:id="rId22" w:anchor="biblio-france" w:history="1">
        <w:proofErr w:type="spellStart"/>
        <w:r w:rsidRPr="00951CD1">
          <w:rPr>
            <w:color w:val="538135"/>
            <w:sz w:val="20"/>
          </w:rPr>
          <w:t>Tramadol</w:t>
        </w:r>
        <w:proofErr w:type="spellEnd"/>
        <w:r w:rsidRPr="00951CD1">
          <w:rPr>
            <w:color w:val="538135"/>
            <w:sz w:val="20"/>
          </w:rPr>
          <w:t xml:space="preserve"> et codéine devront être prescrits sur une ordonnance sécurisée dès le 1er décembre (ANSM, 26/09/2024), communiqué assorti d'un article du Monde sur le sujet</w:t>
        </w:r>
      </w:hyperlink>
      <w:r w:rsidRPr="00951CD1">
        <w:rPr>
          <w:color w:val="538135"/>
          <w:sz w:val="20"/>
        </w:rPr>
        <w:t>.</w:t>
      </w:r>
    </w:p>
    <w:p w14:paraId="7FC0A9C5" w14:textId="08446B6F" w:rsidR="00263E21" w:rsidRDefault="004B1C7D" w:rsidP="004B1C7D">
      <w:pPr>
        <w:pStyle w:val="Default"/>
        <w:rPr>
          <w:color w:val="538135"/>
          <w:sz w:val="20"/>
        </w:rPr>
      </w:pPr>
      <w:r w:rsidRPr="004B1C7D">
        <w:rPr>
          <w:color w:val="538135"/>
          <w:sz w:val="20"/>
        </w:rPr>
        <w:br/>
      </w:r>
    </w:p>
    <w:p w14:paraId="1D3DEE38" w14:textId="77777777" w:rsidR="00D82BEE" w:rsidRDefault="00D82BEE" w:rsidP="00263E21">
      <w:pPr>
        <w:pStyle w:val="Default"/>
        <w:jc w:val="both"/>
      </w:pPr>
    </w:p>
    <w:p w14:paraId="6BE8935D" w14:textId="77777777" w:rsidR="00CC56E9" w:rsidRPr="00672CE5" w:rsidRDefault="00CC56E9" w:rsidP="00672CE5">
      <w:pPr>
        <w:pStyle w:val="PEPS"/>
      </w:pPr>
      <w:r w:rsidRPr="00672CE5">
        <w:t>Manuel des formalités administratives :</w:t>
      </w:r>
    </w:p>
    <w:p w14:paraId="546A3964" w14:textId="77777777" w:rsidR="00523F15" w:rsidRPr="00126647" w:rsidRDefault="00523F15" w:rsidP="00672CE5">
      <w:pPr>
        <w:pStyle w:val="PEPS"/>
        <w:rPr>
          <w:rFonts w:ascii="Calibri" w:eastAsia="Calibri" w:hAnsi="Calibri" w:cs="Times New Roman"/>
          <w:b w:val="0"/>
          <w:color w:val="auto"/>
          <w:sz w:val="22"/>
          <w:szCs w:val="21"/>
          <w:lang w:eastAsia="en-US"/>
        </w:rPr>
      </w:pPr>
    </w:p>
    <w:p w14:paraId="50A93FB5" w14:textId="77777777" w:rsidR="005142E8" w:rsidRDefault="005142E8" w:rsidP="00672CE5">
      <w:pPr>
        <w:pStyle w:val="Textebrut"/>
      </w:pPr>
    </w:p>
    <w:p w14:paraId="4D19864B" w14:textId="77777777" w:rsidR="00951CD1" w:rsidRPr="00672CE5" w:rsidRDefault="00951CD1" w:rsidP="00672CE5">
      <w:pPr>
        <w:pStyle w:val="Textebrut"/>
      </w:pPr>
    </w:p>
    <w:p w14:paraId="07FDD674" w14:textId="77777777" w:rsidR="00AD13E8" w:rsidRDefault="00AD13E8" w:rsidP="00672CE5">
      <w:pPr>
        <w:pStyle w:val="PEPS"/>
      </w:pPr>
      <w:r w:rsidRPr="00947196">
        <w:t>Textes en projet :</w:t>
      </w:r>
    </w:p>
    <w:p w14:paraId="01115C62" w14:textId="474A460D" w:rsidR="009101B1" w:rsidRPr="009101B1" w:rsidRDefault="009101B1" w:rsidP="00EA7ACB">
      <w:pPr>
        <w:pStyle w:val="PEPS"/>
        <w:rPr>
          <w:rFonts w:ascii="Calibri" w:eastAsia="Calibri" w:hAnsi="Calibri" w:cs="Times New Roman"/>
          <w:b w:val="0"/>
          <w:color w:val="auto"/>
          <w:sz w:val="22"/>
          <w:szCs w:val="21"/>
          <w:lang w:eastAsia="en-US"/>
        </w:rPr>
      </w:pPr>
      <w:r w:rsidRPr="009101B1">
        <w:rPr>
          <w:rFonts w:ascii="Calibri" w:eastAsia="Calibri" w:hAnsi="Calibri" w:cs="Times New Roman"/>
          <w:b w:val="0"/>
          <w:color w:val="auto"/>
          <w:sz w:val="22"/>
          <w:szCs w:val="21"/>
          <w:lang w:eastAsia="en-US"/>
        </w:rPr>
        <w:t>Les projets sont disponibles ici :</w:t>
      </w:r>
    </w:p>
    <w:p w14:paraId="3018CF7F" w14:textId="40337513" w:rsidR="00EA7ACB" w:rsidRDefault="00951CD1" w:rsidP="00EA7ACB">
      <w:pPr>
        <w:pStyle w:val="PEPS"/>
        <w:rPr>
          <w:rFonts w:ascii="Calibri" w:eastAsia="Calibri" w:hAnsi="Calibri" w:cs="Times New Roman"/>
          <w:b w:val="0"/>
          <w:color w:val="auto"/>
          <w:sz w:val="22"/>
          <w:szCs w:val="21"/>
          <w:lang w:eastAsia="en-US"/>
        </w:rPr>
      </w:pPr>
      <w:hyperlink r:id="rId23" w:history="1">
        <w:r w:rsidR="009101B1" w:rsidRPr="00A05B1E">
          <w:rPr>
            <w:rStyle w:val="Lienhypertexte"/>
            <w:rFonts w:ascii="Calibri" w:eastAsia="Calibri" w:hAnsi="Calibri" w:cs="Times New Roman"/>
            <w:b w:val="0"/>
            <w:sz w:val="22"/>
            <w:szCs w:val="21"/>
            <w:lang w:eastAsia="en-US"/>
          </w:rPr>
          <w:t>https://peps.sante.gouv.fr/textes_projets/projets.html</w:t>
        </w:r>
      </w:hyperlink>
    </w:p>
    <w:p w14:paraId="42DD0D2F" w14:textId="77777777" w:rsidR="00430E44" w:rsidRPr="00126647" w:rsidRDefault="00430E44" w:rsidP="00672CE5">
      <w:pPr>
        <w:pStyle w:val="PEPS"/>
        <w:rPr>
          <w:rFonts w:ascii="Calibri" w:eastAsia="Calibri" w:hAnsi="Calibri" w:cs="Times New Roman"/>
          <w:b w:val="0"/>
          <w:color w:val="auto"/>
          <w:sz w:val="22"/>
          <w:szCs w:val="21"/>
          <w:lang w:eastAsia="en-US"/>
        </w:rPr>
      </w:pPr>
    </w:p>
    <w:p w14:paraId="3068978D" w14:textId="77777777" w:rsidR="005F75C2" w:rsidRPr="005F75C2" w:rsidRDefault="005F75C2" w:rsidP="005F75C2">
      <w:pPr>
        <w:pStyle w:val="PEPS"/>
        <w:rPr>
          <w:rFonts w:ascii="Calibri" w:eastAsia="Calibri" w:hAnsi="Calibri" w:cs="Times New Roman"/>
          <w:b w:val="0"/>
          <w:color w:val="auto"/>
          <w:sz w:val="22"/>
          <w:szCs w:val="21"/>
          <w:lang w:eastAsia="en-US"/>
        </w:rPr>
      </w:pPr>
      <w:r w:rsidRPr="005F75C2">
        <w:rPr>
          <w:rFonts w:ascii="Calibri" w:eastAsia="Calibri" w:hAnsi="Calibri" w:cs="Times New Roman"/>
          <w:b w:val="0"/>
          <w:color w:val="auto"/>
          <w:sz w:val="22"/>
          <w:szCs w:val="21"/>
          <w:lang w:eastAsia="en-US"/>
        </w:rPr>
        <w:t>Pharmacopée française : deuxième consultation publique sur les préparations de nutrition parentérale pédiatrique (ANSM, 03/09/2024).</w:t>
      </w:r>
    </w:p>
    <w:p w14:paraId="378ACA4C" w14:textId="77777777" w:rsidR="005F75C2" w:rsidRPr="005F75C2" w:rsidRDefault="005F75C2" w:rsidP="005F75C2">
      <w:pPr>
        <w:pStyle w:val="PEPS"/>
        <w:rPr>
          <w:rFonts w:ascii="Calibri" w:eastAsia="Calibri" w:hAnsi="Calibri" w:cs="Times New Roman"/>
          <w:b w:val="0"/>
          <w:color w:val="auto"/>
          <w:sz w:val="22"/>
          <w:szCs w:val="21"/>
          <w:lang w:eastAsia="en-US"/>
        </w:rPr>
      </w:pPr>
      <w:r w:rsidRPr="005F75C2">
        <w:rPr>
          <w:rFonts w:ascii="Calibri" w:eastAsia="Calibri" w:hAnsi="Calibri" w:cs="Times New Roman"/>
          <w:b w:val="0"/>
          <w:color w:val="auto"/>
          <w:sz w:val="22"/>
          <w:szCs w:val="21"/>
          <w:lang w:eastAsia="en-US"/>
        </w:rPr>
        <w:t>Nous avons révisé les deux projets de monographies consacrées aux préparations de nutrition parentérale pédiatrique suivants, en prenant en compte les commentaires des utilisateurs qui ont répondu à la première consultation publique du 6 octobre 2023 au 6 janvier 2024 (cf. NTPP 1276&amp;1277) :</w:t>
      </w:r>
    </w:p>
    <w:p w14:paraId="627FA9C9" w14:textId="21F30C9A" w:rsidR="005F75C2" w:rsidRPr="005F75C2" w:rsidRDefault="005F75C2" w:rsidP="005F75C2">
      <w:pPr>
        <w:pStyle w:val="PEPS"/>
        <w:numPr>
          <w:ilvl w:val="0"/>
          <w:numId w:val="24"/>
        </w:numPr>
        <w:rPr>
          <w:rFonts w:ascii="Calibri" w:eastAsia="Calibri" w:hAnsi="Calibri" w:cs="Times New Roman"/>
          <w:b w:val="0"/>
          <w:color w:val="auto"/>
          <w:sz w:val="22"/>
          <w:szCs w:val="21"/>
          <w:lang w:eastAsia="en-US"/>
        </w:rPr>
      </w:pPr>
      <w:r w:rsidRPr="005F75C2">
        <w:rPr>
          <w:rFonts w:ascii="Calibri" w:eastAsia="Calibri" w:hAnsi="Calibri" w:cs="Times New Roman"/>
          <w:b w:val="0"/>
          <w:color w:val="auto"/>
          <w:sz w:val="22"/>
          <w:szCs w:val="21"/>
          <w:lang w:eastAsia="en-US"/>
        </w:rPr>
        <w:t>Solutions de nutrition parentérale pour perfusion : 7 formules binaires standardisées prêtes à l’emploi ;</w:t>
      </w:r>
    </w:p>
    <w:p w14:paraId="56A17E9A" w14:textId="17EF8DF3" w:rsidR="005F75C2" w:rsidRPr="005F75C2" w:rsidRDefault="005F75C2" w:rsidP="005F75C2">
      <w:pPr>
        <w:pStyle w:val="PEPS"/>
        <w:numPr>
          <w:ilvl w:val="0"/>
          <w:numId w:val="24"/>
        </w:numPr>
        <w:rPr>
          <w:rFonts w:ascii="Calibri" w:eastAsia="Calibri" w:hAnsi="Calibri" w:cs="Times New Roman"/>
          <w:b w:val="0"/>
          <w:color w:val="auto"/>
          <w:sz w:val="22"/>
          <w:szCs w:val="21"/>
          <w:lang w:eastAsia="en-US"/>
        </w:rPr>
      </w:pPr>
      <w:r w:rsidRPr="005F75C2">
        <w:rPr>
          <w:rFonts w:ascii="Calibri" w:eastAsia="Calibri" w:hAnsi="Calibri" w:cs="Times New Roman"/>
          <w:b w:val="0"/>
          <w:color w:val="auto"/>
          <w:sz w:val="22"/>
          <w:szCs w:val="21"/>
          <w:lang w:eastAsia="en-US"/>
        </w:rPr>
        <w:t>Émulsions de nutrition parentérale pour perfusion : 3 formules ternaires standardisées prêtes à l’emploi</w:t>
      </w:r>
      <w:r>
        <w:rPr>
          <w:rFonts w:ascii="Calibri" w:eastAsia="Calibri" w:hAnsi="Calibri" w:cs="Times New Roman"/>
          <w:b w:val="0"/>
          <w:color w:val="auto"/>
          <w:sz w:val="22"/>
          <w:szCs w:val="21"/>
          <w:lang w:eastAsia="en-US"/>
        </w:rPr>
        <w:t>.</w:t>
      </w:r>
    </w:p>
    <w:p w14:paraId="0C82BA15" w14:textId="77777777" w:rsidR="005F75C2" w:rsidRPr="005F75C2" w:rsidRDefault="005F75C2" w:rsidP="005F75C2">
      <w:pPr>
        <w:pStyle w:val="PEPS"/>
        <w:rPr>
          <w:rFonts w:ascii="Calibri" w:eastAsia="Calibri" w:hAnsi="Calibri" w:cs="Times New Roman"/>
          <w:b w:val="0"/>
          <w:color w:val="auto"/>
          <w:sz w:val="22"/>
          <w:szCs w:val="21"/>
          <w:lang w:eastAsia="en-US"/>
        </w:rPr>
      </w:pPr>
      <w:r w:rsidRPr="005F75C2">
        <w:rPr>
          <w:rFonts w:ascii="Calibri" w:eastAsia="Calibri" w:hAnsi="Calibri" w:cs="Times New Roman"/>
          <w:b w:val="0"/>
          <w:color w:val="auto"/>
          <w:sz w:val="22"/>
          <w:szCs w:val="21"/>
          <w:lang w:eastAsia="en-US"/>
        </w:rPr>
        <w:t>La première consultation a permis de réviser les projets de monographies. Cette seconde consultation permet aux parties prenantes d’examiner les projets révisés et de les commenter avant la publication définitive des monographies dans le formulaire national.</w:t>
      </w:r>
    </w:p>
    <w:p w14:paraId="0E296CD5" w14:textId="022B8D92" w:rsidR="005F75C2" w:rsidRPr="005F75C2" w:rsidRDefault="005F75C2" w:rsidP="005F75C2">
      <w:pPr>
        <w:pStyle w:val="PEPS"/>
        <w:rPr>
          <w:rFonts w:ascii="Calibri" w:eastAsia="Calibri" w:hAnsi="Calibri" w:cs="Times New Roman"/>
          <w:b w:val="0"/>
          <w:color w:val="auto"/>
          <w:sz w:val="22"/>
          <w:szCs w:val="21"/>
          <w:lang w:eastAsia="en-US"/>
        </w:rPr>
      </w:pPr>
      <w:r w:rsidRPr="005F75C2">
        <w:rPr>
          <w:rFonts w:ascii="Calibri" w:eastAsia="Calibri" w:hAnsi="Calibri" w:cs="Times New Roman"/>
          <w:b w:val="0"/>
          <w:color w:val="auto"/>
          <w:sz w:val="22"/>
          <w:szCs w:val="21"/>
          <w:lang w:eastAsia="en-US"/>
        </w:rPr>
        <w:t xml:space="preserve">Vous pouvez transmettre vos commentaires à l’adresse suivante : </w:t>
      </w:r>
      <w:hyperlink r:id="rId24" w:history="1">
        <w:r w:rsidRPr="00A05B1E">
          <w:rPr>
            <w:rStyle w:val="Lienhypertexte"/>
            <w:rFonts w:ascii="Calibri" w:eastAsia="Calibri" w:hAnsi="Calibri" w:cs="Times New Roman"/>
            <w:b w:val="0"/>
            <w:sz w:val="22"/>
            <w:szCs w:val="21"/>
            <w:lang w:eastAsia="en-US"/>
          </w:rPr>
          <w:t>contactspharmacopeefrancaise@ansm.sante.fr</w:t>
        </w:r>
      </w:hyperlink>
      <w:r>
        <w:rPr>
          <w:rFonts w:ascii="Calibri" w:eastAsia="Calibri" w:hAnsi="Calibri" w:cs="Times New Roman"/>
          <w:b w:val="0"/>
          <w:color w:val="auto"/>
          <w:sz w:val="22"/>
          <w:szCs w:val="21"/>
          <w:lang w:eastAsia="en-US"/>
        </w:rPr>
        <w:t xml:space="preserve"> </w:t>
      </w:r>
      <w:r w:rsidRPr="005F75C2">
        <w:rPr>
          <w:rFonts w:ascii="Calibri" w:eastAsia="Calibri" w:hAnsi="Calibri" w:cs="Times New Roman"/>
          <w:b w:val="0"/>
          <w:color w:val="auto"/>
          <w:sz w:val="22"/>
          <w:szCs w:val="21"/>
          <w:lang w:eastAsia="en-US"/>
        </w:rPr>
        <w:t>jusqu’au 03 décembre 2024</w:t>
      </w:r>
    </w:p>
    <w:p w14:paraId="57929A3F" w14:textId="77777777" w:rsidR="005F75C2" w:rsidRDefault="005F75C2" w:rsidP="005F75C2">
      <w:pPr>
        <w:pStyle w:val="PEPS"/>
        <w:rPr>
          <w:rFonts w:ascii="Calibri" w:eastAsia="Calibri" w:hAnsi="Calibri" w:cs="Times New Roman"/>
          <w:b w:val="0"/>
          <w:color w:val="auto"/>
          <w:sz w:val="22"/>
          <w:szCs w:val="21"/>
          <w:lang w:eastAsia="en-US"/>
        </w:rPr>
      </w:pPr>
    </w:p>
    <w:p w14:paraId="1D44D961" w14:textId="77777777" w:rsidR="009101B1" w:rsidRPr="00126647" w:rsidRDefault="009101B1" w:rsidP="005F75C2">
      <w:pPr>
        <w:pStyle w:val="PEPS"/>
        <w:rPr>
          <w:rFonts w:ascii="Calibri" w:eastAsia="Calibri" w:hAnsi="Calibri" w:cs="Times New Roman"/>
          <w:b w:val="0"/>
          <w:color w:val="auto"/>
          <w:sz w:val="22"/>
          <w:szCs w:val="21"/>
          <w:lang w:eastAsia="en-US"/>
        </w:rPr>
      </w:pPr>
    </w:p>
    <w:p w14:paraId="49D19289" w14:textId="77777777" w:rsidR="00402BA6" w:rsidRPr="00126647" w:rsidRDefault="00402BA6" w:rsidP="00126647">
      <w:pPr>
        <w:pStyle w:val="PEPS"/>
        <w:rPr>
          <w:rFonts w:ascii="Calibri" w:eastAsia="Calibri" w:hAnsi="Calibri" w:cs="Times New Roman"/>
          <w:b w:val="0"/>
          <w:color w:val="auto"/>
          <w:sz w:val="22"/>
          <w:szCs w:val="21"/>
          <w:lang w:eastAsia="en-US"/>
        </w:rPr>
      </w:pPr>
    </w:p>
    <w:p w14:paraId="07EF5F66" w14:textId="77777777" w:rsidR="00100315" w:rsidRPr="00126647" w:rsidRDefault="00100315" w:rsidP="00126647">
      <w:pPr>
        <w:pStyle w:val="PEPS"/>
        <w:rPr>
          <w:rFonts w:ascii="Calibri" w:eastAsia="Calibri" w:hAnsi="Calibri" w:cs="Times New Roman"/>
          <w:b w:val="0"/>
          <w:color w:val="auto"/>
          <w:sz w:val="22"/>
          <w:szCs w:val="21"/>
          <w:lang w:eastAsia="en-US"/>
        </w:rPr>
      </w:pPr>
    </w:p>
    <w:p w14:paraId="052B866E" w14:textId="77777777" w:rsidR="00930CE0" w:rsidRDefault="00930CE0" w:rsidP="00672CE5">
      <w:pPr>
        <w:pStyle w:val="PEPS"/>
      </w:pPr>
      <w:r>
        <w:t>Actualité réglementaire</w:t>
      </w:r>
      <w:r w:rsidRPr="00947196">
        <w:t> :</w:t>
      </w:r>
    </w:p>
    <w:p w14:paraId="71D0CA2D" w14:textId="77777777" w:rsidR="00100315" w:rsidRPr="00126647" w:rsidRDefault="00100315" w:rsidP="00672CE5">
      <w:pPr>
        <w:pStyle w:val="PEPS"/>
        <w:rPr>
          <w:rFonts w:ascii="Calibri" w:eastAsia="Calibri" w:hAnsi="Calibri" w:cs="Times New Roman"/>
          <w:b w:val="0"/>
          <w:color w:val="auto"/>
          <w:sz w:val="22"/>
          <w:szCs w:val="21"/>
          <w:lang w:eastAsia="en-US"/>
        </w:rPr>
      </w:pPr>
    </w:p>
    <w:p w14:paraId="37852E61" w14:textId="2CE6AFBF" w:rsidR="00BF375B" w:rsidRDefault="00BF375B" w:rsidP="006D2031">
      <w:pPr>
        <w:pStyle w:val="Textebrut"/>
      </w:pPr>
      <w:r>
        <w:t>Décision du Conseil d’Etat n° 476241 du 25/07/2024 rejetant un recours de la section H contre la décision d’inscription d’un pharmacien (FFI à Lunéville) à la section H du tableau prise par le CNOP alors que le CCH l’avait refusé</w:t>
      </w:r>
    </w:p>
    <w:p w14:paraId="41E7F40D" w14:textId="111250CE" w:rsidR="00BF375B" w:rsidRDefault="00951CD1" w:rsidP="006D2031">
      <w:pPr>
        <w:pStyle w:val="Textebrut"/>
      </w:pPr>
      <w:hyperlink r:id="rId25" w:history="1">
        <w:r w:rsidR="00BF375B" w:rsidRPr="00097FE7">
          <w:rPr>
            <w:rStyle w:val="Lienhypertexte"/>
          </w:rPr>
          <w:t>https://www.legifrance.gouv.fr/ceta/id/CETATEXT000050054561</w:t>
        </w:r>
      </w:hyperlink>
    </w:p>
    <w:p w14:paraId="28D7BC94" w14:textId="77777777" w:rsidR="00BF375B" w:rsidRDefault="00BF375B" w:rsidP="006D2031">
      <w:pPr>
        <w:pStyle w:val="Textebrut"/>
      </w:pPr>
    </w:p>
    <w:p w14:paraId="7BBDD3EF" w14:textId="64EB721A" w:rsidR="006D2031" w:rsidRDefault="006D2031" w:rsidP="006D2031">
      <w:pPr>
        <w:pStyle w:val="Textebrut"/>
      </w:pPr>
      <w:r>
        <w:t xml:space="preserve">Arrêté du 2 septembre 2024 listant les traitements préventifs à l'égard des maladies infantiles pouvant être administrés par les services départementaux de protection maternelle et infantile (La liste est courte : </w:t>
      </w:r>
      <w:proofErr w:type="spellStart"/>
      <w:r>
        <w:t>nirsévimab</w:t>
      </w:r>
      <w:proofErr w:type="spellEnd"/>
      <w:r>
        <w:t xml:space="preserve"> contre le virus respiratoire syncytial)</w:t>
      </w:r>
    </w:p>
    <w:p w14:paraId="41C23B11" w14:textId="59323C81" w:rsidR="00FA4972" w:rsidRDefault="00951CD1" w:rsidP="006D2031">
      <w:pPr>
        <w:pStyle w:val="Textebrut"/>
      </w:pPr>
      <w:hyperlink r:id="rId26" w:history="1">
        <w:r w:rsidR="005F75C2" w:rsidRPr="00A05B1E">
          <w:rPr>
            <w:rStyle w:val="Lienhypertexte"/>
          </w:rPr>
          <w:t>https://www.legifrance.gouv.fr/jorf/id/JORFTEXT000050173449</w:t>
        </w:r>
      </w:hyperlink>
    </w:p>
    <w:p w14:paraId="51FEA857" w14:textId="77777777" w:rsidR="006D2031" w:rsidRDefault="006D2031" w:rsidP="006D2031">
      <w:pPr>
        <w:pStyle w:val="Textebrut"/>
      </w:pPr>
    </w:p>
    <w:p w14:paraId="5C3EC9D0" w14:textId="77777777" w:rsidR="005F75C2" w:rsidRDefault="005F75C2" w:rsidP="005F75C2">
      <w:pPr>
        <w:pStyle w:val="Textebrut"/>
      </w:pPr>
      <w:r>
        <w:t>Décision ANSM du 02/09/2024 portant exonération à la réglementation des substances vénéneuses destinées à la médecine humaine (</w:t>
      </w:r>
      <w:proofErr w:type="spellStart"/>
      <w:r>
        <w:t>kétotifène</w:t>
      </w:r>
      <w:proofErr w:type="spellEnd"/>
      <w:r>
        <w:t xml:space="preserve"> par voie ophtalmique en traitement de la conjonctivite allergique)</w:t>
      </w:r>
    </w:p>
    <w:p w14:paraId="5360C4D4" w14:textId="2EB4CDB0" w:rsidR="00107ABA" w:rsidRDefault="00951CD1" w:rsidP="005F75C2">
      <w:pPr>
        <w:pStyle w:val="Textebrut"/>
      </w:pPr>
      <w:hyperlink r:id="rId27" w:history="1">
        <w:r w:rsidR="005F75C2" w:rsidRPr="00A05B1E">
          <w:rPr>
            <w:rStyle w:val="Lienhypertexte"/>
          </w:rPr>
          <w:t>https://ansm.sante.fr/actualites/decision-du-02-09-2024-portant-exoneration-a-la-reglementation-des-substances-veneneuses-destinees-a-la-medecine-humaine</w:t>
        </w:r>
      </w:hyperlink>
    </w:p>
    <w:p w14:paraId="29A40F88" w14:textId="77777777" w:rsidR="005F75C2" w:rsidRDefault="005F75C2" w:rsidP="005F75C2">
      <w:pPr>
        <w:pStyle w:val="Textebrut"/>
      </w:pPr>
    </w:p>
    <w:p w14:paraId="72715738" w14:textId="49FE26BD" w:rsidR="00EE6C45" w:rsidRDefault="00EE6C45" w:rsidP="00EE6C45">
      <w:pPr>
        <w:pStyle w:val="Textebrut"/>
      </w:pPr>
      <w:r>
        <w:t xml:space="preserve">Arrêté du 18 septembre 2024 modifiant l'arrêté du 22 août 2011 relatif à la notification obligatoire des maladies infectieuses et autres maladies mentionnées à l'article D. 3113-7 du code de la santé publique et modifiant l'arrêté du 30 décembre 2022 fixant la liste des centres nationaux de référence, des centres nationaux de référence-laboratoires associés et des centres nationaux de référence-laboratoires experts pour la lutte contre les maladies transmissibles (l’IRBA est désigné comme CNR pour la lutte contre les maladies transmissibles à </w:t>
      </w:r>
      <w:proofErr w:type="spellStart"/>
      <w:r>
        <w:t>Orthopoxvirus</w:t>
      </w:r>
      <w:proofErr w:type="spellEnd"/>
      <w:r>
        <w:t xml:space="preserve"> au lieu de simple CNR-laboratoire expert</w:t>
      </w:r>
      <w:r w:rsidR="00A93FFB">
        <w:t xml:space="preserve"> et mise à jour de la fiche de MDO </w:t>
      </w:r>
      <w:proofErr w:type="spellStart"/>
      <w:r w:rsidR="00A93FFB">
        <w:t>orthopoxviroses</w:t>
      </w:r>
      <w:proofErr w:type="spellEnd"/>
      <w:r>
        <w:t>)</w:t>
      </w:r>
    </w:p>
    <w:p w14:paraId="6F0E4943" w14:textId="4491CDB7" w:rsidR="00EE6C45" w:rsidRDefault="00951CD1" w:rsidP="00EE6C45">
      <w:pPr>
        <w:pStyle w:val="Textebrut"/>
      </w:pPr>
      <w:hyperlink r:id="rId28" w:history="1">
        <w:r w:rsidR="00EE6C45" w:rsidRPr="009C6DF5">
          <w:rPr>
            <w:rStyle w:val="Lienhypertexte"/>
          </w:rPr>
          <w:t>https://www.legifrance.gouv.fr/jorf/id/JORFTEXT000050246069</w:t>
        </w:r>
      </w:hyperlink>
    </w:p>
    <w:p w14:paraId="566C869D" w14:textId="77777777" w:rsidR="00EE6C45" w:rsidRDefault="00EE6C45" w:rsidP="00EE6C45">
      <w:pPr>
        <w:pStyle w:val="Textebrut"/>
      </w:pPr>
    </w:p>
    <w:p w14:paraId="1F1A0DF3" w14:textId="77777777" w:rsidR="0067263B" w:rsidRDefault="0067263B" w:rsidP="0067263B">
      <w:pPr>
        <w:pStyle w:val="Textebrut"/>
      </w:pPr>
      <w:r>
        <w:t>Décision ANSM du 24/09/2024 portant inscription sur les listes I et II des substances vénéneuses définies à l’article L.5132-6 du code de la santé publique (la codéine sirop est radiée de la liste II et classée sur la liste I des substances vénéneuses au 01/12/2024)</w:t>
      </w:r>
    </w:p>
    <w:p w14:paraId="1ABAE3E4" w14:textId="028A19F0" w:rsidR="0067263B" w:rsidRDefault="00951CD1" w:rsidP="0067263B">
      <w:pPr>
        <w:pStyle w:val="Textebrut"/>
      </w:pPr>
      <w:hyperlink r:id="rId29" w:history="1">
        <w:r w:rsidR="0067263B" w:rsidRPr="0054410A">
          <w:rPr>
            <w:rStyle w:val="Lienhypertexte"/>
          </w:rPr>
          <w:t>https://ansm.sante.fr/actualites/decision-du-24-09-2024-portant-inscription-sur-les-listes-i-et-ii-des-substances-veneneuses-definies-a-larticle-l-5132-6-du-code-de-la-sante-publique</w:t>
        </w:r>
      </w:hyperlink>
    </w:p>
    <w:p w14:paraId="24A3AA84" w14:textId="71D1DA91" w:rsidR="0067263B" w:rsidRDefault="0067263B" w:rsidP="0067263B">
      <w:pPr>
        <w:pStyle w:val="Textebrut"/>
      </w:pPr>
      <w:r>
        <w:t>Décision ANSM du 24/09/2024 portant application d’une partie de la réglementation des stupéfiants et fixant des durées de prescription (</w:t>
      </w:r>
      <w:proofErr w:type="spellStart"/>
      <w:r>
        <w:t>tramadol</w:t>
      </w:r>
      <w:proofErr w:type="spellEnd"/>
      <w:r>
        <w:t>/codéine).</w:t>
      </w:r>
    </w:p>
    <w:p w14:paraId="35D13FC1" w14:textId="77777777" w:rsidR="0067263B" w:rsidRDefault="0067263B" w:rsidP="0067263B">
      <w:pPr>
        <w:pStyle w:val="Textebrut"/>
      </w:pPr>
      <w:r>
        <w:t xml:space="preserve">Décision portant application d’une partie de la réglementation des stupéfiants aux médicaments contenant du </w:t>
      </w:r>
      <w:proofErr w:type="spellStart"/>
      <w:r>
        <w:t>tramadol</w:t>
      </w:r>
      <w:proofErr w:type="spellEnd"/>
      <w:r>
        <w:t xml:space="preserve"> et aux médicaments contenant de la codéine ou de la </w:t>
      </w:r>
      <w:proofErr w:type="spellStart"/>
      <w:r>
        <w:t>dihydrocodéine</w:t>
      </w:r>
      <w:proofErr w:type="spellEnd"/>
      <w:r>
        <w:t xml:space="preserve"> et fixant la durée de prescription des médicaments à base de codéine ou de </w:t>
      </w:r>
      <w:proofErr w:type="spellStart"/>
      <w:r>
        <w:t>dihydrocodéine</w:t>
      </w:r>
      <w:proofErr w:type="spellEnd"/>
      <w:r>
        <w:t xml:space="preserve"> (au 01/12/2024, la prescription des médicaments à usage humain ou à usage vétérinaire contenant de la codéine ou de la </w:t>
      </w:r>
      <w:proofErr w:type="spellStart"/>
      <w:r>
        <w:t>dihydrocodéine</w:t>
      </w:r>
      <w:proofErr w:type="spellEnd"/>
      <w:r>
        <w:t>, seules ou en association, est limitée à douze semaines de traitement. La poursuite du traitement nécessite une nouvelle prescription)</w:t>
      </w:r>
    </w:p>
    <w:p w14:paraId="66E68D2F" w14:textId="415A7BB9" w:rsidR="0067263B" w:rsidRDefault="00951CD1" w:rsidP="0067263B">
      <w:pPr>
        <w:pStyle w:val="Textebrut"/>
      </w:pPr>
      <w:hyperlink r:id="rId30" w:history="1">
        <w:r w:rsidR="0067263B" w:rsidRPr="0054410A">
          <w:rPr>
            <w:rStyle w:val="Lienhypertexte"/>
          </w:rPr>
          <w:t>https://ansm.sante.fr/actualites/decision-du-24-09-2024-portant-application-dune-partie-de-la-reglementation-des-stupefiants-et-fixant-des-durees-de-prescription-tramadol-codeine</w:t>
        </w:r>
      </w:hyperlink>
    </w:p>
    <w:p w14:paraId="6710D0D9" w14:textId="661C4DEE" w:rsidR="0067263B" w:rsidRDefault="0067263B" w:rsidP="0067263B">
      <w:pPr>
        <w:pStyle w:val="Textebrut"/>
      </w:pPr>
      <w:proofErr w:type="spellStart"/>
      <w:r>
        <w:t>Tramadol</w:t>
      </w:r>
      <w:proofErr w:type="spellEnd"/>
      <w:r>
        <w:t xml:space="preserve"> et codéine devront être prescrits sur une ordonnance sécurisée dès le 1er décembre (ANSM, 26/09/2024).</w:t>
      </w:r>
    </w:p>
    <w:p w14:paraId="0B29150A" w14:textId="77777777" w:rsidR="0067263B" w:rsidRDefault="0067263B" w:rsidP="0067263B">
      <w:pPr>
        <w:pStyle w:val="Textebrut"/>
      </w:pPr>
      <w:proofErr w:type="spellStart"/>
      <w:r>
        <w:t>Tramadol</w:t>
      </w:r>
      <w:proofErr w:type="spellEnd"/>
      <w:r>
        <w:t xml:space="preserve"> et codéine sont des médicaments opioïdes. Les risques de mésusage, de dépendance, d’abus et de surdosage qui leur sont associés sont importants. Afin de mieux sécuriser leur utilisation et réduire ces risques, les médicaments contenant du </w:t>
      </w:r>
      <w:proofErr w:type="spellStart"/>
      <w:r>
        <w:t>tramadol</w:t>
      </w:r>
      <w:proofErr w:type="spellEnd"/>
      <w:r>
        <w:t xml:space="preserve"> ou de la codéine (ou de la </w:t>
      </w:r>
      <w:proofErr w:type="spellStart"/>
      <w:r>
        <w:t>dihydrocodéine</w:t>
      </w:r>
      <w:proofErr w:type="spellEnd"/>
      <w:r>
        <w:t xml:space="preserve">) devront être prescrits sur une ordonnance sécurisée à partir du 1er décembre 2024. Nous alignons également la durée maximale de prescription de la codéine sur celle du </w:t>
      </w:r>
      <w:proofErr w:type="spellStart"/>
      <w:r>
        <w:t>tramadol</w:t>
      </w:r>
      <w:proofErr w:type="spellEnd"/>
      <w:r>
        <w:t xml:space="preserve"> : ces médicaments ne pourront pas être prescrits plus de trois mois (12 semaines) sans nécessiter une nouvelle ordonnance sécurisée</w:t>
      </w:r>
    </w:p>
    <w:p w14:paraId="325AC5AE" w14:textId="7D47B40D" w:rsidR="0067263B" w:rsidRDefault="00951CD1" w:rsidP="0067263B">
      <w:pPr>
        <w:pStyle w:val="Textebrut"/>
      </w:pPr>
      <w:hyperlink r:id="rId31" w:history="1">
        <w:r w:rsidR="0067263B" w:rsidRPr="0054410A">
          <w:rPr>
            <w:rStyle w:val="Lienhypertexte"/>
          </w:rPr>
          <w:t>https://ansm.sante.fr/actualites/tramadol-et-codeine-devront-etre-prescrits-sur-une-ordonnance-securisee-des-le-1er-decembre</w:t>
        </w:r>
      </w:hyperlink>
    </w:p>
    <w:p w14:paraId="68D4ACC6" w14:textId="77777777" w:rsidR="0067263B" w:rsidRDefault="0067263B" w:rsidP="0067263B">
      <w:pPr>
        <w:pStyle w:val="Textebrut"/>
      </w:pPr>
    </w:p>
    <w:p w14:paraId="2A2D1AE6" w14:textId="77777777" w:rsidR="00EE6C45" w:rsidRDefault="00EE6C45" w:rsidP="00EE6C45">
      <w:pPr>
        <w:pStyle w:val="Textebrut"/>
      </w:pPr>
    </w:p>
    <w:p w14:paraId="00C557C7" w14:textId="77777777" w:rsidR="005F75C2" w:rsidRDefault="005F75C2" w:rsidP="005F75C2">
      <w:pPr>
        <w:pStyle w:val="Textebrut"/>
      </w:pPr>
    </w:p>
    <w:p w14:paraId="426BE80F" w14:textId="77777777" w:rsidR="00126647" w:rsidRDefault="00126647" w:rsidP="00F8571B">
      <w:pPr>
        <w:pStyle w:val="Textebrut"/>
      </w:pPr>
    </w:p>
    <w:p w14:paraId="40B268A2" w14:textId="77777777" w:rsidR="00B7291F" w:rsidRPr="0089584B" w:rsidRDefault="00951CD1" w:rsidP="00B7291F">
      <w:pPr>
        <w:pStyle w:val="PEPS"/>
      </w:pPr>
      <w:hyperlink r:id="rId32" w:history="1">
        <w:r w:rsidR="00B7291F" w:rsidRPr="0089584B">
          <w:t>Actualités</w:t>
        </w:r>
      </w:hyperlink>
      <w:r w:rsidR="00B7291F">
        <w:t xml:space="preserve"> Covid-19</w:t>
      </w:r>
      <w:r w:rsidR="00B7291F" w:rsidRPr="0089584B">
        <w:t> :</w:t>
      </w:r>
    </w:p>
    <w:p w14:paraId="1764D8E2" w14:textId="77777777" w:rsidR="00B7291F" w:rsidRDefault="00B7291F" w:rsidP="00B7291F">
      <w:pPr>
        <w:pStyle w:val="Textebrut"/>
      </w:pPr>
    </w:p>
    <w:p w14:paraId="12E11B43" w14:textId="77777777" w:rsidR="00B7291F" w:rsidRDefault="00B7291F" w:rsidP="00B7291F">
      <w:pPr>
        <w:pStyle w:val="Textebrut"/>
      </w:pPr>
      <w:r>
        <w:t>Vous retrouverez tout sur ce sujet sur la page d’actualités du PEPPS dédiée :</w:t>
      </w:r>
    </w:p>
    <w:p w14:paraId="60DFA5EA" w14:textId="77777777" w:rsidR="00B7291F" w:rsidRDefault="00951CD1" w:rsidP="00B7291F">
      <w:pPr>
        <w:pStyle w:val="Textebrut"/>
      </w:pPr>
      <w:hyperlink r:id="rId33" w:history="1">
        <w:r w:rsidR="00B7291F" w:rsidRPr="009D7C82">
          <w:rPr>
            <w:rStyle w:val="Lienhypertexte"/>
          </w:rPr>
          <w:t>https://peps.sante.gouv.fr/actu/ncov/actus_2019-ncov.html</w:t>
        </w:r>
      </w:hyperlink>
    </w:p>
    <w:p w14:paraId="7EECF445" w14:textId="77777777" w:rsidR="00B7291F" w:rsidRDefault="00B7291F" w:rsidP="00B7291F">
      <w:pPr>
        <w:pStyle w:val="Textebrut"/>
      </w:pPr>
    </w:p>
    <w:p w14:paraId="0138BB32" w14:textId="77777777" w:rsidR="00BC77D1" w:rsidRDefault="00BC77D1" w:rsidP="00BC77D1">
      <w:pPr>
        <w:pStyle w:val="Textebrut"/>
      </w:pPr>
      <w:r>
        <w:t>Vaccins Covid</w:t>
      </w:r>
      <w:r>
        <w:rPr>
          <w:rFonts w:ascii="Cambria Math" w:hAnsi="Cambria Math" w:cs="Cambria Math"/>
        </w:rPr>
        <w:t>‑</w:t>
      </w:r>
      <w:r>
        <w:t>19 et risque de saignements menstruels abondants (EPI-PHARE, 02/09/2024).</w:t>
      </w:r>
    </w:p>
    <w:p w14:paraId="78721480" w14:textId="2BDAF0FB" w:rsidR="00BC77D1" w:rsidRDefault="00057B2D" w:rsidP="00BC77D1">
      <w:pPr>
        <w:pStyle w:val="Textebrut"/>
      </w:pPr>
      <w:r w:rsidRPr="00057B2D">
        <w:t>La vaccination contre le COVID-19 a été associée de manière incohérente à un risque accru de saignements menstruels abondants dans différentes études. Cette étude visait à évaluer le risque de saignements menstruels abondants nécessitant des soins hospitaliers après la vaccination contre le COVID-19 en fonction du nombre de doses reçues et du temps écoulé depuis la vaccination.</w:t>
      </w:r>
      <w:r>
        <w:t xml:space="preserve"> </w:t>
      </w:r>
      <w:r w:rsidR="00BC77D1">
        <w:t>Ces résultats apportent la preuve d’un risque accru de saignements menstruels abondants au cours de la période de trois mois suivant la primovaccination par un vaccin à ARNm contre le COVID-19. Aucune augmentation du risque n’a été constatée au-delà de 3 mois après la primovaccination ni après les doses de rappel</w:t>
      </w:r>
    </w:p>
    <w:p w14:paraId="6363FB58" w14:textId="4227F8A6" w:rsidR="00B7291F" w:rsidRDefault="00951CD1" w:rsidP="00BC77D1">
      <w:pPr>
        <w:pStyle w:val="Textebrut"/>
      </w:pPr>
      <w:hyperlink r:id="rId34" w:history="1">
        <w:r w:rsidR="00BC77D1" w:rsidRPr="00E81462">
          <w:rPr>
            <w:rStyle w:val="Lienhypertexte"/>
          </w:rPr>
          <w:t>https://www.epi-phare.fr/rapports-detudes-et-publications/vaccins-covid%e2%80%91saignements-menstruels-vaccine/</w:t>
        </w:r>
      </w:hyperlink>
    </w:p>
    <w:p w14:paraId="3FBE159D" w14:textId="77777777" w:rsidR="00BC77D1" w:rsidRDefault="00BC77D1" w:rsidP="00BC77D1">
      <w:pPr>
        <w:pStyle w:val="Textebrut"/>
      </w:pPr>
    </w:p>
    <w:p w14:paraId="540825EB" w14:textId="77777777" w:rsidR="00530BF1" w:rsidRDefault="00530BF1" w:rsidP="00530BF1">
      <w:pPr>
        <w:pStyle w:val="Textebrut"/>
      </w:pPr>
      <w:r>
        <w:t>Intervalle entre les doses du vaccin ARNm Covid-19 et le risque de myocardite (EPI-PHARE, 05/09/2024).</w:t>
      </w:r>
    </w:p>
    <w:p w14:paraId="57A37ED6" w14:textId="77777777" w:rsidR="00530BF1" w:rsidRDefault="00530BF1" w:rsidP="00530BF1">
      <w:pPr>
        <w:pStyle w:val="Textebrut"/>
      </w:pPr>
      <w:r>
        <w:t>Nous montrons ici que des intervalles plus longs entre chaque dose consécutive, y compris la dose de rappel, peuvent réduire d’un facteur 4 l’occurrence de la myocardite associée au vaccin, en particulier chez les moins de 50 ans. Ces résultats suggèrent qu’un intervalle minimum de 6 mois pourrait être nécessaire lors de la programmation d’une vaccination de rappel supplémentaire</w:t>
      </w:r>
    </w:p>
    <w:p w14:paraId="1718ADB8" w14:textId="7568A9E9" w:rsidR="00BC77D1" w:rsidRDefault="00951CD1" w:rsidP="00530BF1">
      <w:pPr>
        <w:pStyle w:val="Textebrut"/>
      </w:pPr>
      <w:hyperlink r:id="rId35" w:history="1">
        <w:r w:rsidR="00530BF1" w:rsidRPr="00A0297A">
          <w:rPr>
            <w:rStyle w:val="Lienhypertexte"/>
          </w:rPr>
          <w:t>https://www.epi-phare.fr/rapports-detudes-et-publications/intervalle-doses-covid-19-myocardites-natcomm/</w:t>
        </w:r>
      </w:hyperlink>
    </w:p>
    <w:p w14:paraId="1030DD89" w14:textId="77777777" w:rsidR="00530BF1" w:rsidRDefault="00530BF1" w:rsidP="00530BF1">
      <w:pPr>
        <w:pStyle w:val="Textebrut"/>
      </w:pPr>
    </w:p>
    <w:p w14:paraId="2179FE12" w14:textId="54042685" w:rsidR="00530BF1" w:rsidRDefault="002F457C" w:rsidP="00530BF1">
      <w:pPr>
        <w:pStyle w:val="Textebrut"/>
      </w:pPr>
      <w:r w:rsidRPr="002F457C">
        <w:t>Evolution de la surveillance génomique des variants du SARS-CoV-2 à l’automne 2024, (courrier du 06/09/2024, de SPF aux LBM)</w:t>
      </w:r>
    </w:p>
    <w:p w14:paraId="38CCA23C" w14:textId="3667F674" w:rsidR="002F457C" w:rsidRDefault="00951CD1" w:rsidP="00530BF1">
      <w:pPr>
        <w:pStyle w:val="Textebrut"/>
      </w:pPr>
      <w:hyperlink r:id="rId36" w:history="1">
        <w:r w:rsidR="002F457C" w:rsidRPr="00163B63">
          <w:rPr>
            <w:rStyle w:val="Lienhypertexte"/>
          </w:rPr>
          <w:t>https://peps.sante.gouv.fr/actu/ncov/24_spf_evolution-surveillance-genomique_06092024.pdf</w:t>
        </w:r>
      </w:hyperlink>
    </w:p>
    <w:p w14:paraId="214C3EE8" w14:textId="77777777" w:rsidR="002F457C" w:rsidRDefault="002F457C" w:rsidP="00530BF1">
      <w:pPr>
        <w:pStyle w:val="Textebrut"/>
      </w:pPr>
    </w:p>
    <w:p w14:paraId="60FF17D8" w14:textId="77777777" w:rsidR="00343BF7" w:rsidRDefault="00343BF7" w:rsidP="00343BF7">
      <w:pPr>
        <w:pStyle w:val="Textebrut"/>
      </w:pPr>
      <w:r>
        <w:t>Avis du HCSP du 18/07/2024 relatif au prélèvement et à la greffe de poumons et d’autres organes solides dans le contexte d’une circulation concomitante des virus respiratoires de la grippe saisonnière et de la Covid-19</w:t>
      </w:r>
    </w:p>
    <w:p w14:paraId="751F78FD" w14:textId="266283EA" w:rsidR="002F457C" w:rsidRDefault="00951CD1" w:rsidP="00343BF7">
      <w:pPr>
        <w:pStyle w:val="Textebrut"/>
      </w:pPr>
      <w:hyperlink r:id="rId37" w:history="1">
        <w:r w:rsidR="00343BF7" w:rsidRPr="00F76E57">
          <w:rPr>
            <w:rStyle w:val="Lienhypertexte"/>
          </w:rPr>
          <w:t>https://www.hcsp.fr/Explore.cgi/avisrapportsdomaine?clefr=1389</w:t>
        </w:r>
      </w:hyperlink>
    </w:p>
    <w:p w14:paraId="6CF7800D" w14:textId="77777777" w:rsidR="00343BF7" w:rsidRDefault="00343BF7" w:rsidP="00343BF7">
      <w:pPr>
        <w:pStyle w:val="Textebrut"/>
      </w:pPr>
    </w:p>
    <w:p w14:paraId="3A31EC7E" w14:textId="77777777" w:rsidR="00B900EF" w:rsidRDefault="00B900EF" w:rsidP="00B900EF">
      <w:pPr>
        <w:pStyle w:val="Textebrut"/>
      </w:pPr>
      <w:r>
        <w:t>DGS-Urgent n°2024-17 du 17/09/2024 - Campagne de vaccination contre le covid-19 à l'automne 2024</w:t>
      </w:r>
    </w:p>
    <w:p w14:paraId="31954832" w14:textId="46A70443" w:rsidR="00343BF7" w:rsidRDefault="00951CD1" w:rsidP="00B900EF">
      <w:pPr>
        <w:pStyle w:val="Textebrut"/>
      </w:pPr>
      <w:hyperlink r:id="rId38" w:history="1">
        <w:r w:rsidR="00B900EF" w:rsidRPr="00A45210">
          <w:rPr>
            <w:rStyle w:val="Lienhypertexte"/>
          </w:rPr>
          <w:t>https://sante.gouv.fr/IMG/pdf/dgs-urgent_-_campagne_de_vaccination_contre_le_covid-19_a_l_automne_2024.pdf</w:t>
        </w:r>
      </w:hyperlink>
    </w:p>
    <w:p w14:paraId="3DD17AE9" w14:textId="77777777" w:rsidR="00B900EF" w:rsidRDefault="00B900EF" w:rsidP="00B900EF">
      <w:pPr>
        <w:pStyle w:val="Textebrut"/>
      </w:pPr>
    </w:p>
    <w:p w14:paraId="6DCD2A78" w14:textId="77777777" w:rsidR="008D54FF" w:rsidRDefault="008D54FF" w:rsidP="008D54FF">
      <w:pPr>
        <w:pStyle w:val="Textebrut"/>
      </w:pPr>
      <w:r>
        <w:t>Surmortalité due au Covid-19 : de très forts contrastes régionaux en Europe (The Conversation, 10/09/2024).</w:t>
      </w:r>
    </w:p>
    <w:p w14:paraId="1E356D26" w14:textId="60F75E55" w:rsidR="00B900EF" w:rsidRDefault="00951CD1" w:rsidP="008D54FF">
      <w:pPr>
        <w:pStyle w:val="Textebrut"/>
      </w:pPr>
      <w:hyperlink r:id="rId39" w:history="1">
        <w:r w:rsidR="008D54FF" w:rsidRPr="00312553">
          <w:rPr>
            <w:rStyle w:val="Lienhypertexte"/>
          </w:rPr>
          <w:t>https://theconversation.com/surmortalite-due-au-covid-19-de-tres-forts-contrastes-regionaux-en-europe-238441</w:t>
        </w:r>
      </w:hyperlink>
    </w:p>
    <w:p w14:paraId="06386683" w14:textId="77777777" w:rsidR="008D54FF" w:rsidRDefault="008D54FF" w:rsidP="008D54FF">
      <w:pPr>
        <w:pStyle w:val="Textebrut"/>
      </w:pPr>
    </w:p>
    <w:p w14:paraId="6DADE5FE" w14:textId="77777777" w:rsidR="008D54FF" w:rsidRDefault="008D54FF" w:rsidP="008D54FF">
      <w:pPr>
        <w:pStyle w:val="Textebrut"/>
      </w:pPr>
    </w:p>
    <w:p w14:paraId="7380C745" w14:textId="77777777" w:rsidR="00876B7C" w:rsidRDefault="00876B7C" w:rsidP="00B7291F">
      <w:pPr>
        <w:pStyle w:val="Textebrut"/>
      </w:pPr>
    </w:p>
    <w:p w14:paraId="0EE6D643" w14:textId="3169490E" w:rsidR="00876B7C" w:rsidRPr="0089584B" w:rsidRDefault="00951CD1" w:rsidP="00876B7C">
      <w:pPr>
        <w:pStyle w:val="PEPS"/>
      </w:pPr>
      <w:hyperlink r:id="rId40" w:history="1">
        <w:r w:rsidR="00876B7C" w:rsidRPr="0089584B">
          <w:t>Actualités</w:t>
        </w:r>
      </w:hyperlink>
      <w:r w:rsidR="00876B7C">
        <w:t xml:space="preserve"> </w:t>
      </w:r>
      <w:proofErr w:type="spellStart"/>
      <w:r w:rsidR="00876B7C">
        <w:t>Mpox</w:t>
      </w:r>
      <w:proofErr w:type="spellEnd"/>
      <w:r w:rsidR="00876B7C" w:rsidRPr="0089584B">
        <w:t> :</w:t>
      </w:r>
    </w:p>
    <w:p w14:paraId="48B67320" w14:textId="77777777" w:rsidR="00876B7C" w:rsidRDefault="00876B7C" w:rsidP="00876B7C">
      <w:pPr>
        <w:pStyle w:val="Textebrut"/>
      </w:pPr>
    </w:p>
    <w:p w14:paraId="1A6B619A" w14:textId="77777777" w:rsidR="00876B7C" w:rsidRDefault="00876B7C" w:rsidP="00876B7C">
      <w:pPr>
        <w:pStyle w:val="Textebrut"/>
      </w:pPr>
      <w:r>
        <w:t>Vous retrouverez tout sur ce sujet sur la page d’actualités du PEPPS dédiée :</w:t>
      </w:r>
    </w:p>
    <w:p w14:paraId="236C5ADF" w14:textId="70863609" w:rsidR="00876B7C" w:rsidRDefault="00951CD1" w:rsidP="00B7291F">
      <w:pPr>
        <w:pStyle w:val="Textebrut"/>
      </w:pPr>
      <w:hyperlink r:id="rId41" w:history="1">
        <w:r w:rsidR="00876B7C" w:rsidRPr="00E81462">
          <w:rPr>
            <w:rStyle w:val="Lienhypertexte"/>
          </w:rPr>
          <w:t>https://peps.sante.gouv.fr/actu/mpx/actus_mpx.html</w:t>
        </w:r>
      </w:hyperlink>
    </w:p>
    <w:p w14:paraId="314956CB" w14:textId="77777777" w:rsidR="00876B7C" w:rsidRDefault="00876B7C" w:rsidP="00B7291F">
      <w:pPr>
        <w:pStyle w:val="Textebrut"/>
      </w:pPr>
    </w:p>
    <w:p w14:paraId="511E87F0" w14:textId="77777777" w:rsidR="00BC77D1" w:rsidRDefault="00BC77D1" w:rsidP="00BC77D1">
      <w:pPr>
        <w:pStyle w:val="Textebrut"/>
      </w:pPr>
      <w:r>
        <w:t xml:space="preserve">Diaporama Infection par le </w:t>
      </w:r>
      <w:proofErr w:type="spellStart"/>
      <w:r>
        <w:t>Mpox</w:t>
      </w:r>
      <w:proofErr w:type="spellEnd"/>
      <w:r>
        <w:t xml:space="preserve"> virus (MPXV) - État des connaissances (COREB, actualisation du 22/08/2024)</w:t>
      </w:r>
    </w:p>
    <w:p w14:paraId="1A4BD79C" w14:textId="3CBCA950" w:rsidR="00BC77D1" w:rsidRDefault="00951CD1" w:rsidP="00BC77D1">
      <w:pPr>
        <w:pStyle w:val="Textebrut"/>
      </w:pPr>
      <w:hyperlink r:id="rId42" w:history="1">
        <w:r w:rsidR="00BC77D1" w:rsidRPr="00E81462">
          <w:rPr>
            <w:rStyle w:val="Lienhypertexte"/>
          </w:rPr>
          <w:t>https://www.coreb.infectiologie.com/UserFiles/File/monkeypox/coreb-diaporama-mpox-formation-220824.pdf</w:t>
        </w:r>
      </w:hyperlink>
    </w:p>
    <w:p w14:paraId="33015D0A" w14:textId="77777777" w:rsidR="00BC77D1" w:rsidRDefault="00BC77D1" w:rsidP="00BC77D1">
      <w:pPr>
        <w:pStyle w:val="Textebrut"/>
      </w:pPr>
    </w:p>
    <w:p w14:paraId="5A60B027" w14:textId="2CB83CCD" w:rsidR="00876B7C" w:rsidRDefault="00876B7C" w:rsidP="00BC77D1">
      <w:pPr>
        <w:pStyle w:val="Textebrut"/>
      </w:pPr>
      <w:proofErr w:type="spellStart"/>
      <w:r>
        <w:lastRenderedPageBreak/>
        <w:t>Mpox</w:t>
      </w:r>
      <w:proofErr w:type="spellEnd"/>
      <w:r>
        <w:t xml:space="preserve"> (MPXV) : la HAS actualise ses recommandations vaccinales pour mieux lutter contre la circulation du virus (HAS, 02/09/2024).</w:t>
      </w:r>
    </w:p>
    <w:p w14:paraId="4A529C03" w14:textId="77777777" w:rsidR="00876B7C" w:rsidRDefault="00876B7C" w:rsidP="00876B7C">
      <w:pPr>
        <w:pStyle w:val="Textebrut"/>
      </w:pPr>
      <w:r>
        <w:t xml:space="preserve">Alors que l’épidémie de </w:t>
      </w:r>
      <w:proofErr w:type="spellStart"/>
      <w:r>
        <w:t>mpox</w:t>
      </w:r>
      <w:proofErr w:type="spellEnd"/>
      <w:r>
        <w:t xml:space="preserve"> s’est intensifiée sur le continent africain, avec la circulation de plusieurs clades dont le clade </w:t>
      </w:r>
      <w:proofErr w:type="spellStart"/>
      <w:r>
        <w:t>Ib</w:t>
      </w:r>
      <w:proofErr w:type="spellEnd"/>
      <w:r>
        <w:t>, le clade II est toujours présent en France. Dans ce contexte, le ministère chargé de la Santé a saisi en urgence la Haute Autorité de santé (HAS) afin qu’elle actualise ses recommandations vaccinales émises lors de la dernière épidémie en 2022. En réponse, la HAS publie aujourd’hui un avis dans lequel elle recommande les deux stratégies complémentaires utilisées en 2022 : l’une préventive pour les personnes non ou incomplètement vaccinées présentant un haut risque d’exposition au virus ; et l’autre réactive pour les personnes en contact avec des cas identifiés. Enfin, la HAS recommande l’administration d’une dose de rappel pour les personnes vaccinées il y a deux ans</w:t>
      </w:r>
    </w:p>
    <w:p w14:paraId="679BFE1E" w14:textId="5D70C14D" w:rsidR="00876B7C" w:rsidRDefault="00951CD1" w:rsidP="00876B7C">
      <w:pPr>
        <w:pStyle w:val="Textebrut"/>
      </w:pPr>
      <w:hyperlink r:id="rId43" w:history="1">
        <w:r w:rsidR="00876B7C" w:rsidRPr="00E81462">
          <w:rPr>
            <w:rStyle w:val="Lienhypertexte"/>
          </w:rPr>
          <w:t>https://www.has-sante.fr/jcms/p_3538112/fr/mpox-mpxv-la-has-actualise-ses-recommandations-vaccinales-pour-mieux-lutter-contre-la-circulation-du-virus</w:t>
        </w:r>
      </w:hyperlink>
    </w:p>
    <w:p w14:paraId="5BE3BC42" w14:textId="77777777" w:rsidR="00876B7C" w:rsidRDefault="00876B7C" w:rsidP="00876B7C">
      <w:pPr>
        <w:pStyle w:val="Textebrut"/>
      </w:pPr>
      <w:r>
        <w:t xml:space="preserve">Avis n° 2024.0058/AC/SESPEV du 29 août 2024 du collège de la Haute Autorité de santé relatif à la stratégie de vaccination contre le </w:t>
      </w:r>
      <w:proofErr w:type="spellStart"/>
      <w:r>
        <w:t>mpox</w:t>
      </w:r>
      <w:proofErr w:type="spellEnd"/>
      <w:r>
        <w:t xml:space="preserve"> (HAS, 02/09/2024)</w:t>
      </w:r>
    </w:p>
    <w:p w14:paraId="7028E56A" w14:textId="1509BE08" w:rsidR="00876B7C" w:rsidRDefault="00951CD1" w:rsidP="00876B7C">
      <w:pPr>
        <w:pStyle w:val="Textebrut"/>
      </w:pPr>
      <w:hyperlink r:id="rId44" w:history="1">
        <w:r w:rsidR="00876B7C" w:rsidRPr="00E81462">
          <w:rPr>
            <w:rStyle w:val="Lienhypertexte"/>
          </w:rPr>
          <w:t>https://www.has-sante.fr/jcms/p_3538027/fr/avis-n-2024-0058/ac/sespev-du-29-aout-2024-du-college-de-la-haute-autorite-de-sante-relatif-a-la-strategie-de-vaccination-contre-le-mpox</w:t>
        </w:r>
      </w:hyperlink>
    </w:p>
    <w:p w14:paraId="4629AFF3" w14:textId="77777777" w:rsidR="00876B7C" w:rsidRDefault="00876B7C" w:rsidP="00876B7C">
      <w:pPr>
        <w:pStyle w:val="Textebrut"/>
      </w:pPr>
    </w:p>
    <w:p w14:paraId="1C9C4681" w14:textId="6EBC4608" w:rsidR="00A0297A" w:rsidRDefault="00A0297A" w:rsidP="00A0297A">
      <w:pPr>
        <w:pStyle w:val="Textebrut"/>
      </w:pPr>
      <w:r>
        <w:t xml:space="preserve">Infections par le virus </w:t>
      </w:r>
      <w:proofErr w:type="spellStart"/>
      <w:r>
        <w:t>mpox</w:t>
      </w:r>
      <w:proofErr w:type="spellEnd"/>
      <w:r>
        <w:t xml:space="preserve"> (Prescrire, 02/09/2024).</w:t>
      </w:r>
    </w:p>
    <w:p w14:paraId="2C1D847A" w14:textId="32497FA2" w:rsidR="00876B7C" w:rsidRDefault="00A0297A" w:rsidP="00A0297A">
      <w:pPr>
        <w:pStyle w:val="Textebrut"/>
      </w:pPr>
      <w:r>
        <w:t>Différentes épidémies concomitantes</w:t>
      </w:r>
    </w:p>
    <w:p w14:paraId="75E4FC9F" w14:textId="5FB8CDA7" w:rsidR="00A0297A" w:rsidRDefault="00951CD1" w:rsidP="00A0297A">
      <w:pPr>
        <w:pStyle w:val="Textebrut"/>
      </w:pPr>
      <w:hyperlink r:id="rId45" w:history="1">
        <w:r w:rsidR="00A0297A" w:rsidRPr="00A05B1E">
          <w:rPr>
            <w:rStyle w:val="Lienhypertexte"/>
          </w:rPr>
          <w:t>https://peps.sante.gouv.fr/actu/mpx/24_prescrire_infections-mprox_02092024.pdf</w:t>
        </w:r>
      </w:hyperlink>
    </w:p>
    <w:p w14:paraId="7E100175" w14:textId="77777777" w:rsidR="00A0297A" w:rsidRDefault="00A0297A" w:rsidP="00A0297A">
      <w:pPr>
        <w:pStyle w:val="Textebrut"/>
      </w:pPr>
    </w:p>
    <w:p w14:paraId="0CBC3318" w14:textId="77777777" w:rsidR="008B16E2" w:rsidRDefault="008B16E2" w:rsidP="008B16E2">
      <w:pPr>
        <w:pStyle w:val="Textebrut"/>
      </w:pPr>
      <w:r>
        <w:t xml:space="preserve">Vaccin contre le </w:t>
      </w:r>
      <w:proofErr w:type="spellStart"/>
      <w:r>
        <w:t>mpox</w:t>
      </w:r>
      <w:proofErr w:type="spellEnd"/>
      <w:r>
        <w:t xml:space="preserve"> : « L’urgence est d’augmenter les capacités de production » (The Conversation, 03/09/2024).</w:t>
      </w:r>
    </w:p>
    <w:p w14:paraId="2B00D020" w14:textId="77777777" w:rsidR="008B16E2" w:rsidRDefault="008B16E2" w:rsidP="008B16E2">
      <w:pPr>
        <w:pStyle w:val="Textebrut"/>
      </w:pPr>
      <w:r>
        <w:t xml:space="preserve">Le Pr Jean-Daniel Lelièvre est immunologiste (Inserm), spécialiste de la vaccination auprès de la Haute autorité de santé (HAS) et de l’Agence européenne des médicaments (EMA). Alors que l’épidémie actuelle de </w:t>
      </w:r>
      <w:proofErr w:type="spellStart"/>
      <w:r>
        <w:t>mpox</w:t>
      </w:r>
      <w:proofErr w:type="spellEnd"/>
      <w:r>
        <w:t xml:space="preserve"> en République démocratique du Congo a été déclarée « urgence de santé publique de portée internationale », il explique pourquoi le manque d’accès au vaccin contre cette maladie émergente fait peser des risques majeurs sur place mais aussi au niveau mondial</w:t>
      </w:r>
    </w:p>
    <w:p w14:paraId="0569C540" w14:textId="77C67EA4" w:rsidR="00A0297A" w:rsidRDefault="00951CD1" w:rsidP="008B16E2">
      <w:pPr>
        <w:pStyle w:val="Textebrut"/>
      </w:pPr>
      <w:hyperlink r:id="rId46" w:history="1">
        <w:r w:rsidR="008B16E2" w:rsidRPr="00A05B1E">
          <w:rPr>
            <w:rStyle w:val="Lienhypertexte"/>
          </w:rPr>
          <w:t>https://theconversation.com/vaccin-contre-le-mpox-lurgence-est-daugmenter-les-capacites-de-production-237784</w:t>
        </w:r>
      </w:hyperlink>
    </w:p>
    <w:p w14:paraId="352D9344" w14:textId="77777777" w:rsidR="008B16E2" w:rsidRDefault="008B16E2" w:rsidP="008B16E2">
      <w:pPr>
        <w:pStyle w:val="Textebrut"/>
      </w:pPr>
    </w:p>
    <w:p w14:paraId="66729F69" w14:textId="514D9877" w:rsidR="008B16E2" w:rsidRDefault="002421A0" w:rsidP="008B16E2">
      <w:pPr>
        <w:pStyle w:val="Textebrut"/>
      </w:pPr>
      <w:r w:rsidRPr="002421A0">
        <w:t xml:space="preserve">MINSANTE n°2024_11 du 04/09/2024 - </w:t>
      </w:r>
      <w:proofErr w:type="spellStart"/>
      <w:r w:rsidRPr="002421A0">
        <w:t>Mpox</w:t>
      </w:r>
      <w:proofErr w:type="spellEnd"/>
      <w:r w:rsidRPr="002421A0">
        <w:t xml:space="preserve"> : Rappel des conduites à tenir et nouveaux avis de la HAS et du HCSP sur la vaccination</w:t>
      </w:r>
    </w:p>
    <w:p w14:paraId="0CDA321E" w14:textId="6FD39A53" w:rsidR="002421A0" w:rsidRDefault="00951CD1" w:rsidP="008B16E2">
      <w:pPr>
        <w:pStyle w:val="Textebrut"/>
      </w:pPr>
      <w:hyperlink r:id="rId47" w:history="1">
        <w:r w:rsidR="002421A0" w:rsidRPr="00A05B1E">
          <w:rPr>
            <w:rStyle w:val="Lienhypertexte"/>
          </w:rPr>
          <w:t>https://peps.sante.gouv.fr/actu/mpx/24_minsante-ccs_2024-11.pdf</w:t>
        </w:r>
      </w:hyperlink>
    </w:p>
    <w:p w14:paraId="3E4029E4" w14:textId="103D6645" w:rsidR="00636076" w:rsidRDefault="00636076" w:rsidP="008B16E2">
      <w:pPr>
        <w:pStyle w:val="Textebrut"/>
      </w:pPr>
      <w:proofErr w:type="gramStart"/>
      <w:r w:rsidRPr="00636076">
        <w:t>et</w:t>
      </w:r>
      <w:proofErr w:type="gramEnd"/>
      <w:r w:rsidRPr="00636076">
        <w:t xml:space="preserve"> son annexe</w:t>
      </w:r>
      <w:r>
        <w:t xml:space="preserve"> : </w:t>
      </w:r>
      <w:r w:rsidRPr="00636076">
        <w:t>fichier Excel à utiliser pour les commandes de vaccins (à intituler "</w:t>
      </w:r>
      <w:proofErr w:type="spellStart"/>
      <w:r w:rsidRPr="00636076">
        <w:t>ARS_X_Fichier_commande</w:t>
      </w:r>
      <w:proofErr w:type="spellEnd"/>
      <w:r w:rsidRPr="00636076">
        <w:t xml:space="preserve"> (date).xlsx")</w:t>
      </w:r>
    </w:p>
    <w:p w14:paraId="21CFFC52" w14:textId="2826A48F" w:rsidR="00636076" w:rsidRDefault="00951CD1" w:rsidP="008B16E2">
      <w:pPr>
        <w:pStyle w:val="Textebrut"/>
      </w:pPr>
      <w:hyperlink r:id="rId48" w:history="1">
        <w:r w:rsidR="00636076" w:rsidRPr="00A05B1E">
          <w:rPr>
            <w:rStyle w:val="Lienhypertexte"/>
          </w:rPr>
          <w:t>https://peps.sante.gouv.fr/actu/mpx/24_minsante-ccs_2024-11_annexe.xlsx</w:t>
        </w:r>
      </w:hyperlink>
    </w:p>
    <w:p w14:paraId="0AC482B9" w14:textId="0395B867" w:rsidR="002421A0" w:rsidRDefault="002421A0" w:rsidP="008B16E2">
      <w:pPr>
        <w:pStyle w:val="Textebrut"/>
      </w:pPr>
      <w:r>
        <w:t xml:space="preserve">MARS n°2024_11 du 04/09/2024 - </w:t>
      </w:r>
      <w:proofErr w:type="spellStart"/>
      <w:r>
        <w:t>Mpox</w:t>
      </w:r>
      <w:proofErr w:type="spellEnd"/>
      <w:r>
        <w:t xml:space="preserve"> : Rappel des conduites à tenir et nouveaux avis de la HAS et du HCSP sur la vaccination</w:t>
      </w:r>
    </w:p>
    <w:p w14:paraId="616EF8EE" w14:textId="59F97D90" w:rsidR="002421A0" w:rsidRDefault="00951CD1" w:rsidP="008B16E2">
      <w:pPr>
        <w:pStyle w:val="Textebrut"/>
      </w:pPr>
      <w:hyperlink r:id="rId49" w:history="1">
        <w:r w:rsidR="002421A0" w:rsidRPr="00A05B1E">
          <w:rPr>
            <w:rStyle w:val="Lienhypertexte"/>
          </w:rPr>
          <w:t>https://peps.sante.gouv.fr/actu/mpx/24_mars_2024-11.pdf</w:t>
        </w:r>
      </w:hyperlink>
    </w:p>
    <w:p w14:paraId="571F00DA" w14:textId="54042EE2" w:rsidR="002421A0" w:rsidRDefault="002421A0" w:rsidP="008B16E2">
      <w:pPr>
        <w:pStyle w:val="Textebrut"/>
      </w:pPr>
      <w:r w:rsidRPr="002421A0">
        <w:t xml:space="preserve">DGS-Urgent n°2024-14 du 04/09/2024 - </w:t>
      </w:r>
      <w:proofErr w:type="spellStart"/>
      <w:r w:rsidRPr="002421A0">
        <w:t>Mpox</w:t>
      </w:r>
      <w:proofErr w:type="spellEnd"/>
      <w:r w:rsidRPr="002421A0">
        <w:t xml:space="preserve"> : Rappel des conduites à tenir et nouveaux avis de la HAS et du HCSP sur la vaccination</w:t>
      </w:r>
    </w:p>
    <w:p w14:paraId="3CAF37A9" w14:textId="26061AB5" w:rsidR="002421A0" w:rsidRDefault="00951CD1" w:rsidP="008B16E2">
      <w:pPr>
        <w:pStyle w:val="Textebrut"/>
      </w:pPr>
      <w:hyperlink r:id="rId50" w:history="1">
        <w:r w:rsidR="002421A0" w:rsidRPr="00A05B1E">
          <w:rPr>
            <w:rStyle w:val="Lienhypertexte"/>
          </w:rPr>
          <w:t>https://sante.gouv.fr/IMG/pdf/dgs-urgent_no2024_14_mpox.pdf</w:t>
        </w:r>
      </w:hyperlink>
    </w:p>
    <w:p w14:paraId="00C4A16E" w14:textId="77777777" w:rsidR="002421A0" w:rsidRDefault="002421A0" w:rsidP="008B16E2">
      <w:pPr>
        <w:pStyle w:val="Textebrut"/>
      </w:pPr>
    </w:p>
    <w:p w14:paraId="1565C31E" w14:textId="59A5357D" w:rsidR="00920365" w:rsidRDefault="00920365" w:rsidP="008B16E2">
      <w:pPr>
        <w:pStyle w:val="Textebrut"/>
      </w:pPr>
      <w:r>
        <w:t>F</w:t>
      </w:r>
      <w:r w:rsidRPr="00920365">
        <w:t xml:space="preserve">iche de synthèse sur la stratégie diagnostique de l’infection à </w:t>
      </w:r>
      <w:proofErr w:type="spellStart"/>
      <w:r w:rsidRPr="00920365">
        <w:t>Mpox</w:t>
      </w:r>
      <w:proofErr w:type="spellEnd"/>
      <w:r w:rsidRPr="00920365">
        <w:t xml:space="preserve"> à destination des professionnels de santé</w:t>
      </w:r>
      <w:r>
        <w:t xml:space="preserve"> </w:t>
      </w:r>
      <w:r w:rsidRPr="00920365">
        <w:t>(DGS, 02/09/2024)</w:t>
      </w:r>
    </w:p>
    <w:p w14:paraId="481368DE" w14:textId="1000EA5B" w:rsidR="00920365" w:rsidRDefault="00951CD1" w:rsidP="008B16E2">
      <w:pPr>
        <w:pStyle w:val="Textebrut"/>
      </w:pPr>
      <w:hyperlink r:id="rId51" w:history="1">
        <w:r w:rsidR="00920365" w:rsidRPr="00A05B1E">
          <w:rPr>
            <w:rStyle w:val="Lienhypertexte"/>
          </w:rPr>
          <w:t>https://sante.gouv.fr/IMG/pdf/fiche_de_synthese_diagnostic_mkp_-_02-09-24.pdf</w:t>
        </w:r>
      </w:hyperlink>
    </w:p>
    <w:p w14:paraId="726570E6" w14:textId="77777777" w:rsidR="00920365" w:rsidRDefault="00920365" w:rsidP="008B16E2">
      <w:pPr>
        <w:pStyle w:val="Textebrut"/>
      </w:pPr>
    </w:p>
    <w:p w14:paraId="4E8E1178" w14:textId="110B5C98" w:rsidR="00920365" w:rsidRDefault="00920365" w:rsidP="008B16E2">
      <w:pPr>
        <w:pStyle w:val="Textebrut"/>
      </w:pPr>
      <w:r>
        <w:t>A</w:t>
      </w:r>
      <w:r w:rsidRPr="00920365">
        <w:t xml:space="preserve">vis du HCSP du 02/09/2024 relatif aux mesures de prévention actualisées vis-à-vis de l’infection due au virus </w:t>
      </w:r>
      <w:proofErr w:type="spellStart"/>
      <w:r w:rsidRPr="00920365">
        <w:t>monkeypox</w:t>
      </w:r>
      <w:proofErr w:type="spellEnd"/>
      <w:r w:rsidRPr="00920365">
        <w:t xml:space="preserve"> pour les personnes se rendant dans la zone d’épidémie (voyageurs et professionnels de santé dans le cadre de missions humanitaires</w:t>
      </w:r>
    </w:p>
    <w:p w14:paraId="28B8DAF6" w14:textId="1F600C49" w:rsidR="00920365" w:rsidRDefault="00951CD1" w:rsidP="008B16E2">
      <w:pPr>
        <w:pStyle w:val="Textebrut"/>
      </w:pPr>
      <w:hyperlink r:id="rId52" w:history="1">
        <w:r w:rsidR="00920365" w:rsidRPr="00A05B1E">
          <w:rPr>
            <w:rStyle w:val="Lienhypertexte"/>
          </w:rPr>
          <w:t>https://sante.gouv.fr/IMG/pdf/avis_mpox_voyageurs_v5_4_sept2024_v_pour_envoi.pdf</w:t>
        </w:r>
      </w:hyperlink>
    </w:p>
    <w:p w14:paraId="688276E8" w14:textId="77777777" w:rsidR="00920365" w:rsidRDefault="00920365" w:rsidP="008B16E2">
      <w:pPr>
        <w:pStyle w:val="Textebrut"/>
      </w:pPr>
    </w:p>
    <w:p w14:paraId="484F96B5" w14:textId="6362CE1F" w:rsidR="002421A0" w:rsidRDefault="002421A0" w:rsidP="008B16E2">
      <w:pPr>
        <w:pStyle w:val="Textebrut"/>
      </w:pPr>
      <w:r w:rsidRPr="002421A0">
        <w:t xml:space="preserve">Conduite à tenir devant un cas de </w:t>
      </w:r>
      <w:proofErr w:type="spellStart"/>
      <w:r w:rsidRPr="002421A0">
        <w:t>mpox</w:t>
      </w:r>
      <w:proofErr w:type="spellEnd"/>
      <w:r w:rsidRPr="002421A0">
        <w:t xml:space="preserve"> en établissement scolaire - Document à destination des ARS, diffusé également aux professionnels de santé scolaire pour information (DGS/CORRUSS, 04/09/2024)</w:t>
      </w:r>
    </w:p>
    <w:p w14:paraId="3A81837B" w14:textId="560D4D24" w:rsidR="002421A0" w:rsidRDefault="00951CD1" w:rsidP="008B16E2">
      <w:pPr>
        <w:pStyle w:val="Textebrut"/>
      </w:pPr>
      <w:hyperlink r:id="rId53" w:history="1">
        <w:r w:rsidR="002421A0" w:rsidRPr="00A05B1E">
          <w:rPr>
            <w:rStyle w:val="Lienhypertexte"/>
          </w:rPr>
          <w:t>https://peps.sante.gouv.fr/actu/mpx/24_corruss_cat-mpox-ets-scolaires_04092024.pdf</w:t>
        </w:r>
      </w:hyperlink>
    </w:p>
    <w:p w14:paraId="50E1AD15" w14:textId="77777777" w:rsidR="002421A0" w:rsidRDefault="002421A0" w:rsidP="008B16E2">
      <w:pPr>
        <w:pStyle w:val="Textebrut"/>
      </w:pPr>
    </w:p>
    <w:p w14:paraId="2130B678" w14:textId="77777777" w:rsidR="00920365" w:rsidRDefault="00920365" w:rsidP="00920365">
      <w:pPr>
        <w:pStyle w:val="Textebrut"/>
      </w:pPr>
      <w:r>
        <w:t xml:space="preserve">Communiqué du 04/09/2024 - Les autorités sanitaires renforcent la stratégie vaccinale de lutte contre le </w:t>
      </w:r>
      <w:proofErr w:type="spellStart"/>
      <w:r>
        <w:t>mpox</w:t>
      </w:r>
      <w:proofErr w:type="spellEnd"/>
      <w:r>
        <w:t>.</w:t>
      </w:r>
    </w:p>
    <w:p w14:paraId="64D4E6B1" w14:textId="77777777" w:rsidR="00920365" w:rsidRDefault="00920365" w:rsidP="00920365">
      <w:pPr>
        <w:pStyle w:val="Textebrut"/>
      </w:pPr>
      <w:r>
        <w:t xml:space="preserve">Pour faire suite au déclenchement de l’Urgence de santé publique de portée internationale (USPPI) par l’Organisation mondiale de la santé (OMS) concernant le </w:t>
      </w:r>
      <w:proofErr w:type="spellStart"/>
      <w:r>
        <w:t>mpox</w:t>
      </w:r>
      <w:proofErr w:type="spellEnd"/>
      <w:r>
        <w:t xml:space="preserve"> en Afrique, le ministère du Travail, de la Santé et des Solidarités renforce la stratégie de lutte contre le virus mise en place en 2022 conformément aux recommandations de la Haute Autorité de santé - cette dernière ayant approuvé l’efficacité de la réponse mise en œuvre et ayant recommandé le renforcement de la vaccination pour les personnes à haut risque d’exposition au virus</w:t>
      </w:r>
    </w:p>
    <w:p w14:paraId="7DA4E924" w14:textId="2EDAA933" w:rsidR="002421A0" w:rsidRDefault="00951CD1" w:rsidP="00920365">
      <w:pPr>
        <w:pStyle w:val="Textebrut"/>
      </w:pPr>
      <w:hyperlink r:id="rId54" w:history="1">
        <w:r w:rsidR="00920365" w:rsidRPr="00A05B1E">
          <w:rPr>
            <w:rStyle w:val="Lienhypertexte"/>
          </w:rPr>
          <w:t>https://sante.gouv.fr/actualites/presse/communiques-de-presse/article/les-autorites-sanitaires-renforcent-la-strategie-vaccinale-de-lutte-contre-le</w:t>
        </w:r>
      </w:hyperlink>
    </w:p>
    <w:p w14:paraId="5454724C" w14:textId="77777777" w:rsidR="00920365" w:rsidRDefault="00920365" w:rsidP="00920365">
      <w:pPr>
        <w:pStyle w:val="Textebrut"/>
      </w:pPr>
    </w:p>
    <w:p w14:paraId="0536A9B7" w14:textId="77777777" w:rsidR="00AE2DE8" w:rsidRDefault="00AE2DE8" w:rsidP="00AE2DE8">
      <w:pPr>
        <w:pStyle w:val="Textebrut"/>
      </w:pPr>
      <w:r>
        <w:t xml:space="preserve">Cas de </w:t>
      </w:r>
      <w:proofErr w:type="spellStart"/>
      <w:r>
        <w:t>Mpox</w:t>
      </w:r>
      <w:proofErr w:type="spellEnd"/>
      <w:r>
        <w:t xml:space="preserve"> en France. 1er janvier - 3 septembre 2024 (</w:t>
      </w:r>
      <w:proofErr w:type="spellStart"/>
      <w:r>
        <w:t>SpF</w:t>
      </w:r>
      <w:proofErr w:type="spellEnd"/>
      <w:r>
        <w:t>, 04/09/2024).</w:t>
      </w:r>
    </w:p>
    <w:p w14:paraId="1D19796B" w14:textId="77777777" w:rsidR="00AE2DE8" w:rsidRDefault="00AE2DE8" w:rsidP="00AE2DE8">
      <w:pPr>
        <w:pStyle w:val="Textebrut"/>
      </w:pPr>
      <w:r>
        <w:t xml:space="preserve">Un total de 143 cas de </w:t>
      </w:r>
      <w:proofErr w:type="spellStart"/>
      <w:r>
        <w:t>mpox</w:t>
      </w:r>
      <w:proofErr w:type="spellEnd"/>
      <w:r>
        <w:t xml:space="preserve"> </w:t>
      </w:r>
      <w:proofErr w:type="gramStart"/>
      <w:r>
        <w:t>ont</w:t>
      </w:r>
      <w:proofErr w:type="gramEnd"/>
      <w:r>
        <w:t xml:space="preserve"> été déclarés à Santé publique France depuis le 1er janvier 2024, dont 14 sur les 7 derniers jours. Seuls des virus </w:t>
      </w:r>
      <w:proofErr w:type="spellStart"/>
      <w:r>
        <w:t>Monkeypox</w:t>
      </w:r>
      <w:proofErr w:type="spellEnd"/>
      <w:r>
        <w:t xml:space="preserve"> de clade II ont été détectés par le CNR des </w:t>
      </w:r>
      <w:proofErr w:type="spellStart"/>
      <w:r>
        <w:t>Orthopoxvirus</w:t>
      </w:r>
      <w:proofErr w:type="spellEnd"/>
      <w:r>
        <w:t>. Les cas déclarés concernent tous des adultes, 140 hommes et 3 femmes</w:t>
      </w:r>
    </w:p>
    <w:p w14:paraId="324C6FBD" w14:textId="75F8E095" w:rsidR="00920365" w:rsidRDefault="00951CD1" w:rsidP="00AE2DE8">
      <w:pPr>
        <w:pStyle w:val="Textebrut"/>
      </w:pPr>
      <w:hyperlink r:id="rId55" w:history="1">
        <w:r w:rsidR="00AE2DE8" w:rsidRPr="00097FE7">
          <w:rPr>
            <w:rStyle w:val="Lienhypertexte"/>
          </w:rPr>
          <w:t>https://www.santepubliquefrance.fr/maladies-et-traumatismes/maladies-transmissibles-de-l-animal-a-l-homme/mpox/documents/bulletin-national/cas-de-mpox-en-france.-1er-janvier-3-septembre-2024</w:t>
        </w:r>
      </w:hyperlink>
    </w:p>
    <w:p w14:paraId="713E1E74" w14:textId="77777777" w:rsidR="008F0BB7" w:rsidRDefault="008F0BB7" w:rsidP="008F0BB7">
      <w:pPr>
        <w:pStyle w:val="Textebrut"/>
      </w:pPr>
      <w:r>
        <w:t xml:space="preserve">Cas de </w:t>
      </w:r>
      <w:proofErr w:type="spellStart"/>
      <w:r>
        <w:t>Mpox</w:t>
      </w:r>
      <w:proofErr w:type="spellEnd"/>
      <w:r>
        <w:t xml:space="preserve"> en France. 1er janvier - 10 septembre 2024 (</w:t>
      </w:r>
      <w:proofErr w:type="spellStart"/>
      <w:r>
        <w:t>SpF</w:t>
      </w:r>
      <w:proofErr w:type="spellEnd"/>
      <w:r>
        <w:t>, 11/09/2024).</w:t>
      </w:r>
    </w:p>
    <w:p w14:paraId="7723403F" w14:textId="77777777" w:rsidR="008F0BB7" w:rsidRDefault="008F0BB7" w:rsidP="008F0BB7">
      <w:pPr>
        <w:pStyle w:val="Textebrut"/>
      </w:pPr>
      <w:r>
        <w:t xml:space="preserve">Un total de 151 cas de </w:t>
      </w:r>
      <w:proofErr w:type="spellStart"/>
      <w:r>
        <w:t>mpox</w:t>
      </w:r>
      <w:proofErr w:type="spellEnd"/>
      <w:r>
        <w:t xml:space="preserve"> </w:t>
      </w:r>
      <w:proofErr w:type="gramStart"/>
      <w:r>
        <w:t>ont</w:t>
      </w:r>
      <w:proofErr w:type="gramEnd"/>
      <w:r>
        <w:t xml:space="preserve"> été déclarés à Santé publique France depuis le 1er janvier 2024, dont 8 sur les 7 derniers jours. Seuls des virus </w:t>
      </w:r>
      <w:proofErr w:type="spellStart"/>
      <w:r>
        <w:t>Monkeypox</w:t>
      </w:r>
      <w:proofErr w:type="spellEnd"/>
      <w:r>
        <w:t xml:space="preserve"> de clade II ont été détectés par le CNR des </w:t>
      </w:r>
      <w:proofErr w:type="spellStart"/>
      <w:r>
        <w:t>Orthopoxvirus</w:t>
      </w:r>
      <w:proofErr w:type="spellEnd"/>
      <w:r>
        <w:t>. Les cas déclarés concernent tous des adultes, 147 hommes et 4 femmes</w:t>
      </w:r>
    </w:p>
    <w:p w14:paraId="6D92FD3B" w14:textId="7CEBCDDD" w:rsidR="00AE2DE8" w:rsidRDefault="00951CD1" w:rsidP="008F0BB7">
      <w:pPr>
        <w:pStyle w:val="Textebrut"/>
      </w:pPr>
      <w:hyperlink r:id="rId56" w:history="1">
        <w:r w:rsidR="008F0BB7" w:rsidRPr="007E111E">
          <w:rPr>
            <w:rStyle w:val="Lienhypertexte"/>
          </w:rPr>
          <w:t>https://www.santepubliquefrance.fr/maladies-et-traumatismes/maladies-transmissibles-de-l-animal-a-l-homme/mpox/documents/bulletin-national/cas-de-mpox-en-france.-1er-janvier-10-septembre-2024</w:t>
        </w:r>
      </w:hyperlink>
    </w:p>
    <w:p w14:paraId="0501D92F" w14:textId="77777777" w:rsidR="008F0BB7" w:rsidRDefault="008F0BB7" w:rsidP="008F0BB7">
      <w:pPr>
        <w:pStyle w:val="Textebrut"/>
      </w:pPr>
    </w:p>
    <w:p w14:paraId="2E4C35AC" w14:textId="6877A0FD" w:rsidR="00AE2DE8" w:rsidRDefault="00781BE4" w:rsidP="00AE2DE8">
      <w:pPr>
        <w:pStyle w:val="Textebrut"/>
      </w:pPr>
      <w:r w:rsidRPr="00781BE4">
        <w:t xml:space="preserve">Courrier d’information : date de péremption vaccins antivarioliques 3ème génération </w:t>
      </w:r>
      <w:proofErr w:type="spellStart"/>
      <w:r w:rsidRPr="00781BE4">
        <w:t>Jynneos</w:t>
      </w:r>
      <w:proofErr w:type="spellEnd"/>
      <w:r w:rsidRPr="00781BE4">
        <w:t xml:space="preserve">® susp. </w:t>
      </w:r>
      <w:proofErr w:type="spellStart"/>
      <w:proofErr w:type="gramStart"/>
      <w:r w:rsidRPr="00781BE4">
        <w:t>inj</w:t>
      </w:r>
      <w:proofErr w:type="spellEnd"/>
      <w:proofErr w:type="gramEnd"/>
      <w:r w:rsidRPr="00781BE4">
        <w:t>. fl. 0,5 ml (</w:t>
      </w:r>
      <w:proofErr w:type="spellStart"/>
      <w:r w:rsidRPr="00781BE4">
        <w:t>SpF</w:t>
      </w:r>
      <w:proofErr w:type="spellEnd"/>
      <w:r w:rsidRPr="00781BE4">
        <w:t>, 03/09/2024)</w:t>
      </w:r>
    </w:p>
    <w:p w14:paraId="41CBF28B" w14:textId="3F0E7216" w:rsidR="00781BE4" w:rsidRDefault="00951CD1" w:rsidP="00AE2DE8">
      <w:pPr>
        <w:pStyle w:val="Textebrut"/>
      </w:pPr>
      <w:hyperlink r:id="rId57" w:history="1">
        <w:r w:rsidR="00781BE4" w:rsidRPr="00097FE7">
          <w:rPr>
            <w:rStyle w:val="Lienhypertexte"/>
          </w:rPr>
          <w:t>https://peps.sante.gouv.fr/actu/mpx/24_spf_jynneos-peremption_03092024.pdf</w:t>
        </w:r>
      </w:hyperlink>
    </w:p>
    <w:p w14:paraId="726B1C10" w14:textId="77777777" w:rsidR="00781BE4" w:rsidRDefault="00781BE4" w:rsidP="00AE2DE8">
      <w:pPr>
        <w:pStyle w:val="Textebrut"/>
      </w:pPr>
    </w:p>
    <w:p w14:paraId="363F890D" w14:textId="77777777" w:rsidR="007A33CB" w:rsidRDefault="007A33CB" w:rsidP="007A33CB">
      <w:pPr>
        <w:pStyle w:val="Textebrut"/>
      </w:pPr>
      <w:proofErr w:type="spellStart"/>
      <w:r>
        <w:t>Mpox</w:t>
      </w:r>
      <w:proofErr w:type="spellEnd"/>
      <w:r>
        <w:t xml:space="preserve"> : démystifier les fausses idées avec l’Inserm (Canal détox de l’INSERM, 05/09/2024).</w:t>
      </w:r>
    </w:p>
    <w:p w14:paraId="3E798B45" w14:textId="77777777" w:rsidR="007A33CB" w:rsidRDefault="007A33CB" w:rsidP="007A33CB">
      <w:pPr>
        <w:pStyle w:val="Textebrut"/>
      </w:pPr>
      <w:r>
        <w:t xml:space="preserve">Entre janvier 2022 et août 2024, plus de 120 pays ont signalé des cas de </w:t>
      </w:r>
      <w:proofErr w:type="spellStart"/>
      <w:r>
        <w:t>mpox</w:t>
      </w:r>
      <w:proofErr w:type="spellEnd"/>
      <w:r>
        <w:t xml:space="preserve">, avec plus de 100 000 cas confirmés en laboratoire et plus de 220 décès parmi les cas confirmés. L’Organisation mondiale de la santé a déclaré l’urgence de santé publique de portée internationale, son plus haut niveau d’alerte, pour la </w:t>
      </w:r>
      <w:proofErr w:type="spellStart"/>
      <w:r>
        <w:t>mpox</w:t>
      </w:r>
      <w:proofErr w:type="spellEnd"/>
      <w:r>
        <w:t xml:space="preserve"> le 14 août dernier. Depuis, de nombreuses « fake news » se diffusent dans l’espace publique, notamment sur les réseaux sociaux, un peu à l’instar de ce qui a pu être observé pendant la pandémie de Covid-19. Dans son nouveau Canal Détox, l’Inserm revient sur certaines de ces fausses informations</w:t>
      </w:r>
    </w:p>
    <w:p w14:paraId="370D7E67" w14:textId="456E3B1D" w:rsidR="00781BE4" w:rsidRDefault="00951CD1" w:rsidP="007A33CB">
      <w:pPr>
        <w:pStyle w:val="Textebrut"/>
      </w:pPr>
      <w:hyperlink r:id="rId58" w:history="1">
        <w:r w:rsidR="007A33CB" w:rsidRPr="00A0297A">
          <w:rPr>
            <w:rStyle w:val="Lienhypertexte"/>
          </w:rPr>
          <w:t>https://presse.inserm.fr/canal-detox/mpox-demystifier-les-fausses-idees-avec-linserm/</w:t>
        </w:r>
      </w:hyperlink>
    </w:p>
    <w:p w14:paraId="2CEB4262" w14:textId="77777777" w:rsidR="007A33CB" w:rsidRDefault="007A33CB" w:rsidP="007A33CB">
      <w:pPr>
        <w:pStyle w:val="Textebrut"/>
      </w:pPr>
    </w:p>
    <w:p w14:paraId="4DDA53D0" w14:textId="77777777" w:rsidR="003E0597" w:rsidRDefault="003E0597" w:rsidP="003E0597">
      <w:pPr>
        <w:pStyle w:val="Textebrut"/>
      </w:pPr>
      <w:r>
        <w:t xml:space="preserve">Infection au </w:t>
      </w:r>
      <w:proofErr w:type="spellStart"/>
      <w:r>
        <w:t>Mpox</w:t>
      </w:r>
      <w:proofErr w:type="spellEnd"/>
      <w:r>
        <w:t xml:space="preserve"> virus : procédure opérationnelle de prélèvement (COREB, actualisation du 06/09/2024)</w:t>
      </w:r>
    </w:p>
    <w:p w14:paraId="2C62D3EC" w14:textId="275AF2A7" w:rsidR="007A33CB" w:rsidRDefault="00951CD1" w:rsidP="003E0597">
      <w:pPr>
        <w:pStyle w:val="Textebrut"/>
      </w:pPr>
      <w:hyperlink r:id="rId59" w:history="1">
        <w:r w:rsidR="003E0597" w:rsidRPr="00163B63">
          <w:rPr>
            <w:rStyle w:val="Lienhypertexte"/>
          </w:rPr>
          <w:t>https://www.coreb.infectiologie.com/UserFiles/File/monkeypox/20240906-fichemonkeypox-plvts-coreb.pdf</w:t>
        </w:r>
      </w:hyperlink>
    </w:p>
    <w:p w14:paraId="38C6E58E" w14:textId="77777777" w:rsidR="003E0597" w:rsidRDefault="003E0597" w:rsidP="003E0597">
      <w:pPr>
        <w:pStyle w:val="Textebrut"/>
      </w:pPr>
    </w:p>
    <w:p w14:paraId="5FA79627" w14:textId="77777777" w:rsidR="00460477" w:rsidRDefault="00460477" w:rsidP="00460477">
      <w:pPr>
        <w:pStyle w:val="Textebrut"/>
      </w:pPr>
      <w:r>
        <w:t xml:space="preserve">Fiche COREB Infection par le </w:t>
      </w:r>
      <w:proofErr w:type="spellStart"/>
      <w:r>
        <w:t>Mpox</w:t>
      </w:r>
      <w:proofErr w:type="spellEnd"/>
      <w:r>
        <w:t xml:space="preserve"> virus – Repérer et prendre en charge un patient infecté - Information pour les soignants de 1ère ligne (actualisation du 12/09/2024)</w:t>
      </w:r>
    </w:p>
    <w:p w14:paraId="16F81718" w14:textId="2907AAB2" w:rsidR="003E0597" w:rsidRDefault="00951CD1" w:rsidP="00460477">
      <w:pPr>
        <w:pStyle w:val="Textebrut"/>
      </w:pPr>
      <w:hyperlink r:id="rId60" w:history="1">
        <w:r w:rsidR="00460477" w:rsidRPr="004E0DC9">
          <w:rPr>
            <w:rStyle w:val="Lienhypertexte"/>
          </w:rPr>
          <w:t>https://www.coreb.infectiologie.com/UserFiles/File/monkeypox/20240912-fichempox-soignant.pdf</w:t>
        </w:r>
      </w:hyperlink>
    </w:p>
    <w:p w14:paraId="416916AE" w14:textId="77777777" w:rsidR="00460477" w:rsidRDefault="00460477" w:rsidP="00460477">
      <w:pPr>
        <w:pStyle w:val="Textebrut"/>
      </w:pPr>
    </w:p>
    <w:p w14:paraId="353A3EC0" w14:textId="77777777" w:rsidR="0014284D" w:rsidRDefault="0014284D" w:rsidP="0014284D">
      <w:pPr>
        <w:pStyle w:val="Textebrut"/>
      </w:pPr>
      <w:r>
        <w:t xml:space="preserve">L’avis du HCSP du 02/09/2024 relatif aux mesures de prévention actualisées vis-à-vis de l’infection due au virus </w:t>
      </w:r>
      <w:proofErr w:type="spellStart"/>
      <w:r>
        <w:t>monkeypox</w:t>
      </w:r>
      <w:proofErr w:type="spellEnd"/>
      <w:r>
        <w:t xml:space="preserve"> pour les personnes se rendant dans la zone d’épidémie (voyageurs et professionnels de santé dans le cadre de missions humanitaires) a été publié</w:t>
      </w:r>
    </w:p>
    <w:p w14:paraId="2047A9BA" w14:textId="0E07F00C" w:rsidR="003E0597" w:rsidRDefault="00951CD1" w:rsidP="0014284D">
      <w:pPr>
        <w:pStyle w:val="Textebrut"/>
      </w:pPr>
      <w:hyperlink r:id="rId61" w:history="1">
        <w:r w:rsidR="0014284D" w:rsidRPr="00982ACD">
          <w:rPr>
            <w:rStyle w:val="Lienhypertexte"/>
          </w:rPr>
          <w:t>https://www.hcsp.fr/Explore.cgi/avisrapportsdomaine?clefr=1387</w:t>
        </w:r>
      </w:hyperlink>
    </w:p>
    <w:p w14:paraId="27DF9AA7" w14:textId="77777777" w:rsidR="0014284D" w:rsidRDefault="0014284D" w:rsidP="0014284D">
      <w:pPr>
        <w:pStyle w:val="Textebrut"/>
      </w:pPr>
    </w:p>
    <w:p w14:paraId="0858A2CF" w14:textId="77777777" w:rsidR="00343BF7" w:rsidRDefault="00343BF7" w:rsidP="00343BF7">
      <w:pPr>
        <w:pStyle w:val="Textebrut"/>
      </w:pPr>
      <w:r>
        <w:t xml:space="preserve">Liste des tests validés par le CNR pour la détection du </w:t>
      </w:r>
      <w:proofErr w:type="spellStart"/>
      <w:r>
        <w:t>mpox</w:t>
      </w:r>
      <w:proofErr w:type="spellEnd"/>
      <w:r>
        <w:t xml:space="preserve"> (actualisée au le 13 septembre 2024)</w:t>
      </w:r>
    </w:p>
    <w:p w14:paraId="6DF150ED" w14:textId="786ED4BC" w:rsidR="00343BF7" w:rsidRDefault="00951CD1" w:rsidP="00343BF7">
      <w:pPr>
        <w:pStyle w:val="Textebrut"/>
      </w:pPr>
      <w:hyperlink r:id="rId62" w:history="1">
        <w:r w:rsidR="00343BF7" w:rsidRPr="00F76E57">
          <w:rPr>
            <w:rStyle w:val="Lienhypertexte"/>
          </w:rPr>
          <w:t>https://sante.gouv.fr/IMG/xlsx/liste-kit_mkp_taan_web11092024.xlsx</w:t>
        </w:r>
      </w:hyperlink>
    </w:p>
    <w:p w14:paraId="556C9E46" w14:textId="571579DF" w:rsidR="00343BF7" w:rsidRDefault="00343BF7" w:rsidP="00343BF7">
      <w:pPr>
        <w:pStyle w:val="Textebrut"/>
      </w:pPr>
      <w:proofErr w:type="gramStart"/>
      <w:r>
        <w:t>sur</w:t>
      </w:r>
      <w:proofErr w:type="gramEnd"/>
      <w:r>
        <w:t xml:space="preserve"> la page Virus </w:t>
      </w:r>
      <w:proofErr w:type="spellStart"/>
      <w:r>
        <w:t>mpox</w:t>
      </w:r>
      <w:proofErr w:type="spellEnd"/>
      <w:r>
        <w:t xml:space="preserve"> : informations pour les professionnels de santé</w:t>
      </w:r>
    </w:p>
    <w:p w14:paraId="4A539E28" w14:textId="12F3CF4E" w:rsidR="0014284D" w:rsidRDefault="00951CD1" w:rsidP="00343BF7">
      <w:pPr>
        <w:pStyle w:val="Textebrut"/>
      </w:pPr>
      <w:hyperlink r:id="rId63" w:history="1">
        <w:r w:rsidR="00343BF7" w:rsidRPr="00F76E57">
          <w:rPr>
            <w:rStyle w:val="Lienhypertexte"/>
          </w:rPr>
          <w:t>https://solidarites-sante.gouv.fr/soins-et-maladies/maladies/maladies-infectieuses/monkeypox/article/monkeypox-informations-pour-les-professionnels-de-sante</w:t>
        </w:r>
      </w:hyperlink>
    </w:p>
    <w:p w14:paraId="19B21B49" w14:textId="77777777" w:rsidR="00343BF7" w:rsidRDefault="00343BF7" w:rsidP="00343BF7">
      <w:pPr>
        <w:pStyle w:val="Textebrut"/>
      </w:pPr>
    </w:p>
    <w:p w14:paraId="16C5EC40" w14:textId="77777777" w:rsidR="000941EE" w:rsidRDefault="000941EE" w:rsidP="00343BF7">
      <w:pPr>
        <w:pStyle w:val="Textebrut"/>
      </w:pPr>
      <w:r w:rsidRPr="000941EE">
        <w:t>Message CORRUSS du 18/09/2024 - [</w:t>
      </w:r>
      <w:proofErr w:type="spellStart"/>
      <w:r w:rsidRPr="000941EE">
        <w:t>mpox</w:t>
      </w:r>
      <w:proofErr w:type="spellEnd"/>
      <w:r w:rsidRPr="000941EE">
        <w:t>] information aux voyageurs</w:t>
      </w:r>
    </w:p>
    <w:p w14:paraId="738FF355" w14:textId="663A5C25" w:rsidR="000941EE" w:rsidRDefault="00951CD1" w:rsidP="00343BF7">
      <w:pPr>
        <w:pStyle w:val="Textebrut"/>
      </w:pPr>
      <w:hyperlink r:id="rId64" w:history="1">
        <w:r w:rsidR="000941EE" w:rsidRPr="00312553">
          <w:rPr>
            <w:rStyle w:val="Lienhypertexte"/>
          </w:rPr>
          <w:t>https://peps.sante.gouv.fr/actu/mpx/24_corruss_info-voyageurs_18092024.pdf</w:t>
        </w:r>
      </w:hyperlink>
    </w:p>
    <w:p w14:paraId="3305BF1C" w14:textId="4AFD5418" w:rsidR="00343BF7" w:rsidRDefault="000941EE" w:rsidP="00343BF7">
      <w:pPr>
        <w:pStyle w:val="Textebrut"/>
      </w:pPr>
      <w:proofErr w:type="gramStart"/>
      <w:r w:rsidRPr="000941EE">
        <w:t>et</w:t>
      </w:r>
      <w:proofErr w:type="gramEnd"/>
      <w:r w:rsidRPr="000941EE">
        <w:t xml:space="preserve"> les affiches</w:t>
      </w:r>
      <w:r>
        <w:t> :</w:t>
      </w:r>
    </w:p>
    <w:p w14:paraId="4B1E88AC" w14:textId="77777777" w:rsidR="000941EE" w:rsidRDefault="000941EE" w:rsidP="000941EE">
      <w:pPr>
        <w:pStyle w:val="Textebrut"/>
        <w:numPr>
          <w:ilvl w:val="0"/>
          <w:numId w:val="25"/>
        </w:numPr>
      </w:pPr>
      <w:r w:rsidRPr="000941EE">
        <w:t>Informations aux voyageurs à destination de pays à risque en français</w:t>
      </w:r>
    </w:p>
    <w:p w14:paraId="5594F820" w14:textId="47504D0F" w:rsidR="000941EE" w:rsidRDefault="00951CD1" w:rsidP="000941EE">
      <w:pPr>
        <w:pStyle w:val="Textebrut"/>
        <w:ind w:left="720"/>
      </w:pPr>
      <w:hyperlink r:id="rId65" w:history="1">
        <w:r w:rsidR="000941EE" w:rsidRPr="00312553">
          <w:rPr>
            <w:rStyle w:val="Lienhypertexte"/>
          </w:rPr>
          <w:t>https://peps.sante.gouv.fr/actu/mpx/24_affiche-voyageurs-partance_17092024_fr.pdf</w:t>
        </w:r>
      </w:hyperlink>
    </w:p>
    <w:p w14:paraId="6470527A" w14:textId="53754997" w:rsidR="000941EE" w:rsidRDefault="000941EE" w:rsidP="000941EE">
      <w:pPr>
        <w:pStyle w:val="Textebrut"/>
        <w:numPr>
          <w:ilvl w:val="0"/>
          <w:numId w:val="25"/>
        </w:numPr>
      </w:pPr>
      <w:proofErr w:type="gramStart"/>
      <w:r>
        <w:t>e</w:t>
      </w:r>
      <w:r w:rsidRPr="000941EE">
        <w:t>t</w:t>
      </w:r>
      <w:proofErr w:type="gramEnd"/>
      <w:r>
        <w:t xml:space="preserve"> </w:t>
      </w:r>
      <w:r w:rsidRPr="000941EE">
        <w:t>en anglais</w:t>
      </w:r>
    </w:p>
    <w:p w14:paraId="5C052165" w14:textId="7038CF3D" w:rsidR="000941EE" w:rsidRDefault="00951CD1" w:rsidP="000941EE">
      <w:pPr>
        <w:pStyle w:val="Textebrut"/>
        <w:ind w:left="720"/>
      </w:pPr>
      <w:hyperlink r:id="rId66" w:history="1">
        <w:r w:rsidR="000941EE" w:rsidRPr="00312553">
          <w:rPr>
            <w:rStyle w:val="Lienhypertexte"/>
          </w:rPr>
          <w:t>https://peps.sante.gouv.fr/actu/mpx/24_affiche-voyageurs-partance_12092024_en.pdf</w:t>
        </w:r>
      </w:hyperlink>
    </w:p>
    <w:p w14:paraId="34E9DC06" w14:textId="5DF52B9F" w:rsidR="000941EE" w:rsidRDefault="000941EE" w:rsidP="000941EE">
      <w:pPr>
        <w:pStyle w:val="Textebrut"/>
        <w:numPr>
          <w:ilvl w:val="0"/>
          <w:numId w:val="25"/>
        </w:numPr>
      </w:pPr>
      <w:r w:rsidRPr="000941EE">
        <w:t xml:space="preserve">Informations aux voyageurs </w:t>
      </w:r>
      <w:r>
        <w:t>en provenance</w:t>
      </w:r>
      <w:r w:rsidRPr="000941EE">
        <w:t xml:space="preserve"> de pays à risque en français</w:t>
      </w:r>
    </w:p>
    <w:p w14:paraId="55243A4C" w14:textId="73651E5A" w:rsidR="000941EE" w:rsidRDefault="00951CD1" w:rsidP="000941EE">
      <w:pPr>
        <w:pStyle w:val="Textebrut"/>
        <w:ind w:left="720"/>
      </w:pPr>
      <w:hyperlink r:id="rId67" w:history="1">
        <w:r w:rsidR="000941EE" w:rsidRPr="00312553">
          <w:rPr>
            <w:rStyle w:val="Lienhypertexte"/>
          </w:rPr>
          <w:t>https://peps.sante.gouv.fr/actu/mpx/24_affiche-voyageurs-arrivee_17092024_fr.pdf</w:t>
        </w:r>
      </w:hyperlink>
    </w:p>
    <w:p w14:paraId="621C0F9D" w14:textId="7C333FD1" w:rsidR="000941EE" w:rsidRDefault="000941EE" w:rsidP="000941EE">
      <w:pPr>
        <w:pStyle w:val="Textebrut"/>
        <w:numPr>
          <w:ilvl w:val="0"/>
          <w:numId w:val="25"/>
        </w:numPr>
      </w:pPr>
      <w:proofErr w:type="gramStart"/>
      <w:r>
        <w:t>e</w:t>
      </w:r>
      <w:r w:rsidRPr="000941EE">
        <w:t>t</w:t>
      </w:r>
      <w:proofErr w:type="gramEnd"/>
      <w:r>
        <w:t xml:space="preserve"> </w:t>
      </w:r>
      <w:r w:rsidRPr="000941EE">
        <w:t>en anglais</w:t>
      </w:r>
    </w:p>
    <w:p w14:paraId="2C2B06E3" w14:textId="16415C93" w:rsidR="000941EE" w:rsidRDefault="00951CD1" w:rsidP="000941EE">
      <w:pPr>
        <w:pStyle w:val="Textebrut"/>
        <w:ind w:left="720"/>
      </w:pPr>
      <w:hyperlink r:id="rId68" w:history="1">
        <w:r w:rsidR="000941EE" w:rsidRPr="00312553">
          <w:rPr>
            <w:rStyle w:val="Lienhypertexte"/>
          </w:rPr>
          <w:t>https://peps.sante.gouv.fr/actu/mpx/24_affiche-voyageurs-arrivee_12092024_en.pdf</w:t>
        </w:r>
      </w:hyperlink>
    </w:p>
    <w:p w14:paraId="0DCD6412" w14:textId="77777777" w:rsidR="000941EE" w:rsidRDefault="000941EE" w:rsidP="00343BF7">
      <w:pPr>
        <w:pStyle w:val="Textebrut"/>
      </w:pPr>
    </w:p>
    <w:p w14:paraId="58546429" w14:textId="77777777" w:rsidR="007F7F6A" w:rsidRDefault="007F7F6A" w:rsidP="007F7F6A">
      <w:pPr>
        <w:pStyle w:val="Textebrut"/>
      </w:pPr>
      <w:r>
        <w:t xml:space="preserve">L'EMA recommande d'étendre l'indication du vaccin </w:t>
      </w:r>
      <w:proofErr w:type="spellStart"/>
      <w:r>
        <w:t>mpox</w:t>
      </w:r>
      <w:proofErr w:type="spellEnd"/>
      <w:r>
        <w:t xml:space="preserve"> aux adolescents (EMA, 19/09/2024).</w:t>
      </w:r>
    </w:p>
    <w:p w14:paraId="38937055" w14:textId="77777777" w:rsidR="007F7F6A" w:rsidRDefault="007F7F6A" w:rsidP="007F7F6A">
      <w:pPr>
        <w:pStyle w:val="Textebrut"/>
      </w:pPr>
      <w:r>
        <w:t xml:space="preserve">L'EMA a recommandé d'étendre l'indication du vaccin </w:t>
      </w:r>
      <w:proofErr w:type="spellStart"/>
      <w:r>
        <w:t>Imvanex</w:t>
      </w:r>
      <w:proofErr w:type="spellEnd"/>
      <w:r>
        <w:t xml:space="preserve"> contre la variole et le </w:t>
      </w:r>
      <w:proofErr w:type="spellStart"/>
      <w:r>
        <w:t>mpox</w:t>
      </w:r>
      <w:proofErr w:type="spellEnd"/>
      <w:r>
        <w:t xml:space="preserve"> aux adolescents de 12 à 17 ans</w:t>
      </w:r>
    </w:p>
    <w:p w14:paraId="58C3F7B3" w14:textId="2197EEFC" w:rsidR="0042187B" w:rsidRDefault="00951CD1" w:rsidP="007F7F6A">
      <w:pPr>
        <w:pStyle w:val="Textebrut"/>
      </w:pPr>
      <w:hyperlink r:id="rId69" w:history="1">
        <w:r w:rsidR="007F7F6A" w:rsidRPr="00901C12">
          <w:rPr>
            <w:rStyle w:val="Lienhypertexte"/>
          </w:rPr>
          <w:t>https://www.ema.europa.eu/en/news/ema-recommends-extending-indication-mpox-vaccine-adolescents</w:t>
        </w:r>
      </w:hyperlink>
    </w:p>
    <w:p w14:paraId="334FA22B" w14:textId="4FF9329D" w:rsidR="0017216E" w:rsidRDefault="0017216E" w:rsidP="0017216E">
      <w:pPr>
        <w:pStyle w:val="Textebrut"/>
      </w:pPr>
      <w:r>
        <w:t xml:space="preserve">La Commission étend l’autorisation du vaccin contre la </w:t>
      </w:r>
      <w:proofErr w:type="spellStart"/>
      <w:r>
        <w:t>Mpox</w:t>
      </w:r>
      <w:proofErr w:type="spellEnd"/>
      <w:r>
        <w:t xml:space="preserve"> aux adolescents (Commission européenne, 20/09/2024). </w:t>
      </w:r>
    </w:p>
    <w:p w14:paraId="110D2683" w14:textId="77777777" w:rsidR="0017216E" w:rsidRDefault="0017216E" w:rsidP="0017216E">
      <w:pPr>
        <w:pStyle w:val="Textebrut"/>
      </w:pPr>
      <w:r>
        <w:t xml:space="preserve">La Commission européenne a étendu l’autorisation du vaccin </w:t>
      </w:r>
      <w:proofErr w:type="spellStart"/>
      <w:r>
        <w:t>Imvanex</w:t>
      </w:r>
      <w:proofErr w:type="spellEnd"/>
      <w:r>
        <w:t xml:space="preserve"> aux adolescents âgés de 12 à 17 ans</w:t>
      </w:r>
    </w:p>
    <w:p w14:paraId="2164795E" w14:textId="6D5E6035" w:rsidR="007F7F6A" w:rsidRDefault="00951CD1" w:rsidP="0017216E">
      <w:pPr>
        <w:pStyle w:val="Textebrut"/>
      </w:pPr>
      <w:hyperlink r:id="rId70" w:history="1">
        <w:r w:rsidR="0017216E" w:rsidRPr="00901C12">
          <w:rPr>
            <w:rStyle w:val="Lienhypertexte"/>
          </w:rPr>
          <w:t>https://france.representation.ec.europa.eu/informations/la-commission-etend-lautorisation-du-vaccin-contre-la-mpox-aux-adolescents-2024-09-20_fr</w:t>
        </w:r>
      </w:hyperlink>
    </w:p>
    <w:p w14:paraId="072189BF" w14:textId="77777777" w:rsidR="0017216E" w:rsidRDefault="0017216E" w:rsidP="0017216E">
      <w:pPr>
        <w:pStyle w:val="Textebrut"/>
      </w:pPr>
    </w:p>
    <w:p w14:paraId="5FF66B3E" w14:textId="0B7D064A" w:rsidR="00787515" w:rsidRDefault="00787515" w:rsidP="00787515">
      <w:pPr>
        <w:pStyle w:val="Textebrut"/>
      </w:pPr>
      <w:proofErr w:type="spellStart"/>
      <w:r>
        <w:t>MPox</w:t>
      </w:r>
      <w:proofErr w:type="spellEnd"/>
      <w:r>
        <w:t xml:space="preserve"> : la recherche au service de l'intervention en temps de crise (Société française de santé publique, septembre 2024).</w:t>
      </w:r>
    </w:p>
    <w:p w14:paraId="18A21E9F" w14:textId="1AD45CBC" w:rsidR="007F7F6A" w:rsidRDefault="00787515" w:rsidP="00787515">
      <w:pPr>
        <w:pStyle w:val="Textebrut"/>
      </w:pPr>
      <w:r>
        <w:t>Interview d'Armelle Pasquet, infectiologue, responsable du pôle de crise ANRS|MIE</w:t>
      </w:r>
    </w:p>
    <w:p w14:paraId="4894D28B" w14:textId="73E973A1" w:rsidR="00787515" w:rsidRDefault="00951CD1" w:rsidP="007F7F6A">
      <w:pPr>
        <w:pStyle w:val="Textebrut"/>
      </w:pPr>
      <w:hyperlink r:id="rId71" w:history="1">
        <w:r w:rsidR="00787515" w:rsidRPr="00901C12">
          <w:rPr>
            <w:rStyle w:val="Lienhypertexte"/>
          </w:rPr>
          <w:t>https://sfsp.fr/suivre-l-actualite/les-actualites-generales-de-la-sante-publique/le-dossier-du-mois/item/64444-mpox-la-recherche-au-service-de-l-intervention-en-temps-de-crise</w:t>
        </w:r>
      </w:hyperlink>
    </w:p>
    <w:p w14:paraId="4B945DA6" w14:textId="77777777" w:rsidR="00787515" w:rsidRDefault="00787515" w:rsidP="007F7F6A">
      <w:pPr>
        <w:pStyle w:val="Textebrut"/>
      </w:pPr>
    </w:p>
    <w:p w14:paraId="2EC485F3" w14:textId="77777777" w:rsidR="00EE6C45" w:rsidRDefault="00EE6C45" w:rsidP="00EE6C45">
      <w:pPr>
        <w:pStyle w:val="Textebrut"/>
      </w:pPr>
      <w:r>
        <w:t xml:space="preserve">Arrêté du 18 septembre 2024 modifiant l'arrêté du 22 août 2011 relatif à la notification obligatoire des maladies infectieuses et autres maladies mentionnées à l'article D. 3113-7 du code de la santé publique et modifiant l'arrêté du 30 décembre 2022 fixant la liste des centres nationaux de référence, des centres nationaux de référence-laboratoires associés et des centres nationaux de référence-laboratoires experts pour la lutte contre les maladies transmissibles (l’IRBA est désigné comme CNR pour la lutte contre les maladies transmissibles à </w:t>
      </w:r>
      <w:proofErr w:type="spellStart"/>
      <w:r>
        <w:t>Orthopoxvirus</w:t>
      </w:r>
      <w:proofErr w:type="spellEnd"/>
      <w:r>
        <w:t xml:space="preserve"> au lieu de simple CNR-laboratoire expert)</w:t>
      </w:r>
    </w:p>
    <w:p w14:paraId="129A5CD7" w14:textId="65573BB6" w:rsidR="0042187B" w:rsidRDefault="00951CD1" w:rsidP="00EE6C45">
      <w:pPr>
        <w:pStyle w:val="Textebrut"/>
      </w:pPr>
      <w:hyperlink r:id="rId72" w:history="1">
        <w:r w:rsidR="00EE6C45" w:rsidRPr="009C6DF5">
          <w:rPr>
            <w:rStyle w:val="Lienhypertexte"/>
          </w:rPr>
          <w:t>https://www.legifrance.gouv.fr/jorf/id/JORFTEXT000050246069</w:t>
        </w:r>
      </w:hyperlink>
    </w:p>
    <w:p w14:paraId="357EF981" w14:textId="77777777" w:rsidR="00EE6C45" w:rsidRDefault="00EE6C45" w:rsidP="00EE6C45">
      <w:pPr>
        <w:pStyle w:val="Textebrut"/>
      </w:pPr>
    </w:p>
    <w:p w14:paraId="24ABF3A2" w14:textId="77777777" w:rsidR="00B76020" w:rsidRDefault="00B76020" w:rsidP="00B76020">
      <w:pPr>
        <w:pStyle w:val="Textebrut"/>
      </w:pPr>
      <w:r>
        <w:t xml:space="preserve">Cas de </w:t>
      </w:r>
      <w:proofErr w:type="spellStart"/>
      <w:r>
        <w:t>Mpox</w:t>
      </w:r>
      <w:proofErr w:type="spellEnd"/>
      <w:r>
        <w:t xml:space="preserve"> en France. 1er janvier - 24 septembre 2024 (</w:t>
      </w:r>
      <w:proofErr w:type="spellStart"/>
      <w:r>
        <w:t>SpF</w:t>
      </w:r>
      <w:proofErr w:type="spellEnd"/>
      <w:r>
        <w:t>, 25/09/2024).</w:t>
      </w:r>
    </w:p>
    <w:p w14:paraId="73AE5601" w14:textId="77777777" w:rsidR="00B76020" w:rsidRDefault="00B76020" w:rsidP="00B76020">
      <w:pPr>
        <w:pStyle w:val="Textebrut"/>
      </w:pPr>
      <w:r>
        <w:t xml:space="preserve">Un total de 167 cas de </w:t>
      </w:r>
      <w:proofErr w:type="spellStart"/>
      <w:r>
        <w:t>mpox</w:t>
      </w:r>
      <w:proofErr w:type="spellEnd"/>
      <w:r>
        <w:t xml:space="preserve"> </w:t>
      </w:r>
      <w:proofErr w:type="gramStart"/>
      <w:r>
        <w:t>ont</w:t>
      </w:r>
      <w:proofErr w:type="gramEnd"/>
      <w:r>
        <w:t xml:space="preserve"> été déclarés à Santé publique France depuis le 1er janvier 2024, dont 7 sur les 7 derniers jours. Seuls des virus </w:t>
      </w:r>
      <w:proofErr w:type="spellStart"/>
      <w:r>
        <w:t>Monkeypox</w:t>
      </w:r>
      <w:proofErr w:type="spellEnd"/>
      <w:r>
        <w:t xml:space="preserve"> de clade II ont été détectés par le CNR des </w:t>
      </w:r>
      <w:proofErr w:type="spellStart"/>
      <w:r>
        <w:t>Orthopoxvirus</w:t>
      </w:r>
      <w:proofErr w:type="spellEnd"/>
      <w:r>
        <w:t>. Les cas déclarés concernent tous des adultes, 161 hommes et 6 femmes</w:t>
      </w:r>
    </w:p>
    <w:p w14:paraId="553174B6" w14:textId="157D74E6" w:rsidR="00EE6C45" w:rsidRDefault="00951CD1" w:rsidP="00B76020">
      <w:pPr>
        <w:pStyle w:val="Textebrut"/>
      </w:pPr>
      <w:hyperlink r:id="rId73" w:history="1">
        <w:r w:rsidR="00B76020" w:rsidRPr="0054410A">
          <w:rPr>
            <w:rStyle w:val="Lienhypertexte"/>
          </w:rPr>
          <w:t>https://www.santepubliquefrance.fr/maladies-et-traumatismes/maladies-transmissibles-de-l-animal-a-l-homme/mpox/documents/bulletin-national/cas-de-mpox-en-france.-1er-janvier-24-septembre-2024</w:t>
        </w:r>
      </w:hyperlink>
    </w:p>
    <w:p w14:paraId="122659F3" w14:textId="77777777" w:rsidR="00B76020" w:rsidRDefault="00B76020" w:rsidP="00B76020">
      <w:pPr>
        <w:pStyle w:val="Textebrut"/>
      </w:pPr>
    </w:p>
    <w:p w14:paraId="394E1398" w14:textId="1080E1A2" w:rsidR="00EF433B" w:rsidRDefault="00EF433B" w:rsidP="00EF433B">
      <w:pPr>
        <w:pStyle w:val="Textebrut"/>
      </w:pPr>
      <w:r>
        <w:t>Financiarisation de l'offre de soins : une OPA sur la santé ? (</w:t>
      </w:r>
      <w:r w:rsidR="00014774">
        <w:t xml:space="preserve">Rapport du </w:t>
      </w:r>
      <w:r>
        <w:t>Sénat, 25/09/2024).</w:t>
      </w:r>
    </w:p>
    <w:p w14:paraId="0352746E" w14:textId="77777777" w:rsidR="00EF433B" w:rsidRDefault="00EF433B" w:rsidP="00EF433B">
      <w:pPr>
        <w:pStyle w:val="Textebrut"/>
      </w:pPr>
      <w:r>
        <w:lastRenderedPageBreak/>
        <w:t>Récemment entrée dans le débat public, la financiarisation de l’offre de soins demeure mal appréhendée et insuffisamment régulée par les autorités sanitaires, malgré les transformations de l’offre qu’elle induit.</w:t>
      </w:r>
    </w:p>
    <w:p w14:paraId="0D495B02" w14:textId="77777777" w:rsidR="00EF433B" w:rsidRDefault="00EF433B" w:rsidP="00EF433B">
      <w:pPr>
        <w:pStyle w:val="Textebrut"/>
      </w:pPr>
      <w:r>
        <w:t>Au terme de neuf mois de travaux, la commission des affaires sociales formule 18 propositions visant à mieux maîtriser le phénomène, à limiter ses conséquences indésirables et à protéger l’indépendance des professionnels de santé</w:t>
      </w:r>
    </w:p>
    <w:p w14:paraId="4A4C48D3" w14:textId="71FB8413" w:rsidR="00EF433B" w:rsidRDefault="00951CD1" w:rsidP="00EF433B">
      <w:pPr>
        <w:pStyle w:val="Textebrut"/>
      </w:pPr>
      <w:hyperlink r:id="rId74" w:history="1">
        <w:r w:rsidR="00EF433B" w:rsidRPr="0054410A">
          <w:rPr>
            <w:rStyle w:val="Lienhypertexte"/>
          </w:rPr>
          <w:t>https://www.senat.fr/notice-rapport/2023/r23-776-notice.html</w:t>
        </w:r>
      </w:hyperlink>
    </w:p>
    <w:p w14:paraId="59589DC3" w14:textId="27BE4AE7" w:rsidR="00EF433B" w:rsidRDefault="00EF433B" w:rsidP="00EF433B">
      <w:pPr>
        <w:pStyle w:val="Textebrut"/>
      </w:pPr>
      <w:r>
        <w:t>La synthèse :</w:t>
      </w:r>
    </w:p>
    <w:p w14:paraId="578BA24F" w14:textId="5E793611" w:rsidR="00B76020" w:rsidRDefault="00951CD1" w:rsidP="00EF433B">
      <w:pPr>
        <w:pStyle w:val="Textebrut"/>
      </w:pPr>
      <w:hyperlink r:id="rId75" w:history="1">
        <w:r w:rsidR="00EF433B" w:rsidRPr="0054410A">
          <w:rPr>
            <w:rStyle w:val="Lienhypertexte"/>
          </w:rPr>
          <w:t>https://www.senat.fr/rap/r23-776/r23-776-syn.pdf</w:t>
        </w:r>
      </w:hyperlink>
    </w:p>
    <w:p w14:paraId="34BD15C2" w14:textId="77777777" w:rsidR="00EF433B" w:rsidRDefault="00EF433B" w:rsidP="00EF433B">
      <w:pPr>
        <w:pStyle w:val="Textebrut"/>
      </w:pPr>
    </w:p>
    <w:p w14:paraId="2D39886B" w14:textId="4748D11B" w:rsidR="00014774" w:rsidRDefault="00014774" w:rsidP="00014774">
      <w:pPr>
        <w:pStyle w:val="Textebrut"/>
      </w:pPr>
      <w:r>
        <w:t xml:space="preserve">Situation des </w:t>
      </w:r>
      <w:proofErr w:type="spellStart"/>
      <w:r>
        <w:t>Ehpad</w:t>
      </w:r>
      <w:proofErr w:type="spellEnd"/>
      <w:r>
        <w:t xml:space="preserve"> (Rapport du Sénat, 25/09/2024)</w:t>
      </w:r>
      <w:r w:rsidR="00753545">
        <w:t>.</w:t>
      </w:r>
    </w:p>
    <w:p w14:paraId="1A4E9CA3" w14:textId="1B8D88EF" w:rsidR="00753545" w:rsidRDefault="00753545" w:rsidP="00014774">
      <w:pPr>
        <w:pStyle w:val="Textebrut"/>
      </w:pPr>
      <w:r w:rsidRPr="00753545">
        <w:t xml:space="preserve">La situation financière des </w:t>
      </w:r>
      <w:proofErr w:type="spellStart"/>
      <w:r w:rsidRPr="00753545">
        <w:t>Ehpad</w:t>
      </w:r>
      <w:proofErr w:type="spellEnd"/>
      <w:r w:rsidRPr="00753545">
        <w:t xml:space="preserve"> s’est fortement dégradée depuis trois ans : non seulement la proportion </w:t>
      </w:r>
      <w:proofErr w:type="spellStart"/>
      <w:r w:rsidRPr="00753545">
        <w:t>d’Ehpad</w:t>
      </w:r>
      <w:proofErr w:type="spellEnd"/>
      <w:r w:rsidRPr="00753545">
        <w:t xml:space="preserve"> déficitaires a augmenté mais l’ampleur des déficits s’est aggravée, exposant de nombreux établissements à des difficultés de trésorerie à court terme. Une combinaison de causes conjoncturelles et structurelles explique cette situation, que des aides ponctuelles ne suffiront pas à surmonter</w:t>
      </w:r>
    </w:p>
    <w:p w14:paraId="3BEA15C3" w14:textId="2C551ADB" w:rsidR="00014774" w:rsidRDefault="00951CD1" w:rsidP="00014774">
      <w:pPr>
        <w:pStyle w:val="Textebrut"/>
      </w:pPr>
      <w:hyperlink r:id="rId76" w:history="1">
        <w:r w:rsidR="00014774" w:rsidRPr="0054410A">
          <w:rPr>
            <w:rStyle w:val="Lienhypertexte"/>
          </w:rPr>
          <w:t>https://www.senat.fr/notice-rapport/2023/r23-778-notice.html</w:t>
        </w:r>
      </w:hyperlink>
    </w:p>
    <w:p w14:paraId="31DCF8C1" w14:textId="6EE0AA17" w:rsidR="00014774" w:rsidRDefault="00014774" w:rsidP="00014774">
      <w:pPr>
        <w:pStyle w:val="Textebrut"/>
      </w:pPr>
      <w:r>
        <w:t>La synthèse :</w:t>
      </w:r>
    </w:p>
    <w:p w14:paraId="71DD418F" w14:textId="06A2AD59" w:rsidR="00014774" w:rsidRDefault="00951CD1" w:rsidP="00014774">
      <w:pPr>
        <w:pStyle w:val="Textebrut"/>
      </w:pPr>
      <w:hyperlink r:id="rId77" w:history="1">
        <w:r w:rsidR="00014774" w:rsidRPr="0054410A">
          <w:rPr>
            <w:rStyle w:val="Lienhypertexte"/>
          </w:rPr>
          <w:t>https://www.senat.fr/rap/r23-778/r23-778-syn.pdf</w:t>
        </w:r>
      </w:hyperlink>
    </w:p>
    <w:p w14:paraId="670A423C" w14:textId="77777777" w:rsidR="00014774" w:rsidRDefault="00014774" w:rsidP="00014774">
      <w:pPr>
        <w:pStyle w:val="Textebrut"/>
      </w:pPr>
    </w:p>
    <w:p w14:paraId="4529E5A4" w14:textId="77777777" w:rsidR="00121F1D" w:rsidRDefault="00121F1D" w:rsidP="00121F1D">
      <w:pPr>
        <w:pStyle w:val="Textebrut"/>
      </w:pPr>
      <w:r>
        <w:t xml:space="preserve">Le </w:t>
      </w:r>
      <w:proofErr w:type="spellStart"/>
      <w:r>
        <w:t>tramadol</w:t>
      </w:r>
      <w:proofErr w:type="spellEnd"/>
      <w:r>
        <w:t xml:space="preserve"> et la codéine seront prescrits sur ordonnance infalsifiable à partir du 1ᵉʳ décembre (Le Monde, 26/09/2024).</w:t>
      </w:r>
    </w:p>
    <w:p w14:paraId="735BA04A" w14:textId="77777777" w:rsidR="00121F1D" w:rsidRDefault="00121F1D" w:rsidP="00121F1D">
      <w:pPr>
        <w:pStyle w:val="Textebrut"/>
      </w:pPr>
      <w:r>
        <w:t>L’agence du médicament tente déjà depuis des années de contrôler les risques liés à la prise de ces médicaments, qui ont notamment provoqué une crise sanitaire inédite aux Etats-Unis</w:t>
      </w:r>
    </w:p>
    <w:p w14:paraId="2CC30984" w14:textId="41DAD59A" w:rsidR="00EF433B" w:rsidRDefault="00951CD1" w:rsidP="00121F1D">
      <w:pPr>
        <w:pStyle w:val="Textebrut"/>
      </w:pPr>
      <w:hyperlink r:id="rId78" w:history="1">
        <w:r w:rsidR="00121F1D" w:rsidRPr="0054410A">
          <w:rPr>
            <w:rStyle w:val="Lienhypertexte"/>
          </w:rPr>
          <w:t>https://www.lemonde.fr/societe/article/2024/09/26/opioides-tramadol-et-codeine-seront-prescrits-sur-ordonnance-infalsifiable-a-partir-du-1-decembre_6334443_3224.html</w:t>
        </w:r>
      </w:hyperlink>
    </w:p>
    <w:p w14:paraId="1362A0A2" w14:textId="77777777" w:rsidR="00121F1D" w:rsidRDefault="00121F1D" w:rsidP="00121F1D">
      <w:pPr>
        <w:pStyle w:val="Textebrut"/>
      </w:pPr>
    </w:p>
    <w:p w14:paraId="36F4D143" w14:textId="77777777" w:rsidR="00121F1D" w:rsidRDefault="00121F1D" w:rsidP="00121F1D">
      <w:pPr>
        <w:pStyle w:val="Textebrut"/>
      </w:pPr>
      <w:r>
        <w:t>La formation continue des médecins (Cour des comptes, 25/09/2024).</w:t>
      </w:r>
    </w:p>
    <w:p w14:paraId="7F5FA6F5" w14:textId="77777777" w:rsidR="00121F1D" w:rsidRDefault="00121F1D" w:rsidP="00121F1D">
      <w:pPr>
        <w:pStyle w:val="Textebrut"/>
      </w:pPr>
      <w:r>
        <w:t>Au fil des années, les connaissances acquises par les médecins au cours de leur formation initiale se périment en partie, et cela d’autant plus fréquemment aujourd’hui qu’elles sont mises à l’épreuve de nombreuses évolutions technologiques, diagnostiques et thérapeutiques. Objectif reconnu de la formation continue des médecins, l’actualisation des connaissances des professionnels de santé et de leurs pratiques professionnelles contribue ainsi à garantir la sécurité des soins prodigués aux patients. Après plusieurs réformes, la formation continue des médecins est caractérisée en France par la juxtaposition de deux obligations distinctes : d’une part le développement professionnel continu (DPC) créé en 2009 et qui concerne la quasi-totalité des professions de santé. D’autre part, la certification périodique, entrée en vigueur le 1er janvier 2023 et qui se limite à celles disposant d’un ordre professionnel. Elles s’imposent aujourd’hui aux 234 000 médecins actifs qui font l’objet du présent rapport, dont 101 000 médecins généralistes et 133 000 médecins d’autres spécialités, qu’ils exercent en libéral ou au sein d’établissements de santé publics ou privés. La commission des affaires sociales de l’Assemblée nationale a saisi la Cour des comptes d’une demande d’enquête sur la formation continue des médecins. La Cour s’est attachée à évaluer la pertinence et l’efficience de son organisation actuelle ainsi que sa capacité à garantir la qualité des soins prodigués aux patients</w:t>
      </w:r>
    </w:p>
    <w:p w14:paraId="5BF0DE10" w14:textId="5A685534" w:rsidR="00121F1D" w:rsidRDefault="00951CD1" w:rsidP="00121F1D">
      <w:pPr>
        <w:pStyle w:val="Textebrut"/>
      </w:pPr>
      <w:hyperlink r:id="rId79" w:history="1">
        <w:r w:rsidR="00121F1D" w:rsidRPr="0054410A">
          <w:rPr>
            <w:rStyle w:val="Lienhypertexte"/>
          </w:rPr>
          <w:t>https://www.ccomptes.fr/fr/publications/la-formation-continue-des-medecins</w:t>
        </w:r>
      </w:hyperlink>
    </w:p>
    <w:p w14:paraId="200A83BE" w14:textId="77777777" w:rsidR="00121F1D" w:rsidRDefault="00121F1D" w:rsidP="00121F1D">
      <w:pPr>
        <w:pStyle w:val="Textebrut"/>
      </w:pPr>
    </w:p>
    <w:p w14:paraId="7939E407" w14:textId="77777777" w:rsidR="007905B0" w:rsidRDefault="007905B0" w:rsidP="007905B0">
      <w:pPr>
        <w:pStyle w:val="Textebrut"/>
      </w:pPr>
      <w:r>
        <w:t>Regarder le replay : RIHN 2.0 : principes et procédure de demande (HAS, réunion du 20/09/2024)</w:t>
      </w:r>
    </w:p>
    <w:p w14:paraId="59637483" w14:textId="1AA31A07" w:rsidR="007905B0" w:rsidRDefault="00951CD1" w:rsidP="007905B0">
      <w:pPr>
        <w:pStyle w:val="Textebrut"/>
      </w:pPr>
      <w:hyperlink r:id="rId80" w:history="1">
        <w:r w:rsidR="007905B0" w:rsidRPr="0054410A">
          <w:rPr>
            <w:rStyle w:val="Lienhypertexte"/>
          </w:rPr>
          <w:t>https://www.has-sante.fr/jcms/p_3538451/fr/regarder-le-replay-rihn-2-0-principes-et-procedure-de-demande</w:t>
        </w:r>
      </w:hyperlink>
    </w:p>
    <w:p w14:paraId="042B3FD0" w14:textId="77777777" w:rsidR="007905B0" w:rsidRDefault="007905B0" w:rsidP="007905B0">
      <w:pPr>
        <w:pStyle w:val="Textebrut"/>
      </w:pPr>
    </w:p>
    <w:p w14:paraId="464946C5" w14:textId="425BC34B" w:rsidR="007905B0" w:rsidRDefault="007905B0" w:rsidP="007905B0">
      <w:pPr>
        <w:pStyle w:val="Textebrut"/>
      </w:pPr>
      <w:r>
        <w:t>Les biologistes médicaux mobilisés et unis pour défendre l’avenir de la biologie médicale, au service des patients ! (Les biologistes médicaux, 26/09/2024)</w:t>
      </w:r>
    </w:p>
    <w:p w14:paraId="042CC28C" w14:textId="77777777" w:rsidR="007905B0" w:rsidRDefault="007905B0" w:rsidP="007905B0">
      <w:pPr>
        <w:pStyle w:val="Textebrut"/>
      </w:pPr>
      <w:r>
        <w:t>96% des biologistes médicaux ont fermé leurs portes entre vendredi 20 septembre et lundi 23 septembre inclus</w:t>
      </w:r>
    </w:p>
    <w:p w14:paraId="71D6EFA5" w14:textId="5166BA0F" w:rsidR="00121F1D" w:rsidRDefault="00951CD1" w:rsidP="007905B0">
      <w:pPr>
        <w:pStyle w:val="Textebrut"/>
      </w:pPr>
      <w:hyperlink r:id="rId81" w:history="1">
        <w:r w:rsidR="007905B0" w:rsidRPr="0054410A">
          <w:rPr>
            <w:rStyle w:val="Lienhypertexte"/>
          </w:rPr>
          <w:t>https://657gg.r.a.d.sendibm1.com/mk/mr/sh/SMJz09SDriOHWPUdu9ZxkroEZuAV/abRQo_S3KZ3-</w:t>
        </w:r>
      </w:hyperlink>
    </w:p>
    <w:p w14:paraId="6ED47C3C" w14:textId="77777777" w:rsidR="007905B0" w:rsidRDefault="007905B0" w:rsidP="007905B0">
      <w:pPr>
        <w:pStyle w:val="Textebrut"/>
      </w:pPr>
    </w:p>
    <w:p w14:paraId="5A4B0398" w14:textId="77777777" w:rsidR="00FE144B" w:rsidRDefault="00FE144B" w:rsidP="00FE144B">
      <w:pPr>
        <w:pStyle w:val="Textebrut"/>
      </w:pPr>
      <w:r>
        <w:t>Une campagne de distribution d’iode pour les personnes habitant à proximité d'une centrale nucléaire (service-public.fr, 26/09/2024).</w:t>
      </w:r>
    </w:p>
    <w:p w14:paraId="0AD5B8D0" w14:textId="77777777" w:rsidR="00FE144B" w:rsidRDefault="00FE144B" w:rsidP="00FE144B">
      <w:pPr>
        <w:pStyle w:val="Textebrut"/>
      </w:pPr>
      <w:r>
        <w:lastRenderedPageBreak/>
        <w:t>La campagne de distribution de comprimés d’iode stable, lancée en septembre 2024, s’adresse notamment aux résidents de communes situées dans un rayon de 10 kilomètres autour d'une centrale nucléaire de production d’électricité. En cas d'accident nucléaire, prendre de l’iode stable vous protège contre le risque de développer un cancer de la thyroïde. Cette campagne de distribution est conduite avec le concours de pharmacies d’officine</w:t>
      </w:r>
    </w:p>
    <w:p w14:paraId="5C59BC1E" w14:textId="7AA2170A" w:rsidR="00FE144B" w:rsidRDefault="00951CD1" w:rsidP="00FE144B">
      <w:pPr>
        <w:pStyle w:val="Textebrut"/>
      </w:pPr>
      <w:hyperlink r:id="rId82" w:history="1">
        <w:r w:rsidR="00FE144B" w:rsidRPr="0054410A">
          <w:rPr>
            <w:rStyle w:val="Lienhypertexte"/>
          </w:rPr>
          <w:t>https://www.service-public.fr/particuliers/actualites/A17687</w:t>
        </w:r>
      </w:hyperlink>
    </w:p>
    <w:p w14:paraId="0D7DADED" w14:textId="77777777" w:rsidR="00FE144B" w:rsidRDefault="00FE144B" w:rsidP="00FE144B">
      <w:pPr>
        <w:pStyle w:val="Textebrut"/>
      </w:pPr>
    </w:p>
    <w:p w14:paraId="33E6115A" w14:textId="77777777" w:rsidR="00FE144B" w:rsidRDefault="00FE144B" w:rsidP="00FE144B">
      <w:pPr>
        <w:pStyle w:val="Textebrut"/>
      </w:pPr>
    </w:p>
    <w:p w14:paraId="08CE0C7A" w14:textId="77777777" w:rsidR="00B7291F" w:rsidRDefault="00B7291F" w:rsidP="00F8571B">
      <w:pPr>
        <w:pStyle w:val="Textebrut"/>
      </w:pPr>
    </w:p>
    <w:p w14:paraId="63C162A9" w14:textId="77777777" w:rsidR="00107ABA" w:rsidRPr="0089584B" w:rsidRDefault="00951CD1" w:rsidP="0089584B">
      <w:pPr>
        <w:pStyle w:val="PEPS"/>
      </w:pPr>
      <w:hyperlink r:id="rId83" w:history="1">
        <w:r w:rsidR="00930CE0" w:rsidRPr="0089584B">
          <w:t>Autres actualités</w:t>
        </w:r>
      </w:hyperlink>
      <w:r w:rsidR="00930CE0" w:rsidRPr="0089584B">
        <w:t> :</w:t>
      </w:r>
    </w:p>
    <w:p w14:paraId="0CF2CC08" w14:textId="77777777" w:rsidR="00930CE0" w:rsidRDefault="00930CE0" w:rsidP="00F8571B">
      <w:pPr>
        <w:pStyle w:val="Textebrut"/>
      </w:pPr>
    </w:p>
    <w:p w14:paraId="598A1231" w14:textId="77777777" w:rsidR="00AD56CA" w:rsidRDefault="00B7291F" w:rsidP="007044DE">
      <w:pPr>
        <w:pStyle w:val="Textebrut"/>
      </w:pPr>
      <w:r>
        <w:t>En ligne</w:t>
      </w:r>
      <w:r w:rsidR="00AD56CA">
        <w:t xml:space="preserve"> sur la page d’actualités du PEPPS :</w:t>
      </w:r>
    </w:p>
    <w:p w14:paraId="20E8BFFD" w14:textId="77777777" w:rsidR="007044DE" w:rsidRDefault="00951CD1" w:rsidP="007044DE">
      <w:pPr>
        <w:pStyle w:val="Textebrut"/>
      </w:pPr>
      <w:hyperlink r:id="rId84" w:history="1">
        <w:r w:rsidR="00B7291F" w:rsidRPr="002859B7">
          <w:rPr>
            <w:rStyle w:val="Lienhypertexte"/>
          </w:rPr>
          <w:t>https://peps.sante.gouv.fr/actu/actualites.html</w:t>
        </w:r>
      </w:hyperlink>
    </w:p>
    <w:p w14:paraId="1C1A0CC0" w14:textId="77777777" w:rsidR="00B7291F" w:rsidRDefault="00B7291F" w:rsidP="007044DE">
      <w:pPr>
        <w:pStyle w:val="Textebrut"/>
      </w:pPr>
    </w:p>
    <w:p w14:paraId="3178F8C9" w14:textId="60E94C33" w:rsidR="00A67427" w:rsidRDefault="00A67427" w:rsidP="00A67427">
      <w:pPr>
        <w:pStyle w:val="Textebrut"/>
      </w:pPr>
      <w:r>
        <w:t>Les laboratoires d'analyses pourraient être fermés du 20 au 23 septembre (Le Quotidien du pharmacien, 30/08/2024).</w:t>
      </w:r>
    </w:p>
    <w:p w14:paraId="08ED0ED7" w14:textId="77777777" w:rsidR="00A67427" w:rsidRDefault="00A67427" w:rsidP="00A67427">
      <w:pPr>
        <w:pStyle w:val="Textebrut"/>
      </w:pPr>
      <w:r>
        <w:t>Les syndicats de biologistes médicaux ont lancé un appel à une grève reconductible et à la fermeture des laboratoires d'analyses du 20 au 23 septembre inclus, pour protester contre la baisse de leurs tarifs prévue par l'assurance-maladie</w:t>
      </w:r>
    </w:p>
    <w:p w14:paraId="1441FA6D" w14:textId="571D6427" w:rsidR="00A67427" w:rsidRDefault="00951CD1" w:rsidP="00A67427">
      <w:pPr>
        <w:pStyle w:val="Textebrut"/>
      </w:pPr>
      <w:hyperlink r:id="rId85" w:history="1">
        <w:r w:rsidR="00A67427" w:rsidRPr="00E81462">
          <w:rPr>
            <w:rStyle w:val="Lienhypertexte"/>
          </w:rPr>
          <w:t>https://www.lequotidiendupharmacien.fr/exercice-pro/les-laboratoires-danalyses-pourraient-etre-fermes-du-20-au-23-septembre</w:t>
        </w:r>
      </w:hyperlink>
    </w:p>
    <w:p w14:paraId="2F4B8BFC" w14:textId="77777777" w:rsidR="00A67427" w:rsidRDefault="00A67427" w:rsidP="00A67427">
      <w:pPr>
        <w:pStyle w:val="Textebrut"/>
      </w:pPr>
    </w:p>
    <w:p w14:paraId="271701DE" w14:textId="388A5E2C" w:rsidR="00ED193D" w:rsidRDefault="00ED193D" w:rsidP="00A67427">
      <w:pPr>
        <w:pStyle w:val="Textebrut"/>
      </w:pPr>
      <w:r>
        <w:t>Communiqué du 30/08/2024 - Renforcement de la prévention des IST : le dépistage à la demande du patient et sans ordonnance à compter du 1er septembre 2024.</w:t>
      </w:r>
    </w:p>
    <w:p w14:paraId="38AF6755" w14:textId="77777777" w:rsidR="00ED193D" w:rsidRDefault="00ED193D" w:rsidP="00ED193D">
      <w:pPr>
        <w:pStyle w:val="Textebrut"/>
      </w:pPr>
      <w:r>
        <w:t>Dans un contexte de hausse des infections sexuellement transmissibles (IST) observée entre 2021 et 2023, les efforts en matière de dépistage doivent être poursuivis et intensifiés dans l‘objectif d’améliorer la prévention de ces IST. Afin de répondre à cet enjeu de santé publique, le ministère chargé de la Santé et de la Prévention annonce la mise en œuvre, à compter du 1er septembre 2024, d’un dépistage des IST à la demande du patient et sans ordonnance, pris en charge par l’assurance maladie à 100% pour les moins de 26 ans et à 60% pour le reste de la population (avec couverture du ticket modérateur par les complémentaires santé responsables)</w:t>
      </w:r>
    </w:p>
    <w:p w14:paraId="2E67F24D" w14:textId="12A3A211" w:rsidR="00B7291F" w:rsidRDefault="00951CD1" w:rsidP="00ED193D">
      <w:pPr>
        <w:pStyle w:val="Textebrut"/>
      </w:pPr>
      <w:hyperlink r:id="rId86" w:history="1">
        <w:r w:rsidR="00ED193D" w:rsidRPr="00EE2CD3">
          <w:rPr>
            <w:rStyle w:val="Lienhypertexte"/>
          </w:rPr>
          <w:t>https://sante.gouv.fr/actualites/presse/communiques-de-presse/article/renforcement-de-la-prevention-des-ist-le-depistage-a-la-demande-du-patient-et</w:t>
        </w:r>
      </w:hyperlink>
    </w:p>
    <w:p w14:paraId="36EB0680" w14:textId="77777777" w:rsidR="00ED193D" w:rsidRDefault="00ED193D" w:rsidP="00ED193D">
      <w:pPr>
        <w:pStyle w:val="Textebrut"/>
      </w:pPr>
    </w:p>
    <w:p w14:paraId="71CEEAED" w14:textId="77777777" w:rsidR="00A67427" w:rsidRDefault="00A67427" w:rsidP="00A67427">
      <w:pPr>
        <w:pStyle w:val="Textebrut"/>
      </w:pPr>
      <w:r>
        <w:t>Diabète : pourquoi les patients réutilisent-ils leurs aiguilles à insuline ? (Le Moniteur des pharmacies, 30/08/2024).</w:t>
      </w:r>
    </w:p>
    <w:p w14:paraId="2A1784BA" w14:textId="77777777" w:rsidR="00A67427" w:rsidRDefault="00A67427" w:rsidP="00A67427">
      <w:pPr>
        <w:pStyle w:val="Textebrut"/>
      </w:pPr>
      <w:r>
        <w:t>Alertés par les pharmaciens sur de mauvais usages des aiguilles à insuline de la part des patients, notamment une réutilisation des dispositifs, les industriels cherchent à connaître l’ampleur et les raisons de ce phénomène. Une enquête en ligne, portée par le syndicat des fabricants de dispositifs médicaux (</w:t>
      </w:r>
      <w:proofErr w:type="spellStart"/>
      <w:r>
        <w:t>Snitem</w:t>
      </w:r>
      <w:proofErr w:type="spellEnd"/>
      <w:r>
        <w:t>) en collaboration avec les syndicats de pharmaciens titulaires (USPO et FSPF), est en cours</w:t>
      </w:r>
    </w:p>
    <w:p w14:paraId="027FA8F2" w14:textId="60C90A62" w:rsidR="00ED193D" w:rsidRDefault="00951CD1" w:rsidP="00A67427">
      <w:pPr>
        <w:pStyle w:val="Textebrut"/>
      </w:pPr>
      <w:hyperlink r:id="rId87" w:history="1">
        <w:r w:rsidR="00A67427" w:rsidRPr="00E81462">
          <w:rPr>
            <w:rStyle w:val="Lienhypertexte"/>
          </w:rPr>
          <w:t>https://www.lemoniteurdespharmacies.fr/actu/actualites/actus-medicaments/diabete-pourquoi-les-patients-reutilisent-ils-leurs-aiguilles-a-insuline.html</w:t>
        </w:r>
      </w:hyperlink>
    </w:p>
    <w:p w14:paraId="6E5042A0" w14:textId="77777777" w:rsidR="00A67427" w:rsidRDefault="00A67427" w:rsidP="00A67427">
      <w:pPr>
        <w:pStyle w:val="Textebrut"/>
      </w:pPr>
    </w:p>
    <w:p w14:paraId="4EC6BEFF" w14:textId="77777777" w:rsidR="00857B7A" w:rsidRDefault="00857B7A" w:rsidP="00857B7A">
      <w:pPr>
        <w:pStyle w:val="Textebrut"/>
      </w:pPr>
      <w:r>
        <w:t>Un nouveau rapport de l’OMS met en avant une baisse alarmante de l’utilisation des préservatifs chez les adolescents et un risque accru d’infections sexuellement transmissibles et de grossesses non désirées (OMS, 29/08/2024).</w:t>
      </w:r>
    </w:p>
    <w:p w14:paraId="399A24CA" w14:textId="77777777" w:rsidR="00857B7A" w:rsidRDefault="00857B7A" w:rsidP="00857B7A">
      <w:pPr>
        <w:pStyle w:val="Textebrut"/>
      </w:pPr>
      <w:r>
        <w:t xml:space="preserve">Un nouveau rapport révèle des taux élevés de rapports sexuels non protégés chez les adolescents en Europe, ce qui </w:t>
      </w:r>
      <w:proofErr w:type="gramStart"/>
      <w:r>
        <w:t>a</w:t>
      </w:r>
      <w:proofErr w:type="gramEnd"/>
      <w:r>
        <w:t xml:space="preserve"> des conséquences importantes pour la santé et la sécurité</w:t>
      </w:r>
    </w:p>
    <w:p w14:paraId="146C6DC8" w14:textId="0801E203" w:rsidR="00857B7A" w:rsidRDefault="00951CD1" w:rsidP="008F39ED">
      <w:pPr>
        <w:pStyle w:val="Textebrut"/>
      </w:pPr>
      <w:hyperlink r:id="rId88" w:history="1">
        <w:r w:rsidR="00857B7A" w:rsidRPr="00E81462">
          <w:rPr>
            <w:rStyle w:val="Lienhypertexte"/>
          </w:rPr>
          <w:t>https://www.who.int/europe/fr/news/item/29-08-2024-alarming-decline-in-adolescent-condom-use--increased-risk-of-sexually-transmitted-infections-and-unintended-pregnancies--reveals-new-who-report</w:t>
        </w:r>
      </w:hyperlink>
    </w:p>
    <w:p w14:paraId="6C14494D" w14:textId="0C3CD2B7" w:rsidR="008F39ED" w:rsidRDefault="008F39ED" w:rsidP="008F39ED">
      <w:pPr>
        <w:pStyle w:val="Textebrut"/>
      </w:pPr>
      <w:r>
        <w:t>Baisse inquiétante de l’utilisation du préservatif chez les jeunes européens (Le Quotidien du pharmacien, 30/08/2024).</w:t>
      </w:r>
    </w:p>
    <w:p w14:paraId="614CFCF7" w14:textId="77777777" w:rsidR="008F39ED" w:rsidRDefault="008F39ED" w:rsidP="008F39ED">
      <w:pPr>
        <w:pStyle w:val="Textebrut"/>
      </w:pPr>
      <w:r>
        <w:lastRenderedPageBreak/>
        <w:t>L'utilisation du préservatif chez les adolescents européens âgés de 15 ans est en baisse, de près de 10 points chez les garçons, entre 2014 et 2022, selon un rapport de l'Organisation mondiale de la Santé (OMS). La situation est toutefois meilleure en France que dans les autres pays européens</w:t>
      </w:r>
    </w:p>
    <w:p w14:paraId="57D67DCC" w14:textId="35505179" w:rsidR="00A67427" w:rsidRDefault="00951CD1" w:rsidP="008F39ED">
      <w:pPr>
        <w:pStyle w:val="Textebrut"/>
      </w:pPr>
      <w:hyperlink r:id="rId89" w:history="1">
        <w:r w:rsidR="008F39ED" w:rsidRPr="00E81462">
          <w:rPr>
            <w:rStyle w:val="Lienhypertexte"/>
          </w:rPr>
          <w:t>https://www.lequotidiendupharmacien.fr/exercice-pro/baisse-inquietante-de-lutilisation-du-preservatif-chez-les-jeunes-europeens</w:t>
        </w:r>
      </w:hyperlink>
    </w:p>
    <w:p w14:paraId="6D308E34" w14:textId="77777777" w:rsidR="008F39ED" w:rsidRDefault="008F39ED" w:rsidP="008F39ED">
      <w:pPr>
        <w:pStyle w:val="Textebrut"/>
      </w:pPr>
    </w:p>
    <w:p w14:paraId="22802ED5" w14:textId="61DBDA79" w:rsidR="008F39ED" w:rsidRDefault="00F61D2F" w:rsidP="008F39ED">
      <w:pPr>
        <w:pStyle w:val="Textebrut"/>
      </w:pPr>
      <w:r w:rsidRPr="00F61D2F">
        <w:t>Message du CORRUSS du 02/09/2024 - Complément d'information : MINSANTE n°2024-07 : Etat des couvertures de besoins et leviers d'action</w:t>
      </w:r>
      <w:r>
        <w:t>.</w:t>
      </w:r>
      <w:r w:rsidRPr="00F61D2F">
        <w:t xml:space="preserve"> </w:t>
      </w:r>
      <w:proofErr w:type="spellStart"/>
      <w:r w:rsidRPr="00F61D2F">
        <w:t>NdlR</w:t>
      </w:r>
      <w:proofErr w:type="spellEnd"/>
      <w:r w:rsidRPr="00F61D2F">
        <w:t xml:space="preserve"> : comme son intitulé ne le laisse pas deviner, il s’agit de la gestion des problèmes liés à la fermeture de l’usine européenne fabricant la rifampicine</w:t>
      </w:r>
    </w:p>
    <w:p w14:paraId="5E1010CF" w14:textId="27E83F18" w:rsidR="00F61D2F" w:rsidRDefault="00951CD1" w:rsidP="008F39ED">
      <w:pPr>
        <w:pStyle w:val="Textebrut"/>
      </w:pPr>
      <w:hyperlink r:id="rId90" w:history="1">
        <w:r w:rsidR="00F61D2F" w:rsidRPr="00E81462">
          <w:rPr>
            <w:rStyle w:val="Lienhypertexte"/>
          </w:rPr>
          <w:t>https://peps.sante.gouv.fr/actu/2024/24_corruss_situation-rifampicine_02092024.pdf</w:t>
        </w:r>
      </w:hyperlink>
    </w:p>
    <w:p w14:paraId="348A3571" w14:textId="77777777" w:rsidR="00F61D2F" w:rsidRDefault="00F61D2F" w:rsidP="008F39ED">
      <w:pPr>
        <w:pStyle w:val="Textebrut"/>
      </w:pPr>
    </w:p>
    <w:p w14:paraId="76BC3C7F" w14:textId="77777777" w:rsidR="00627F1B" w:rsidRDefault="00627F1B" w:rsidP="00627F1B">
      <w:pPr>
        <w:pStyle w:val="Textebrut"/>
      </w:pPr>
      <w:r>
        <w:t xml:space="preserve">Consulter et se faire soigner à distance - Téléconsultation &amp; </w:t>
      </w:r>
      <w:proofErr w:type="spellStart"/>
      <w:r>
        <w:t>télésoin</w:t>
      </w:r>
      <w:proofErr w:type="spellEnd"/>
      <w:r>
        <w:t xml:space="preserve"> (HAS, actualisation du 30/08/2024).</w:t>
      </w:r>
    </w:p>
    <w:p w14:paraId="2E69BC10" w14:textId="77777777" w:rsidR="00627F1B" w:rsidRDefault="00627F1B" w:rsidP="00627F1B">
      <w:pPr>
        <w:pStyle w:val="Textebrut"/>
      </w:pPr>
      <w:r>
        <w:t xml:space="preserve">Vous avez besoin de consulter un médecin ou un autre professionnel de santé : une téléconsultation ou un </w:t>
      </w:r>
      <w:proofErr w:type="spellStart"/>
      <w:r>
        <w:t>télésoin</w:t>
      </w:r>
      <w:proofErr w:type="spellEnd"/>
      <w:r>
        <w:t xml:space="preserve"> sont possibles. Ce document vous informe sur le déroulement de ces rendez-vous à distance, par vidéo, depuis votre domicile ou un site équipé</w:t>
      </w:r>
    </w:p>
    <w:p w14:paraId="2CD02D0A" w14:textId="1B5D615C" w:rsidR="00F61D2F" w:rsidRDefault="00951CD1" w:rsidP="00627F1B">
      <w:pPr>
        <w:pStyle w:val="Textebrut"/>
      </w:pPr>
      <w:hyperlink r:id="rId91" w:history="1">
        <w:r w:rsidR="00627F1B" w:rsidRPr="00E81462">
          <w:rPr>
            <w:rStyle w:val="Lienhypertexte"/>
          </w:rPr>
          <w:t>https://www.has-sante.fr/jcms/p_3270557/fr/consulter-et-se-faire-soigner-a-distance-teleconsultation-telesoin</w:t>
        </w:r>
      </w:hyperlink>
    </w:p>
    <w:p w14:paraId="4588417E" w14:textId="77777777" w:rsidR="00627F1B" w:rsidRDefault="00627F1B" w:rsidP="00627F1B">
      <w:pPr>
        <w:pStyle w:val="Textebrut"/>
      </w:pPr>
    </w:p>
    <w:p w14:paraId="59CE95B9" w14:textId="77777777" w:rsidR="005C0A12" w:rsidRDefault="005C0A12" w:rsidP="005C0A12">
      <w:pPr>
        <w:pStyle w:val="Textebrut"/>
      </w:pPr>
      <w:r>
        <w:t>VRS : vaccination maternelle ou immunisation du nourrisson ? La HAS publie un document pour aider les parents (HAS, 03/09/2024).</w:t>
      </w:r>
    </w:p>
    <w:p w14:paraId="6552CBF3" w14:textId="77777777" w:rsidR="005C0A12" w:rsidRDefault="005C0A12" w:rsidP="005C0A12">
      <w:pPr>
        <w:pStyle w:val="Textebrut"/>
      </w:pPr>
      <w:r>
        <w:t xml:space="preserve">En cette rentrée, les futurs parents disposent de deux possibilités pour protéger leur nourrisson d’une forme grave de bronchiolite, liée à une infection par le VRS : la vaccination maternelle pendant la grossesse grâce au vaccin </w:t>
      </w:r>
      <w:proofErr w:type="spellStart"/>
      <w:r>
        <w:t>Abrysvo</w:t>
      </w:r>
      <w:proofErr w:type="spellEnd"/>
      <w:r>
        <w:t xml:space="preserve"> ou l’immunisation de l’enfant à la naissance par le </w:t>
      </w:r>
      <w:proofErr w:type="spellStart"/>
      <w:r>
        <w:t>Beyfortus</w:t>
      </w:r>
      <w:proofErr w:type="spellEnd"/>
      <w:r>
        <w:t xml:space="preserve"> sont désormais disponibles. Afin d’accompagner dans leur choix les parents dont l’enfant est amené à naître en période d’épidémie de bronchiolite (entre octobre et février), la Haute Autorité de santé publie un outil d’aide à la décision partagée avec les professionnels de santé L’objectif ? Donner des clés pour alimenter la réflexion en présentant de manière factuelle les deux options et en invitant les parents à s’interroger sur leurs préférences</w:t>
      </w:r>
    </w:p>
    <w:p w14:paraId="343F7B86" w14:textId="42BCD7B4" w:rsidR="005C0A12" w:rsidRDefault="00951CD1" w:rsidP="005C0A12">
      <w:pPr>
        <w:pStyle w:val="Textebrut"/>
      </w:pPr>
      <w:hyperlink r:id="rId92" w:history="1">
        <w:r w:rsidR="00B561D8" w:rsidRPr="008C07F1">
          <w:rPr>
            <w:rStyle w:val="Lienhypertexte"/>
          </w:rPr>
          <w:t>https://www.has-sante.fr/jcms/p_3537893/fr/bronchiolite-comment-proteger-votre-bebe-d-une-forme-grave</w:t>
        </w:r>
      </w:hyperlink>
    </w:p>
    <w:p w14:paraId="6A96AE90" w14:textId="77777777" w:rsidR="00B561D8" w:rsidRDefault="00B561D8" w:rsidP="005C0A12">
      <w:pPr>
        <w:pStyle w:val="Textebrut"/>
      </w:pPr>
    </w:p>
    <w:p w14:paraId="309FE44E" w14:textId="77777777" w:rsidR="001A7535" w:rsidRDefault="001A7535" w:rsidP="001A7535">
      <w:pPr>
        <w:pStyle w:val="Textebrut"/>
      </w:pPr>
      <w:r>
        <w:t>Vaccination HPV des jeunes : le taux progresse mais reste très insuffisant (ameli.fr, 03/09/2024).</w:t>
      </w:r>
    </w:p>
    <w:p w14:paraId="010659AF" w14:textId="77777777" w:rsidR="001A7535" w:rsidRDefault="001A7535" w:rsidP="001A7535">
      <w:pPr>
        <w:pStyle w:val="Textebrut"/>
      </w:pPr>
      <w:r>
        <w:t>La vaccination contre les papillomavirus humains (HPV) prévient jusqu’à 90 % des infections HPV, à l’origine des cancers de l’utérus, de l’oropharynx et des verrues anogénitales. Pourtant, seulement 44,7 % des jeunes filles de 16 ans étaient vaccinées contre les HPV en 2023. Ce taux de vaccination est loin de l’objectif de 80 % à horizon 2030, fixé par la stratégie décennale de lutte contre les cancers 2021-2030</w:t>
      </w:r>
    </w:p>
    <w:p w14:paraId="46DBEEB3" w14:textId="69B8EFA6" w:rsidR="00B561D8" w:rsidRDefault="00951CD1" w:rsidP="001A7535">
      <w:pPr>
        <w:pStyle w:val="Textebrut"/>
      </w:pPr>
      <w:hyperlink r:id="rId93" w:history="1">
        <w:r w:rsidR="001A7535" w:rsidRPr="008C07F1">
          <w:rPr>
            <w:rStyle w:val="Lienhypertexte"/>
          </w:rPr>
          <w:t>https://www.ameli.fr/pharmacien/actualites/vaccination-hpv-des-jeunes-le-taux-progresse-mais-reste-tres-insuffisant</w:t>
        </w:r>
      </w:hyperlink>
    </w:p>
    <w:p w14:paraId="049BE76A" w14:textId="77777777" w:rsidR="008B16E2" w:rsidRDefault="008B16E2" w:rsidP="008B16E2">
      <w:pPr>
        <w:pStyle w:val="Textebrut"/>
      </w:pPr>
      <w:r>
        <w:t>Pourquoi et comment faire vacciner son enfant contre le papillomavirus humain (HPV) ? (</w:t>
      </w:r>
      <w:proofErr w:type="gramStart"/>
      <w:r>
        <w:t>ameli.fr</w:t>
      </w:r>
      <w:proofErr w:type="gramEnd"/>
      <w:r>
        <w:t>, 03/09/2024).</w:t>
      </w:r>
    </w:p>
    <w:p w14:paraId="6C098840" w14:textId="77777777" w:rsidR="008B16E2" w:rsidRDefault="008B16E2" w:rsidP="008B16E2">
      <w:pPr>
        <w:pStyle w:val="Textebrut"/>
      </w:pPr>
      <w:r>
        <w:t>Les infections à papillomavirus humains (HPV) sont parmi les infections sexuellement transmissibles les plus fréquentes et peuvent être à l’origine de cancers de l’utérus, de l’oropharynx (gorge) et de l’anus. La vaccination des jeunes âgés de 11 à 19 ans prévient jusqu’à 90 % des infections à HPV. Son efficacité est proche de 100 % lorsqu’elle est effectuée avant le début de la vie sexuelle. Le vaccin peut être fait par différents professionnels de santé et, depuis la rentrée 2023, au sein des collèges pour tous les élèves en classe de 5e</w:t>
      </w:r>
    </w:p>
    <w:p w14:paraId="4A1479ED" w14:textId="54A6C474" w:rsidR="001A7535" w:rsidRDefault="00951CD1" w:rsidP="008B16E2">
      <w:pPr>
        <w:pStyle w:val="Textebrut"/>
      </w:pPr>
      <w:hyperlink r:id="rId94" w:history="1">
        <w:r w:rsidR="008B16E2" w:rsidRPr="00A05B1E">
          <w:rPr>
            <w:rStyle w:val="Lienhypertexte"/>
          </w:rPr>
          <w:t>https://www.ameli.fr/assure/actualites/pourquoi-et-comment-faire-vacciner-son-enfant-contre-le-papillomavirus-humain-hpv</w:t>
        </w:r>
      </w:hyperlink>
    </w:p>
    <w:p w14:paraId="3EC2E410" w14:textId="77777777" w:rsidR="008B16E2" w:rsidRDefault="008B16E2" w:rsidP="008B16E2">
      <w:pPr>
        <w:pStyle w:val="Textebrut"/>
      </w:pPr>
    </w:p>
    <w:p w14:paraId="2F869E51" w14:textId="77777777" w:rsidR="008651A4" w:rsidRDefault="008651A4" w:rsidP="008651A4">
      <w:pPr>
        <w:pStyle w:val="Textebrut"/>
      </w:pPr>
      <w:r>
        <w:t xml:space="preserve">Vaccin </w:t>
      </w:r>
      <w:proofErr w:type="spellStart"/>
      <w:r>
        <w:t>RSVPreF</w:t>
      </w:r>
      <w:proofErr w:type="spellEnd"/>
      <w:r>
        <w:t xml:space="preserve"> (</w:t>
      </w:r>
      <w:proofErr w:type="spellStart"/>
      <w:r>
        <w:t>Abrysvo</w:t>
      </w:r>
      <w:proofErr w:type="spellEnd"/>
      <w:r>
        <w:t>®) et prévention des infections par le VRS à partir de l’âge de 60 ans (Prescrire, septembre 2024).</w:t>
      </w:r>
    </w:p>
    <w:p w14:paraId="6FBE56F1" w14:textId="63860134" w:rsidR="001A7535" w:rsidRDefault="008651A4" w:rsidP="008651A4">
      <w:pPr>
        <w:pStyle w:val="Textebrut"/>
      </w:pPr>
      <w:r>
        <w:t xml:space="preserve">Mi-2024, selon un essai randomisé versus placebo chez environ 34 000 personnes, il n’est pas démontré que le vaccin </w:t>
      </w:r>
      <w:proofErr w:type="spellStart"/>
      <w:r>
        <w:t>RSVPreF</w:t>
      </w:r>
      <w:proofErr w:type="spellEnd"/>
      <w:r>
        <w:t xml:space="preserve"> soit efficace pour prévenir les formes graves de l’infection par le VRS, notamment chez les personnes les plus à risque. Etant donné ses effets indésirables parfois graves, ce vaccin n’apporte pas de progrès</w:t>
      </w:r>
    </w:p>
    <w:p w14:paraId="115CFE29" w14:textId="75B5E027" w:rsidR="008651A4" w:rsidRDefault="00951CD1" w:rsidP="008651A4">
      <w:pPr>
        <w:pStyle w:val="Textebrut"/>
      </w:pPr>
      <w:hyperlink r:id="rId95" w:history="1">
        <w:r w:rsidR="008651A4" w:rsidRPr="00A05B1E">
          <w:rPr>
            <w:rStyle w:val="Lienhypertexte"/>
          </w:rPr>
          <w:t>https://peps.sante.gouv.fr/actu/2024/24_prescrire_efficacite-abrysvo-60ans_sept2024.pdf</w:t>
        </w:r>
      </w:hyperlink>
    </w:p>
    <w:p w14:paraId="5843F6AE" w14:textId="77777777" w:rsidR="008651A4" w:rsidRDefault="008651A4" w:rsidP="008651A4">
      <w:pPr>
        <w:pStyle w:val="Textebrut"/>
      </w:pPr>
    </w:p>
    <w:p w14:paraId="3A6AD824" w14:textId="77777777" w:rsidR="008651A4" w:rsidRDefault="008651A4" w:rsidP="008651A4">
      <w:pPr>
        <w:pStyle w:val="Textebrut"/>
      </w:pPr>
      <w:r>
        <w:lastRenderedPageBreak/>
        <w:t>Vaccin RSVPreF3/AS01</w:t>
      </w:r>
      <w:r w:rsidRPr="008651A4">
        <w:rPr>
          <w:vertAlign w:val="subscript"/>
        </w:rPr>
        <w:t>E</w:t>
      </w:r>
      <w:r>
        <w:t xml:space="preserve"> (</w:t>
      </w:r>
      <w:proofErr w:type="spellStart"/>
      <w:r>
        <w:t>Arexvy</w:t>
      </w:r>
      <w:proofErr w:type="spellEnd"/>
      <w:r>
        <w:t>®) et prévention des infections par le VRS à partir de l’âge de 60 ans (Prescrire, septembre 2024).</w:t>
      </w:r>
    </w:p>
    <w:p w14:paraId="1F36FC90" w14:textId="2FF2C023" w:rsidR="008651A4" w:rsidRDefault="008651A4" w:rsidP="008651A4">
      <w:pPr>
        <w:pStyle w:val="Textebrut"/>
      </w:pPr>
      <w:r>
        <w:t>Efficacité insuffisamment démontrée en prévention des formes graves, notamment chez les personnes les plus à risque</w:t>
      </w:r>
    </w:p>
    <w:p w14:paraId="3AC3721B" w14:textId="2F139F8F" w:rsidR="008651A4" w:rsidRDefault="00951CD1" w:rsidP="008651A4">
      <w:pPr>
        <w:pStyle w:val="Textebrut"/>
      </w:pPr>
      <w:hyperlink r:id="rId96" w:history="1">
        <w:r w:rsidR="00533FD3" w:rsidRPr="00A05B1E">
          <w:rPr>
            <w:rStyle w:val="Lienhypertexte"/>
          </w:rPr>
          <w:t>https://peps.sante.gouv.fr/actu/2024/24_prescrire_efficacite-arexvy-60ans_sept2024.pdf</w:t>
        </w:r>
      </w:hyperlink>
    </w:p>
    <w:p w14:paraId="73A3A771" w14:textId="77777777" w:rsidR="00533FD3" w:rsidRDefault="00533FD3" w:rsidP="008651A4">
      <w:pPr>
        <w:pStyle w:val="Textebrut"/>
      </w:pPr>
    </w:p>
    <w:p w14:paraId="3FACD2E1" w14:textId="77777777" w:rsidR="00C520B6" w:rsidRDefault="00C520B6" w:rsidP="00C520B6">
      <w:pPr>
        <w:pStyle w:val="Textebrut"/>
      </w:pPr>
      <w:r>
        <w:t>FAQ - Tatouage par effraction cutanée et perçage corporel (</w:t>
      </w:r>
      <w:proofErr w:type="gramStart"/>
      <w:r>
        <w:t>Ministère de la santé</w:t>
      </w:r>
      <w:proofErr w:type="gramEnd"/>
      <w:r>
        <w:t>, actualisation du 02/09/2024)</w:t>
      </w:r>
    </w:p>
    <w:p w14:paraId="1D0B6610" w14:textId="47A9454D" w:rsidR="00533FD3" w:rsidRDefault="00951CD1" w:rsidP="00C520B6">
      <w:pPr>
        <w:pStyle w:val="Textebrut"/>
      </w:pPr>
      <w:hyperlink r:id="rId97" w:history="1">
        <w:r w:rsidR="00C520B6" w:rsidRPr="00A05B1E">
          <w:rPr>
            <w:rStyle w:val="Lienhypertexte"/>
          </w:rPr>
          <w:t>https://sante.gouv.fr/soins-et-maladies/qualite-securite-et-pertinence-des-soins/securite-des-prises-en-charge/reglementation-de-securite-sanitaire-dans-les-etablissements-de-sante/securite-des-pratiques-esthetiques/article/faq-tatouage-par-effraction-cutanee-et-percage-corporel</w:t>
        </w:r>
      </w:hyperlink>
    </w:p>
    <w:p w14:paraId="0A669D58" w14:textId="77777777" w:rsidR="00C520B6" w:rsidRDefault="00C520B6" w:rsidP="00C520B6">
      <w:pPr>
        <w:pStyle w:val="Textebrut"/>
      </w:pPr>
    </w:p>
    <w:p w14:paraId="0E0F263F" w14:textId="77777777" w:rsidR="007C5E05" w:rsidRDefault="007C5E05" w:rsidP="007C5E05">
      <w:pPr>
        <w:pStyle w:val="Textebrut"/>
      </w:pPr>
      <w:r>
        <w:t>Substitution des hybrides et biosimilaires : il faut lever les freins (Le Quotidien du pharmacien, 04/09/2024).</w:t>
      </w:r>
    </w:p>
    <w:p w14:paraId="763AED57" w14:textId="77777777" w:rsidR="007C5E05" w:rsidRDefault="007C5E05" w:rsidP="007C5E05">
      <w:pPr>
        <w:pStyle w:val="Textebrut"/>
      </w:pPr>
      <w:r>
        <w:t>La substitution des biosimilaires et des hybrides permettrait à l’assurance-maladie d’économiser 160 millions d’euros sur ses dépenses. En théorie. Car en pratique, les dispositions manquent pour que le pharmacien puisse substituer de manière optimale. Décompte</w:t>
      </w:r>
    </w:p>
    <w:p w14:paraId="19AAC2CF" w14:textId="6C1F5150" w:rsidR="00C520B6" w:rsidRDefault="00951CD1" w:rsidP="007C5E05">
      <w:pPr>
        <w:pStyle w:val="Textebrut"/>
      </w:pPr>
      <w:hyperlink r:id="rId98" w:history="1">
        <w:r w:rsidR="007C5E05" w:rsidRPr="00A05B1E">
          <w:rPr>
            <w:rStyle w:val="Lienhypertexte"/>
          </w:rPr>
          <w:t>https://www.lequotidiendupharmacien.fr/exercice-pro/substitution-des-hybrides-et-biosimilaires-il-faut-lever-les-freins</w:t>
        </w:r>
      </w:hyperlink>
    </w:p>
    <w:p w14:paraId="745D81B3" w14:textId="77777777" w:rsidR="007C5E05" w:rsidRDefault="007C5E05" w:rsidP="007C5E05">
      <w:pPr>
        <w:pStyle w:val="Textebrut"/>
      </w:pPr>
    </w:p>
    <w:p w14:paraId="61C9D555" w14:textId="77777777" w:rsidR="003B2EEF" w:rsidRDefault="003B2EEF" w:rsidP="003B2EEF">
      <w:pPr>
        <w:pStyle w:val="Textebrut"/>
      </w:pPr>
      <w:r>
        <w:t>L’Assurance Maladie prend désormais en charge deux traitement préventifs contre la bronchiolite (ameli.fr, 04/09/2024).</w:t>
      </w:r>
    </w:p>
    <w:p w14:paraId="1709F805" w14:textId="77777777" w:rsidR="003B2EEF" w:rsidRDefault="003B2EEF" w:rsidP="003B2EEF">
      <w:pPr>
        <w:pStyle w:val="Textebrut"/>
      </w:pPr>
      <w:r>
        <w:t>Depuis le 19 août 2024, le premier vaccin maternel (</w:t>
      </w:r>
      <w:proofErr w:type="spellStart"/>
      <w:r>
        <w:t>Abrysvo</w:t>
      </w:r>
      <w:proofErr w:type="spellEnd"/>
      <w:r>
        <w:t>®) contre les infections respiratoires causées par le virus respiratoire syncytial (VRS) est pris en charge par l’Assurance Maladie afin d’assurer la protection des nourrissons.</w:t>
      </w:r>
    </w:p>
    <w:p w14:paraId="747C9EFF" w14:textId="77777777" w:rsidR="003B2EEF" w:rsidRDefault="003B2EEF" w:rsidP="003B2EEF">
      <w:pPr>
        <w:pStyle w:val="Textebrut"/>
      </w:pPr>
      <w:r>
        <w:t xml:space="preserve">Le point sur les deux traitements préventifs à la disposition des parents pour réduire le risque de bronchiolite chez tous les nouveau-nés : </w:t>
      </w:r>
      <w:proofErr w:type="spellStart"/>
      <w:r>
        <w:t>Abrysvo</w:t>
      </w:r>
      <w:proofErr w:type="spellEnd"/>
      <w:r>
        <w:t xml:space="preserve">® et </w:t>
      </w:r>
      <w:proofErr w:type="spellStart"/>
      <w:r>
        <w:t>Beyfortus</w:t>
      </w:r>
      <w:proofErr w:type="spellEnd"/>
      <w:r>
        <w:t>®</w:t>
      </w:r>
    </w:p>
    <w:p w14:paraId="18E64965" w14:textId="46DA522B" w:rsidR="007C5E05" w:rsidRDefault="00951CD1" w:rsidP="003B2EEF">
      <w:pPr>
        <w:pStyle w:val="Textebrut"/>
      </w:pPr>
      <w:hyperlink r:id="rId99" w:history="1">
        <w:r w:rsidR="003B2EEF" w:rsidRPr="00097FE7">
          <w:rPr>
            <w:rStyle w:val="Lienhypertexte"/>
          </w:rPr>
          <w:t>https://www.ameli.fr/pharmacien/actualites/l-assurance-maladie-prend-desormais-en-charge-deux-traitement-preventifs-contre-la-bronchiolite</w:t>
        </w:r>
      </w:hyperlink>
    </w:p>
    <w:p w14:paraId="1FA8D157" w14:textId="77777777" w:rsidR="003B2EEF" w:rsidRDefault="003B2EEF" w:rsidP="003B2EEF">
      <w:pPr>
        <w:pStyle w:val="Textebrut"/>
      </w:pPr>
    </w:p>
    <w:p w14:paraId="6C244723" w14:textId="77777777" w:rsidR="003F243A" w:rsidRDefault="003F243A" w:rsidP="003F243A">
      <w:pPr>
        <w:pStyle w:val="Textebrut"/>
      </w:pPr>
      <w:r>
        <w:t>Réévaluation du pictogramme grossesse sur les boîtes de médicaments : lancement d’une consultation publique (ANSM, 05/09/2024).</w:t>
      </w:r>
    </w:p>
    <w:p w14:paraId="46C9FEE7" w14:textId="77777777" w:rsidR="003F243A" w:rsidRDefault="003F243A" w:rsidP="003F243A">
      <w:pPr>
        <w:pStyle w:val="Textebrut"/>
      </w:pPr>
      <w:r>
        <w:t xml:space="preserve">Le comité scientifique temporaire (CST) « Réévaluation du pictogramme grossesse figurant sur le conditionnement extérieur des médicaments tératogènes ou </w:t>
      </w:r>
      <w:proofErr w:type="spellStart"/>
      <w:r>
        <w:t>fœtotoxiques</w:t>
      </w:r>
      <w:proofErr w:type="spellEnd"/>
      <w:r>
        <w:t xml:space="preserve"> » propose, à l’issue de ses travaux initiés en janvier 2023, une évolution de ce dispositif d’information. Les propositions de modifications concernent aussi bien les critères d’apposition que le visuel du dispositif.</w:t>
      </w:r>
    </w:p>
    <w:p w14:paraId="4E44C10E" w14:textId="77777777" w:rsidR="003F243A" w:rsidRDefault="003F243A" w:rsidP="003F243A">
      <w:pPr>
        <w:pStyle w:val="Textebrut"/>
      </w:pPr>
      <w:r>
        <w:t xml:space="preserve">Nous lançons une consultation publique sur ces propositions et invitons toutes les personnes intéressées à nous faire part de leurs remarques d’ici le 17 octobre. Elles enrichiront notre réflexion et nous permettront d’asseoir notre position sur les avis </w:t>
      </w:r>
      <w:proofErr w:type="gramStart"/>
      <w:r>
        <w:t>les plus larges possible</w:t>
      </w:r>
      <w:proofErr w:type="gramEnd"/>
    </w:p>
    <w:p w14:paraId="4BDE1103" w14:textId="604E16E5" w:rsidR="003B2EEF" w:rsidRDefault="00951CD1" w:rsidP="003F243A">
      <w:pPr>
        <w:pStyle w:val="Textebrut"/>
      </w:pPr>
      <w:hyperlink r:id="rId100" w:history="1">
        <w:r w:rsidR="003F243A" w:rsidRPr="00097FE7">
          <w:rPr>
            <w:rStyle w:val="Lienhypertexte"/>
          </w:rPr>
          <w:t>https://ansm.sante.fr/actualites/reevaluation-du-pictogramme-grossesse-sur-les-boites-de-medicaments-lancement-dune-consultation-publique</w:t>
        </w:r>
      </w:hyperlink>
    </w:p>
    <w:p w14:paraId="21C84950" w14:textId="77777777" w:rsidR="003F243A" w:rsidRDefault="003F243A" w:rsidP="003F243A">
      <w:pPr>
        <w:pStyle w:val="Textebrut"/>
      </w:pPr>
    </w:p>
    <w:p w14:paraId="6CEE6CBC" w14:textId="77777777" w:rsidR="00E42FC7" w:rsidRDefault="00E42FC7" w:rsidP="00E42FC7">
      <w:pPr>
        <w:pStyle w:val="Textebrut"/>
      </w:pPr>
      <w:r>
        <w:t xml:space="preserve">Nouvelle évaluation du risque de suicide sous </w:t>
      </w:r>
      <w:proofErr w:type="spellStart"/>
      <w:r>
        <w:t>sémaglutide</w:t>
      </w:r>
      <w:proofErr w:type="spellEnd"/>
      <w:r>
        <w:t xml:space="preserve"> (</w:t>
      </w:r>
      <w:proofErr w:type="spellStart"/>
      <w:r>
        <w:t>Medscape</w:t>
      </w:r>
      <w:proofErr w:type="spellEnd"/>
      <w:r>
        <w:t>, 26/08/2024).</w:t>
      </w:r>
    </w:p>
    <w:p w14:paraId="11CE6727" w14:textId="77777777" w:rsidR="00E42FC7" w:rsidRDefault="00E42FC7" w:rsidP="00E42FC7">
      <w:pPr>
        <w:pStyle w:val="Textebrut"/>
      </w:pPr>
      <w:r>
        <w:t xml:space="preserve">États-Unis – Une nouvelle étude décèle un risque d’idées suicidaires associé à l’agoniste du récepteur du peptide-1 de type glucagon (GLP-1 RA), le </w:t>
      </w:r>
      <w:proofErr w:type="spellStart"/>
      <w:r>
        <w:t>sémaglutide</w:t>
      </w:r>
      <w:proofErr w:type="spellEnd"/>
      <w:r>
        <w:t>, plus particulièrement chez les personnes utilisant simultanément des antidépresseurs ou des benzodiazépines</w:t>
      </w:r>
    </w:p>
    <w:p w14:paraId="47F1788A" w14:textId="739649DD" w:rsidR="003F243A" w:rsidRDefault="00951CD1" w:rsidP="00E42FC7">
      <w:pPr>
        <w:pStyle w:val="Textebrut"/>
      </w:pPr>
      <w:hyperlink r:id="rId101" w:history="1">
        <w:r w:rsidR="00E42FC7" w:rsidRPr="00097FE7">
          <w:rPr>
            <w:rStyle w:val="Lienhypertexte"/>
          </w:rPr>
          <w:t>https://francais.medscape.com/voirarticle/3611819</w:t>
        </w:r>
      </w:hyperlink>
    </w:p>
    <w:p w14:paraId="45420C57" w14:textId="77777777" w:rsidR="00E42FC7" w:rsidRDefault="00E42FC7" w:rsidP="00E42FC7">
      <w:pPr>
        <w:pStyle w:val="Textebrut"/>
      </w:pPr>
    </w:p>
    <w:p w14:paraId="4168935E" w14:textId="77777777" w:rsidR="007A33CB" w:rsidRDefault="007A33CB" w:rsidP="007A33CB">
      <w:pPr>
        <w:pStyle w:val="Textebrut"/>
      </w:pPr>
      <w:r>
        <w:t>Prévenir la participation des jeunes aux trafics de stupéfiants, un référentiel pour guider l’action publique (MILDECA, 05/09/2024).</w:t>
      </w:r>
    </w:p>
    <w:p w14:paraId="7BC08C31" w14:textId="371E3EB8" w:rsidR="00E42FC7" w:rsidRDefault="00951CD1" w:rsidP="007A33CB">
      <w:pPr>
        <w:pStyle w:val="Textebrut"/>
      </w:pPr>
      <w:hyperlink r:id="rId102" w:history="1">
        <w:r w:rsidR="007A33CB" w:rsidRPr="00A0297A">
          <w:rPr>
            <w:rStyle w:val="Lienhypertexte"/>
          </w:rPr>
          <w:t>https://www.drogues.gouv.fr/prevenir-la-participation-des-jeunes-aux-trafics-de-stupefiants-un-referentiel-pour-guider-laction</w:t>
        </w:r>
      </w:hyperlink>
    </w:p>
    <w:p w14:paraId="2E37FAE7" w14:textId="77777777" w:rsidR="007A33CB" w:rsidRDefault="007A33CB" w:rsidP="007A33CB">
      <w:pPr>
        <w:pStyle w:val="Textebrut"/>
      </w:pPr>
    </w:p>
    <w:p w14:paraId="75A38680" w14:textId="77777777" w:rsidR="00BC0309" w:rsidRDefault="00BC0309" w:rsidP="00BC0309">
      <w:pPr>
        <w:pStyle w:val="Textebrut"/>
      </w:pPr>
      <w:r>
        <w:t>Dépistage des IST en laboratoire sans ordonnance : Mon test IST (ameli.fr, 03/09/2024).</w:t>
      </w:r>
    </w:p>
    <w:p w14:paraId="1D6BCCF8" w14:textId="77777777" w:rsidR="00BC0309" w:rsidRDefault="00BC0309" w:rsidP="00BC0309">
      <w:pPr>
        <w:pStyle w:val="Textebrut"/>
      </w:pPr>
      <w:r>
        <w:lastRenderedPageBreak/>
        <w:t>Le point sur Mon test IST : les patients concernés, les infections concernées, les modalités de facturation et un kit de procédures à destination des laboratoires</w:t>
      </w:r>
    </w:p>
    <w:p w14:paraId="74698D9A" w14:textId="15CAC5DF" w:rsidR="00BC0309" w:rsidRDefault="00951CD1" w:rsidP="00BC0309">
      <w:pPr>
        <w:pStyle w:val="Textebrut"/>
      </w:pPr>
      <w:hyperlink r:id="rId103" w:history="1">
        <w:r w:rsidR="00BC0309" w:rsidRPr="00A0297A">
          <w:rPr>
            <w:rStyle w:val="Lienhypertexte"/>
          </w:rPr>
          <w:t>https://www.ameli.fr/laboratoire-danalyses-medicales/exercice-liberal/prise-charge-patients/depistage-ist/mon-test-ist-depistage-en-laboratoire-sans-ordonnance</w:t>
        </w:r>
      </w:hyperlink>
    </w:p>
    <w:p w14:paraId="3FBDCA6D" w14:textId="77777777" w:rsidR="00BC0309" w:rsidRDefault="00BC0309" w:rsidP="00BC0309">
      <w:pPr>
        <w:pStyle w:val="Textebrut"/>
      </w:pPr>
    </w:p>
    <w:p w14:paraId="58A9386C" w14:textId="77777777" w:rsidR="0034246F" w:rsidRDefault="0034246F" w:rsidP="0034246F">
      <w:pPr>
        <w:pStyle w:val="Textebrut"/>
      </w:pPr>
      <w:r>
        <w:t>Dépistage des infections sexuellement transmissibles (IST) : ce qui a changé le 1er septembre (ameli.fr, 05/09/2024).</w:t>
      </w:r>
    </w:p>
    <w:p w14:paraId="6EE67B12" w14:textId="77777777" w:rsidR="0034246F" w:rsidRDefault="0034246F" w:rsidP="0034246F">
      <w:pPr>
        <w:pStyle w:val="Textebrut"/>
      </w:pPr>
      <w:r>
        <w:t>Depuis le 1er septembre, un patient peut demander sans ordonnance et sans rendez-vous le dépistage de 4 infections sexuellement transmissibles (IST), en plus du VIH, en laboratoire de biologie médicale (y compris les laboratoires des établissements de santé)</w:t>
      </w:r>
    </w:p>
    <w:p w14:paraId="29969E49" w14:textId="46525C0C" w:rsidR="0034246F" w:rsidRDefault="00951CD1" w:rsidP="0034246F">
      <w:pPr>
        <w:pStyle w:val="Textebrut"/>
      </w:pPr>
      <w:hyperlink r:id="rId104" w:history="1">
        <w:r w:rsidR="0034246F" w:rsidRPr="00A0297A">
          <w:rPr>
            <w:rStyle w:val="Lienhypertexte"/>
          </w:rPr>
          <w:t>https://www.ameli.fr/laboratoire-d-analyses-medicales/actualites/depistage-des-infections-sexuellement-transmissibles-ist-ce-qui-change-le-1er-septembre</w:t>
        </w:r>
      </w:hyperlink>
    </w:p>
    <w:p w14:paraId="440053ED" w14:textId="686FF1A8" w:rsidR="0034246F" w:rsidRDefault="0034246F" w:rsidP="0034246F">
      <w:pPr>
        <w:pStyle w:val="Textebrut"/>
      </w:pPr>
      <w:proofErr w:type="gramStart"/>
      <w:r>
        <w:t>Version patient</w:t>
      </w:r>
      <w:proofErr w:type="gramEnd"/>
      <w:r>
        <w:t xml:space="preserve"> :</w:t>
      </w:r>
    </w:p>
    <w:p w14:paraId="5BA08F33" w14:textId="77777777" w:rsidR="0034246F" w:rsidRDefault="0034246F" w:rsidP="0034246F">
      <w:pPr>
        <w:pStyle w:val="Textebrut"/>
      </w:pPr>
      <w:r>
        <w:t>Avec « Mon test IST », le dépistage des IST est plus facile depuis le 1er septembre (ameli.fr, 05/09/2024).</w:t>
      </w:r>
    </w:p>
    <w:p w14:paraId="39A28B24" w14:textId="77777777" w:rsidR="0034246F" w:rsidRDefault="0034246F" w:rsidP="0034246F">
      <w:pPr>
        <w:pStyle w:val="Textebrut"/>
      </w:pPr>
      <w:r>
        <w:t>Depuis le 1er septembre, il est possible de demander sans ordonnance et sans rendez-vous le dépistage de 4 infections sexuellement transmissibles (IST), en plus du VIH, en laboratoire de biologie médicale. Ce dispositif appelé « Mon test IST » vient compléter et remplacer « VIH Test »</w:t>
      </w:r>
    </w:p>
    <w:p w14:paraId="54859F34" w14:textId="391E43A8" w:rsidR="007A33CB" w:rsidRDefault="00951CD1" w:rsidP="0034246F">
      <w:pPr>
        <w:pStyle w:val="Textebrut"/>
      </w:pPr>
      <w:hyperlink r:id="rId105" w:history="1">
        <w:r w:rsidR="0034246F" w:rsidRPr="00A0297A">
          <w:rPr>
            <w:rStyle w:val="Lienhypertexte"/>
          </w:rPr>
          <w:t>https://www.ameli.fr/assure/actualites/avec-mon-test-ist-le-depistage-des-ist-est-plus-facile-depuis-le-1er-septembre</w:t>
        </w:r>
      </w:hyperlink>
    </w:p>
    <w:p w14:paraId="46B9FE98" w14:textId="77777777" w:rsidR="00943BC5" w:rsidRDefault="00943BC5" w:rsidP="00943BC5">
      <w:pPr>
        <w:pStyle w:val="Textebrut"/>
      </w:pPr>
      <w:r>
        <w:t>“Mon test IST” : dépistage gratuit en laboratoire de biologie médicale et sans ordonnance (CNOP, 06/09/2024).</w:t>
      </w:r>
    </w:p>
    <w:p w14:paraId="6868F00C" w14:textId="77777777" w:rsidR="00943BC5" w:rsidRDefault="00943BC5" w:rsidP="00943BC5">
      <w:pPr>
        <w:pStyle w:val="Textebrut"/>
      </w:pPr>
      <w:r>
        <w:t>L’Ordre l’annonçait en juillet : jusqu’à présent réservé au VIH, le dépistage gratuit sans ordonnance en laboratoire de biologie médicale (LBM), réalisé à la demande du patient, a été étendu à plusieurs IST pour les moins de 26 ans, à compter du 1er septembre 2024</w:t>
      </w:r>
    </w:p>
    <w:p w14:paraId="25F0A831" w14:textId="5ADA741C" w:rsidR="0034246F" w:rsidRDefault="00951CD1" w:rsidP="00943BC5">
      <w:pPr>
        <w:pStyle w:val="Textebrut"/>
      </w:pPr>
      <w:hyperlink r:id="rId106" w:history="1">
        <w:r w:rsidR="00943BC5" w:rsidRPr="00163B63">
          <w:rPr>
            <w:rStyle w:val="Lienhypertexte"/>
          </w:rPr>
          <w:t>https://www.ordre.pharmacien.fr/les-communications/focus-sur/les-actualites/mon-test-ist-depistage-gratuit-en-laboratoire-de-biologie-medicale-et-sans-ordonnance</w:t>
        </w:r>
      </w:hyperlink>
    </w:p>
    <w:p w14:paraId="23397A18" w14:textId="4BC8392D" w:rsidR="004A6BE5" w:rsidRDefault="004A6BE5" w:rsidP="004A6BE5">
      <w:pPr>
        <w:pStyle w:val="Textebrut"/>
      </w:pPr>
      <w:r>
        <w:t>Chlamydiose, gonococcie, hépatite B, Syphilis : dépistages sans ordonnance et gratuits pour les moins de 26 ans (Prescrire, septembre 2024).</w:t>
      </w:r>
    </w:p>
    <w:p w14:paraId="05E00F3B" w14:textId="081ECB8A" w:rsidR="00943BC5" w:rsidRDefault="004A6BE5" w:rsidP="004A6BE5">
      <w:pPr>
        <w:pStyle w:val="Textebrut"/>
      </w:pPr>
      <w:r>
        <w:t>En France depuis le 1er septembre 2024, le dispositif "au labo sans ordo", qui s’appliquait jusqu’alors exclusivement au dépistage de l’infection par le VIH, est étendu à celui de quatre autres infections sexuellement transmissibles</w:t>
      </w:r>
    </w:p>
    <w:p w14:paraId="315E4235" w14:textId="6ED9FC54" w:rsidR="004A6BE5" w:rsidRDefault="00951CD1" w:rsidP="004A6BE5">
      <w:pPr>
        <w:pStyle w:val="Textebrut"/>
      </w:pPr>
      <w:hyperlink r:id="rId107" w:history="1">
        <w:r w:rsidR="004A6BE5" w:rsidRPr="00163B63">
          <w:rPr>
            <w:rStyle w:val="Lienhypertexte"/>
          </w:rPr>
          <w:t>https://peps.sante.gouv.fr/actu/2024/24_prescrire_depistage-ist-sans-ordonnance_septembre2024.pdf</w:t>
        </w:r>
      </w:hyperlink>
    </w:p>
    <w:p w14:paraId="1DEB0FD0" w14:textId="77777777" w:rsidR="004A6BE5" w:rsidRDefault="004A6BE5" w:rsidP="004A6BE5">
      <w:pPr>
        <w:pStyle w:val="Textebrut"/>
      </w:pPr>
    </w:p>
    <w:p w14:paraId="15C24A38" w14:textId="77777777" w:rsidR="00BC0309" w:rsidRDefault="00BC0309" w:rsidP="00BC0309">
      <w:pPr>
        <w:pStyle w:val="Textebrut"/>
      </w:pPr>
      <w:r>
        <w:t>De nouvelles rémunérations forfaitaires en 2024 (ameli.fr, 05/09/2024).</w:t>
      </w:r>
    </w:p>
    <w:p w14:paraId="59A5F2DA" w14:textId="77777777" w:rsidR="00BC0309" w:rsidRDefault="00BC0309" w:rsidP="00BC0309">
      <w:pPr>
        <w:pStyle w:val="Textebrut"/>
      </w:pPr>
      <w:r>
        <w:t>L’avenant 1 à la convention pharmaceutique signé le 10 juin dernier prévoit notamment de nouvelles rémunérations forfaitaires à compter de 2024</w:t>
      </w:r>
    </w:p>
    <w:p w14:paraId="7CAB9672" w14:textId="327E591B" w:rsidR="0034246F" w:rsidRDefault="00951CD1" w:rsidP="00BC0309">
      <w:pPr>
        <w:pStyle w:val="Textebrut"/>
      </w:pPr>
      <w:hyperlink r:id="rId108" w:history="1">
        <w:r w:rsidR="00BC0309" w:rsidRPr="00A0297A">
          <w:rPr>
            <w:rStyle w:val="Lienhypertexte"/>
          </w:rPr>
          <w:t>https://www.ameli.fr/pharmacien/actualites/de-nouvelles-remunerations-forfaitaires-en-2024</w:t>
        </w:r>
      </w:hyperlink>
    </w:p>
    <w:p w14:paraId="4EF409D8" w14:textId="77777777" w:rsidR="00BC0309" w:rsidRDefault="00BC0309" w:rsidP="00BC0309">
      <w:pPr>
        <w:pStyle w:val="Textebrut"/>
      </w:pPr>
    </w:p>
    <w:p w14:paraId="2E2C2173" w14:textId="77777777" w:rsidR="00FC4296" w:rsidRDefault="00FC4296" w:rsidP="00FC4296">
      <w:pPr>
        <w:pStyle w:val="Textebrut"/>
      </w:pPr>
      <w:r>
        <w:t>Un recours en Conseil d’État contre le décret sur les territoires fragiles (Le Quotidien du pharmacien, 05/09/2024).</w:t>
      </w:r>
    </w:p>
    <w:p w14:paraId="6E0BFBB0" w14:textId="77777777" w:rsidR="00FC4296" w:rsidRDefault="00FC4296" w:rsidP="00FC4296">
      <w:pPr>
        <w:pStyle w:val="Textebrut"/>
      </w:pPr>
      <w:r>
        <w:t>Mardi et mercredi, deux recours ont été déposés par l’Union des syndicats de pharmaciens d’officine (USPO) auprès du Conseil d’État. L’un contre le décret du 7 juillet relatif aux territoires fragiles. L’autre contre l’arrêté, publié le même jour, qui en précise les modalités d’application. Pierre-Olivier Variot, président de l’USPO, revient sur les motifs de ces recours</w:t>
      </w:r>
    </w:p>
    <w:p w14:paraId="43FF48B2" w14:textId="3528EFC9" w:rsidR="00BC0309" w:rsidRDefault="00951CD1" w:rsidP="00FC4296">
      <w:pPr>
        <w:pStyle w:val="Textebrut"/>
      </w:pPr>
      <w:hyperlink r:id="rId109" w:history="1">
        <w:r w:rsidR="00FC4296" w:rsidRPr="00A0297A">
          <w:rPr>
            <w:rStyle w:val="Lienhypertexte"/>
          </w:rPr>
          <w:t>https://www.lequotidiendupharmacien.fr/exercice-pro/un-recours-en-conseil-detat-contre-le-decret-sur-les-territoires-fragiles</w:t>
        </w:r>
      </w:hyperlink>
    </w:p>
    <w:p w14:paraId="39F72AA4" w14:textId="77777777" w:rsidR="00FC4296" w:rsidRDefault="00FC4296" w:rsidP="00FC4296">
      <w:pPr>
        <w:pStyle w:val="Textebrut"/>
      </w:pPr>
    </w:p>
    <w:p w14:paraId="00CD0AAE" w14:textId="77777777" w:rsidR="003E0597" w:rsidRDefault="003E0597" w:rsidP="003E0597">
      <w:pPr>
        <w:pStyle w:val="Textebrut"/>
      </w:pPr>
      <w:r>
        <w:t>Un doute sur une angine ou une cystite ? Se faire dépister en pharmacie, c’est possible (ameli.fr, 06/09/2024).</w:t>
      </w:r>
    </w:p>
    <w:p w14:paraId="55978704" w14:textId="0FAAB7EA" w:rsidR="00FC4296" w:rsidRDefault="00951CD1" w:rsidP="003E0597">
      <w:pPr>
        <w:pStyle w:val="Textebrut"/>
      </w:pPr>
      <w:hyperlink r:id="rId110" w:history="1">
        <w:r w:rsidR="003E0597" w:rsidRPr="00163B63">
          <w:rPr>
            <w:rStyle w:val="Lienhypertexte"/>
          </w:rPr>
          <w:t>https://www.ameli.fr/assure/actualites/un-doute-sur-une-angine-ou-une-cystite-se-faire-depister-en-pharmacie-c-est-possible</w:t>
        </w:r>
      </w:hyperlink>
    </w:p>
    <w:p w14:paraId="7728A6C8" w14:textId="77777777" w:rsidR="003E0597" w:rsidRDefault="003E0597" w:rsidP="003E0597">
      <w:pPr>
        <w:pStyle w:val="Textebrut"/>
      </w:pPr>
    </w:p>
    <w:p w14:paraId="4F579AD7" w14:textId="77777777" w:rsidR="00943BC5" w:rsidRDefault="00943BC5" w:rsidP="00943BC5">
      <w:pPr>
        <w:pStyle w:val="Textebrut"/>
      </w:pPr>
      <w:r>
        <w:t>Publication du “Guide pratique de l’activité officinale” (CNOP, 06/09/2024).</w:t>
      </w:r>
    </w:p>
    <w:p w14:paraId="6EDC0FA1" w14:textId="33B9B3DC" w:rsidR="00943BC5" w:rsidRDefault="00943BC5" w:rsidP="00943BC5">
      <w:pPr>
        <w:pStyle w:val="Textebrut"/>
      </w:pPr>
      <w:r>
        <w:lastRenderedPageBreak/>
        <w:t xml:space="preserve">Proposé par la section A de l’Ordre national des pharmaciens, représentant les titulaires d’officines, cet outil pratique permet aux pharmaciens de s'approprier l’encadrement juridique des activités officinales. </w:t>
      </w:r>
      <w:r w:rsidRPr="00943BC5">
        <w:t>Il a pour objectif d’accompagner les pharmaciens d’officine dans la mise en œuvre pratique des principales activités de l’officine autres que la dispensation courante des médicaments et autres produits autorisés en pharmacie. Il comporte les missions confiées aux pharmaciens d’officine par l’article L 5125-1-1A du code de la santé publique mais également les dispositions applicables à la télésanté, l’encadrement des activités spécialisées et le rôle environnemental du pharmacien d’officine</w:t>
      </w:r>
    </w:p>
    <w:p w14:paraId="73A4BEF9" w14:textId="409290A5" w:rsidR="003E0597" w:rsidRDefault="00951CD1" w:rsidP="00943BC5">
      <w:pPr>
        <w:pStyle w:val="Textebrut"/>
      </w:pPr>
      <w:hyperlink r:id="rId111" w:history="1">
        <w:r w:rsidR="00943BC5" w:rsidRPr="00163B63">
          <w:rPr>
            <w:rStyle w:val="Lienhypertexte"/>
          </w:rPr>
          <w:t>https://www.ordre.pharmacien.fr/les-communications/focus-sur/les-actualites/publication-du-guide-pratique-de-l-activite-officinale</w:t>
        </w:r>
      </w:hyperlink>
    </w:p>
    <w:p w14:paraId="7E8AFEB2" w14:textId="77777777" w:rsidR="00943BC5" w:rsidRDefault="00943BC5" w:rsidP="00943BC5">
      <w:pPr>
        <w:pStyle w:val="Textebrut"/>
      </w:pPr>
    </w:p>
    <w:p w14:paraId="0C18E98E" w14:textId="77777777" w:rsidR="00943BC5" w:rsidRDefault="00943BC5" w:rsidP="00943BC5">
      <w:pPr>
        <w:pStyle w:val="Textebrut"/>
      </w:pPr>
      <w:r>
        <w:t>Nouvelles missions du pharmacien d’officine : quelles obligations de déclaration à l’Ordre ? (CNOP, 06/09/2024).</w:t>
      </w:r>
    </w:p>
    <w:p w14:paraId="32C49DF7" w14:textId="77777777" w:rsidR="00943BC5" w:rsidRDefault="00943BC5" w:rsidP="00943BC5">
      <w:pPr>
        <w:pStyle w:val="Textebrut"/>
      </w:pPr>
      <w:r>
        <w:t>Développement professionnel continu (DPC), activité vaccinale, délivrance d'antibiotiques après un test rapide d’orientation diagnostique (TROD) positif… les nouvelles missions et compétences du pharmacien d’officine se développent et toutes n’impliquent pas les mêmes démarches auprès de l’Ordre</w:t>
      </w:r>
    </w:p>
    <w:p w14:paraId="6029424E" w14:textId="358FD88E" w:rsidR="00943BC5" w:rsidRDefault="00951CD1" w:rsidP="00943BC5">
      <w:pPr>
        <w:pStyle w:val="Textebrut"/>
      </w:pPr>
      <w:hyperlink r:id="rId112" w:history="1">
        <w:r w:rsidR="00943BC5" w:rsidRPr="00163B63">
          <w:rPr>
            <w:rStyle w:val="Lienhypertexte"/>
          </w:rPr>
          <w:t>https://www.ordre.pharmacien.fr/les-communications/focus-sur/les-actualites/nouvelles-missions-du-pharmacien-d-officine-quelles-obligations-de-declaration-a-l-ordre</w:t>
        </w:r>
      </w:hyperlink>
    </w:p>
    <w:p w14:paraId="41E8163C" w14:textId="77777777" w:rsidR="00943BC5" w:rsidRDefault="00943BC5" w:rsidP="00943BC5">
      <w:pPr>
        <w:pStyle w:val="Textebrut"/>
      </w:pPr>
    </w:p>
    <w:p w14:paraId="1FABC3BE" w14:textId="77777777" w:rsidR="00943BC5" w:rsidRDefault="00943BC5" w:rsidP="00943BC5">
      <w:pPr>
        <w:pStyle w:val="Textebrut"/>
      </w:pPr>
      <w:r>
        <w:t>Campagne de vaccination contre la grippe saisonnière et le Covid-19 (CNOP, 06/09/2024).</w:t>
      </w:r>
    </w:p>
    <w:p w14:paraId="1B8118C8" w14:textId="77777777" w:rsidR="00943BC5" w:rsidRDefault="00943BC5" w:rsidP="00943BC5">
      <w:pPr>
        <w:pStyle w:val="Textebrut"/>
      </w:pPr>
      <w:r>
        <w:t xml:space="preserve">Dans une note d’information du 7 août 2024, le ministère de la </w:t>
      </w:r>
      <w:proofErr w:type="gramStart"/>
      <w:r>
        <w:t>Santé  détaille</w:t>
      </w:r>
      <w:proofErr w:type="gramEnd"/>
      <w:r>
        <w:t xml:space="preserve"> les modalités de la campagne de vaccination 2024-2025 contre la grippe saisonnière et le Covid-19. Comme la saison précédente, ces deux </w:t>
      </w:r>
      <w:proofErr w:type="gramStart"/>
      <w:r>
        <w:t>campagnes  seront</w:t>
      </w:r>
      <w:proofErr w:type="gramEnd"/>
      <w:r>
        <w:t xml:space="preserve"> menées conjointement</w:t>
      </w:r>
    </w:p>
    <w:p w14:paraId="6F983EDA" w14:textId="232C55B9" w:rsidR="00943BC5" w:rsidRDefault="00951CD1" w:rsidP="00943BC5">
      <w:pPr>
        <w:pStyle w:val="Textebrut"/>
      </w:pPr>
      <w:hyperlink r:id="rId113" w:history="1">
        <w:r w:rsidR="00943BC5" w:rsidRPr="00163B63">
          <w:rPr>
            <w:rStyle w:val="Lienhypertexte"/>
          </w:rPr>
          <w:t>https://www.ordre.pharmacien.fr/les-communications/focus-sur/les-actualites/campagne-de-vaccination-contre-la-grippe-saisonniere-et-le-covid-19</w:t>
        </w:r>
      </w:hyperlink>
    </w:p>
    <w:p w14:paraId="359746B0" w14:textId="77777777" w:rsidR="00943BC5" w:rsidRDefault="00943BC5" w:rsidP="00943BC5">
      <w:pPr>
        <w:pStyle w:val="Textebrut"/>
      </w:pPr>
    </w:p>
    <w:p w14:paraId="315DF69B" w14:textId="77777777" w:rsidR="00F47A31" w:rsidRDefault="00F47A31" w:rsidP="00F47A31">
      <w:pPr>
        <w:pStyle w:val="Textebrut"/>
      </w:pPr>
      <w:r>
        <w:t>Prévention des risques infectieux en cabinet et centre dentaire (ARS PACA, 21/08/2024)</w:t>
      </w:r>
    </w:p>
    <w:p w14:paraId="3F7BE112" w14:textId="1A88D2EA" w:rsidR="00943BC5" w:rsidRDefault="00951CD1" w:rsidP="00F47A31">
      <w:pPr>
        <w:pStyle w:val="Textebrut"/>
      </w:pPr>
      <w:hyperlink r:id="rId114" w:history="1">
        <w:r w:rsidR="00F47A31" w:rsidRPr="00163B63">
          <w:rPr>
            <w:rStyle w:val="Lienhypertexte"/>
          </w:rPr>
          <w:t>https://www.paca.ars.sante.fr/qualite-et-securite-des-soins-bucco-dentaires</w:t>
        </w:r>
      </w:hyperlink>
    </w:p>
    <w:p w14:paraId="1E0BFBEC" w14:textId="77777777" w:rsidR="00F47A31" w:rsidRDefault="00F47A31" w:rsidP="00F47A31">
      <w:pPr>
        <w:pStyle w:val="Textebrut"/>
      </w:pPr>
    </w:p>
    <w:p w14:paraId="2061B69D" w14:textId="77777777" w:rsidR="00B90E20" w:rsidRDefault="00B90E20" w:rsidP="00B90E20">
      <w:pPr>
        <w:pStyle w:val="Textebrut"/>
      </w:pPr>
      <w:r>
        <w:t xml:space="preserve">Déchets infectieux. Élimination des </w:t>
      </w:r>
      <w:proofErr w:type="spellStart"/>
      <w:r>
        <w:t>Dasri</w:t>
      </w:r>
      <w:proofErr w:type="spellEnd"/>
      <w:r>
        <w:t xml:space="preserve"> et pièces anatomiques (INRS, septembre 2024).</w:t>
      </w:r>
    </w:p>
    <w:p w14:paraId="5FA77282" w14:textId="77777777" w:rsidR="00B90E20" w:rsidRDefault="00B90E20" w:rsidP="00B90E20">
      <w:pPr>
        <w:pStyle w:val="Textebrut"/>
      </w:pPr>
      <w:r>
        <w:t>Les déchets d'activités de soins à risques infectieux (</w:t>
      </w:r>
      <w:proofErr w:type="spellStart"/>
      <w:r>
        <w:t>Dasri</w:t>
      </w:r>
      <w:proofErr w:type="spellEnd"/>
      <w:r>
        <w:t>) et assimilés peuvent être produits dans de nombreux secteurs d'activité. Les personnels qui produisent, collectent, transportent et traitent de tels déchets peuvent être exposés aux agents biologiques pathogènes potentiellement présents.</w:t>
      </w:r>
    </w:p>
    <w:p w14:paraId="35E0DE63" w14:textId="77777777" w:rsidR="00B90E20" w:rsidRDefault="00B90E20" w:rsidP="00B90E20">
      <w:pPr>
        <w:pStyle w:val="Textebrut"/>
      </w:pPr>
      <w:r>
        <w:t xml:space="preserve">Pour prévenir ces risques biologiques, il est important d'établir des procédures de travail limitant l'exposition des salariés et de respecter les circuits d'élimination spécifiques. Sont explicités ici les textes réglementaires relatifs à l'élimination des </w:t>
      </w:r>
      <w:proofErr w:type="spellStart"/>
      <w:r>
        <w:t>Dasri</w:t>
      </w:r>
      <w:proofErr w:type="spellEnd"/>
      <w:r>
        <w:t xml:space="preserve"> et des pièces anatomiques. Sont également décrites les différentes mesures concernant l'emballage, l'entreposage, le transport, le prétraitement, l'incinération et la traçabilité des filières</w:t>
      </w:r>
    </w:p>
    <w:p w14:paraId="7C61DD05" w14:textId="7A4FD282" w:rsidR="00F47A31" w:rsidRDefault="00951CD1" w:rsidP="00B90E20">
      <w:pPr>
        <w:pStyle w:val="Textebrut"/>
      </w:pPr>
      <w:hyperlink r:id="rId115" w:history="1">
        <w:r w:rsidR="00B90E20" w:rsidRPr="00EF3044">
          <w:rPr>
            <w:rStyle w:val="Lienhypertexte"/>
          </w:rPr>
          <w:t>https://www.inrs.fr/media.html?refINRS=ED%206535</w:t>
        </w:r>
      </w:hyperlink>
    </w:p>
    <w:p w14:paraId="227433B1" w14:textId="77777777" w:rsidR="00B90E20" w:rsidRDefault="00B90E20" w:rsidP="00B90E20">
      <w:pPr>
        <w:pStyle w:val="Textebrut"/>
      </w:pPr>
    </w:p>
    <w:p w14:paraId="10993D07" w14:textId="77777777" w:rsidR="00FF0D5E" w:rsidRDefault="00FF0D5E" w:rsidP="00FF0D5E">
      <w:pPr>
        <w:pStyle w:val="Textebrut"/>
      </w:pPr>
      <w:r>
        <w:t>Communiqué du 09/09/2024 - « Mon Bilan Prévention » : lancement d’un dispositif ambitieux pour améliorer la santé des Français.</w:t>
      </w:r>
    </w:p>
    <w:p w14:paraId="61C6FCF3" w14:textId="77777777" w:rsidR="00FF0D5E" w:rsidRDefault="00FF0D5E" w:rsidP="00FF0D5E">
      <w:pPr>
        <w:pStyle w:val="Textebrut"/>
      </w:pPr>
      <w:r>
        <w:t>La prévention est un axe majeur d’amélioration de la santé des Français. C’est à ce titre une priorité pour le gouvernement. Des politiques de prévention existent depuis plusieurs décennies : campagnes de vaccinations, dépistages des cancers ou encore lutte contre le tabac ont permis d’améliorer la santé des Français</w:t>
      </w:r>
    </w:p>
    <w:p w14:paraId="46183F81" w14:textId="30CA6DFB" w:rsidR="00FF0D5E" w:rsidRDefault="00951CD1" w:rsidP="00FF0D5E">
      <w:pPr>
        <w:pStyle w:val="Textebrut"/>
      </w:pPr>
      <w:hyperlink r:id="rId116" w:history="1">
        <w:r w:rsidR="00FF0D5E" w:rsidRPr="00491591">
          <w:rPr>
            <w:rStyle w:val="Lienhypertexte"/>
          </w:rPr>
          <w:t>https://sante.gouv.fr/actualites/presse/communiques-de-presse/article/mon-bilan-prevention-lancement-d-un-dispositif-ambitieux-pour-ameliorer-la</w:t>
        </w:r>
      </w:hyperlink>
    </w:p>
    <w:p w14:paraId="7DEF39B6" w14:textId="135885F8" w:rsidR="00FF0D5E" w:rsidRDefault="00FF0D5E" w:rsidP="00FF0D5E">
      <w:pPr>
        <w:pStyle w:val="Textebrut"/>
      </w:pPr>
      <w:r>
        <w:t>Le dossier de presse :</w:t>
      </w:r>
    </w:p>
    <w:p w14:paraId="6D12BC6F" w14:textId="571A8024" w:rsidR="00B90E20" w:rsidRDefault="00951CD1" w:rsidP="00FF0D5E">
      <w:pPr>
        <w:pStyle w:val="Textebrut"/>
      </w:pPr>
      <w:hyperlink r:id="rId117" w:history="1">
        <w:r w:rsidR="00FF0D5E" w:rsidRPr="00491591">
          <w:rPr>
            <w:rStyle w:val="Lienhypertexte"/>
          </w:rPr>
          <w:t>https://sante.gouv.fr/IMG/pdf/mon_bilan_prevention_dossier_presse_9-sept2024.pdf</w:t>
        </w:r>
      </w:hyperlink>
    </w:p>
    <w:p w14:paraId="670275BA" w14:textId="77777777" w:rsidR="00753E56" w:rsidRDefault="00753E56" w:rsidP="00753E56">
      <w:pPr>
        <w:pStyle w:val="Textebrut"/>
      </w:pPr>
      <w:r>
        <w:t>Communiqué du 09/09/2024 - Mon Bilan Prévention fait campagne.</w:t>
      </w:r>
    </w:p>
    <w:p w14:paraId="646B3D8E" w14:textId="77777777" w:rsidR="00753E56" w:rsidRDefault="00753E56" w:rsidP="00753E56">
      <w:pPr>
        <w:pStyle w:val="Textebrut"/>
      </w:pPr>
      <w:r>
        <w:t xml:space="preserve">Accessible partout en France, Mon Bilan Prévention est un dispositif de prévention innovant entièrement pris en charge par l’Assurance maladie. Assuré par les médecins, </w:t>
      </w:r>
      <w:proofErr w:type="spellStart"/>
      <w:r>
        <w:t>sages-femmes</w:t>
      </w:r>
      <w:proofErr w:type="spellEnd"/>
      <w:r>
        <w:t>, infirmiers et pharmaciens volontaires, il donne à chacun la possibilité de devenir acteur de sa santé et d’être sensibilisé tout au long de sa vie sur les comportements favorables à la santé… Pour faire connaître Mon Bilan Prévention, une campagne de communication est lancée ce 9 septembre</w:t>
      </w:r>
    </w:p>
    <w:p w14:paraId="564E9F7D" w14:textId="7DE53FF5" w:rsidR="00FF0D5E" w:rsidRDefault="00951CD1" w:rsidP="00753E56">
      <w:pPr>
        <w:pStyle w:val="Textebrut"/>
      </w:pPr>
      <w:hyperlink r:id="rId118" w:history="1">
        <w:r w:rsidR="00753E56" w:rsidRPr="00982ACD">
          <w:rPr>
            <w:rStyle w:val="Lienhypertexte"/>
          </w:rPr>
          <w:t>https://sante.gouv.fr/actualites/actualites-du-ministere/article/mon-bilan-prevention-fait-campagne</w:t>
        </w:r>
      </w:hyperlink>
    </w:p>
    <w:p w14:paraId="2CF7902B" w14:textId="77777777" w:rsidR="00753E56" w:rsidRDefault="00753E56" w:rsidP="00753E56">
      <w:pPr>
        <w:pStyle w:val="Textebrut"/>
      </w:pPr>
    </w:p>
    <w:p w14:paraId="2D1A2D9B" w14:textId="77777777" w:rsidR="00FC3FF7" w:rsidRDefault="00FC3FF7" w:rsidP="00FC3FF7">
      <w:pPr>
        <w:pStyle w:val="Textebrut"/>
      </w:pPr>
      <w:r>
        <w:t>DGS-Urgent n°2024-15 du 09/09/2024 – Intoxication alimentaire : cas probable de botulisme</w:t>
      </w:r>
    </w:p>
    <w:p w14:paraId="1DFF04C1" w14:textId="471A6662" w:rsidR="00FF0D5E" w:rsidRDefault="00951CD1" w:rsidP="00FC3FF7">
      <w:pPr>
        <w:pStyle w:val="Textebrut"/>
      </w:pPr>
      <w:hyperlink r:id="rId119" w:history="1">
        <w:r w:rsidR="00FC3FF7" w:rsidRPr="00982ACD">
          <w:rPr>
            <w:rStyle w:val="Lienhypertexte"/>
          </w:rPr>
          <w:t>https://sante.gouv.fr/IMG/pdf/dgs-urgent_n2024_15_intoxication_alimentaire_cas_de_botulisme.pdf</w:t>
        </w:r>
      </w:hyperlink>
    </w:p>
    <w:p w14:paraId="25F9D7F5" w14:textId="313924B9" w:rsidR="0014284D" w:rsidRDefault="0014284D" w:rsidP="0014284D">
      <w:pPr>
        <w:pStyle w:val="Textebrut"/>
      </w:pPr>
      <w:r>
        <w:t xml:space="preserve">Communiqué du 10/09/2024 - Signalement de cinq cas probables de botulisme en Indre-et-Loire : retrait et rappel de conserves artisanales de pesto à l’ail des Ours de la marque O </w:t>
      </w:r>
      <w:proofErr w:type="spellStart"/>
      <w:r>
        <w:t>Ptits</w:t>
      </w:r>
      <w:proofErr w:type="spellEnd"/>
      <w:r>
        <w:t xml:space="preserve"> Oignons.</w:t>
      </w:r>
    </w:p>
    <w:p w14:paraId="7CDE9D27" w14:textId="77777777" w:rsidR="0014284D" w:rsidRDefault="0014284D" w:rsidP="0014284D">
      <w:pPr>
        <w:pStyle w:val="Textebrut"/>
      </w:pPr>
      <w:r>
        <w:t xml:space="preserve">L’Agence régionale de Santé du Centre-Val-de-Loire a reçu, le 9 septembre 2024 le signalement de 5 cas probables de botulisme, faisant suite à un repas de famille et à la consommation de pesto à l’ail des Ours de la marque « O </w:t>
      </w:r>
      <w:proofErr w:type="spellStart"/>
      <w:r>
        <w:t>Ptits</w:t>
      </w:r>
      <w:proofErr w:type="spellEnd"/>
      <w:r>
        <w:t xml:space="preserve"> Oignons ». Ces personnes qui présentaient des symptômes évocateurs de botulisme ont été prises en charge</w:t>
      </w:r>
    </w:p>
    <w:p w14:paraId="78A2DE12" w14:textId="78F8B35E" w:rsidR="00FC3FF7" w:rsidRDefault="00951CD1" w:rsidP="0014284D">
      <w:pPr>
        <w:pStyle w:val="Textebrut"/>
      </w:pPr>
      <w:hyperlink r:id="rId120" w:history="1">
        <w:r w:rsidR="0014284D" w:rsidRPr="00982ACD">
          <w:rPr>
            <w:rStyle w:val="Lienhypertexte"/>
          </w:rPr>
          <w:t>https://sante.gouv.fr/actualites/presse/communiques-de-presse/article/signalement-de-cinq-cas-probables-de-botulisme-en-indre-et-loire-retrait-et</w:t>
        </w:r>
      </w:hyperlink>
    </w:p>
    <w:p w14:paraId="6EC74605" w14:textId="77777777" w:rsidR="006F3D5B" w:rsidRDefault="006F3D5B" w:rsidP="006F3D5B">
      <w:pPr>
        <w:pStyle w:val="Textebrut"/>
      </w:pPr>
      <w:r>
        <w:t>Communiqué du 13/09/2024 - Point de situation : confirmation des cas de botulisme en Indre-et-Loire.</w:t>
      </w:r>
    </w:p>
    <w:p w14:paraId="6DD622B4" w14:textId="77777777" w:rsidR="006F3D5B" w:rsidRDefault="006F3D5B" w:rsidP="006F3D5B">
      <w:pPr>
        <w:pStyle w:val="Textebrut"/>
      </w:pPr>
      <w:r>
        <w:t xml:space="preserve">Le Centre national de référence (CNR) des Bactéries anaérobies et du botulisme de l’Institut Pasteur a confirmé auprès des autorités sanitaires et alimentaires ce jeudi 12 septembre, la présence de Clostridium botulinum dans le pesto à l’ail des ours de la marque « O </w:t>
      </w:r>
      <w:proofErr w:type="spellStart"/>
      <w:r>
        <w:t>Ptits</w:t>
      </w:r>
      <w:proofErr w:type="spellEnd"/>
      <w:r>
        <w:t xml:space="preserve"> Oignons » consommé par cinq personnes en Indre-et-Loire. Les analyses menées chez les patients, actuellement hospitalisés en réanimation et unité de surveillance continue (USC) en région Centre-Val-de-Loire, ont par ailleurs confirmé biologiquement la présence de botulisme dans le </w:t>
      </w:r>
      <w:proofErr w:type="spellStart"/>
      <w:r>
        <w:t>serum</w:t>
      </w:r>
      <w:proofErr w:type="spellEnd"/>
      <w:r>
        <w:t xml:space="preserve"> de quatre de ces cinq patients. Les analyses concernant le cinquième cas sont en cours</w:t>
      </w:r>
    </w:p>
    <w:p w14:paraId="7967AED1" w14:textId="1BF3B775" w:rsidR="0014284D" w:rsidRDefault="00951CD1" w:rsidP="006F3D5B">
      <w:pPr>
        <w:pStyle w:val="Textebrut"/>
      </w:pPr>
      <w:hyperlink r:id="rId121" w:history="1">
        <w:r w:rsidR="006F3D5B" w:rsidRPr="007E111E">
          <w:rPr>
            <w:rStyle w:val="Lienhypertexte"/>
          </w:rPr>
          <w:t>https://sante.gouv.fr/actualites/presse/communiques-de-presse/article/point-de-situation-confirmation-des-cas-de-botulisme-en-indre-et-loire</w:t>
        </w:r>
      </w:hyperlink>
    </w:p>
    <w:p w14:paraId="076E9AF4" w14:textId="77777777" w:rsidR="006F3D5B" w:rsidRDefault="006F3D5B" w:rsidP="006F3D5B">
      <w:pPr>
        <w:pStyle w:val="Textebrut"/>
      </w:pPr>
    </w:p>
    <w:p w14:paraId="23BA1786" w14:textId="77777777" w:rsidR="0014284D" w:rsidRDefault="0014284D" w:rsidP="0014284D">
      <w:pPr>
        <w:pStyle w:val="Textebrut"/>
      </w:pPr>
      <w:r>
        <w:t>Règles de prescription et de délivrance des médicaments biosimilaires (ameli.fr, 09/09/2024).</w:t>
      </w:r>
    </w:p>
    <w:p w14:paraId="35253510" w14:textId="77777777" w:rsidR="0014284D" w:rsidRDefault="0014284D" w:rsidP="0014284D">
      <w:pPr>
        <w:pStyle w:val="Textebrut"/>
      </w:pPr>
      <w:r>
        <w:t>La prescription des médicaments biologiques obéit à des règles particulières, qu’ils soient biosimilaires ou de référence</w:t>
      </w:r>
    </w:p>
    <w:p w14:paraId="03259856" w14:textId="2300441D" w:rsidR="00FC3FF7" w:rsidRDefault="00951CD1" w:rsidP="0014284D">
      <w:pPr>
        <w:pStyle w:val="Textebrut"/>
      </w:pPr>
      <w:hyperlink r:id="rId122" w:history="1">
        <w:r w:rsidR="0014284D" w:rsidRPr="00982ACD">
          <w:rPr>
            <w:rStyle w:val="Lienhypertexte"/>
          </w:rPr>
          <w:t>https://www.ameli.fr/etablissement/exercice-professionnel/prescriptions/medicaments-biosimilaires/regles-de-prescription-et-de-delivrance</w:t>
        </w:r>
      </w:hyperlink>
    </w:p>
    <w:p w14:paraId="51950BD8" w14:textId="77777777" w:rsidR="0014284D" w:rsidRDefault="0014284D" w:rsidP="0014284D">
      <w:pPr>
        <w:pStyle w:val="Textebrut"/>
      </w:pPr>
    </w:p>
    <w:p w14:paraId="30C5E37F" w14:textId="77777777" w:rsidR="009E065F" w:rsidRDefault="009E065F" w:rsidP="009E065F">
      <w:pPr>
        <w:pStyle w:val="Textebrut"/>
      </w:pPr>
      <w:r>
        <w:t>La Démarche Qualité à l’Officine certifiée ISO 9001 (CNOP, 10/09/2024).</w:t>
      </w:r>
    </w:p>
    <w:p w14:paraId="32B55E39" w14:textId="77777777" w:rsidR="009E065F" w:rsidRDefault="009E065F" w:rsidP="009E065F">
      <w:pPr>
        <w:pStyle w:val="Textebrut"/>
      </w:pPr>
      <w:r>
        <w:t>La Démarche Qualité à l’Officine (DQO) déployée par les représentants de la profession depuis 2020 vient d’obtenir la certification ISO 9001 le mardi 02 juillet 2024. Décernée par un organisme indépendant, elle légitime et renforce la DQO</w:t>
      </w:r>
    </w:p>
    <w:p w14:paraId="63FF6746" w14:textId="046BA5B9" w:rsidR="0014284D" w:rsidRDefault="00951CD1" w:rsidP="009E065F">
      <w:pPr>
        <w:pStyle w:val="Textebrut"/>
      </w:pPr>
      <w:hyperlink r:id="rId123" w:history="1">
        <w:r w:rsidR="009E065F" w:rsidRPr="00982ACD">
          <w:rPr>
            <w:rStyle w:val="Lienhypertexte"/>
          </w:rPr>
          <w:t>https://www.ordre.pharmacien.fr/mediatheque/fichiers/communiques-de-presse/cp_-la-demarche-qualite-a-l-officine-certifiee-iso-9001_-10092024-iso</w:t>
        </w:r>
      </w:hyperlink>
    </w:p>
    <w:p w14:paraId="762736C0" w14:textId="77777777" w:rsidR="009E065F" w:rsidRDefault="009E065F" w:rsidP="009E065F">
      <w:pPr>
        <w:pStyle w:val="Textebrut"/>
      </w:pPr>
    </w:p>
    <w:p w14:paraId="70978DAA" w14:textId="77777777" w:rsidR="00383409" w:rsidRDefault="00383409" w:rsidP="00383409">
      <w:pPr>
        <w:pStyle w:val="Textebrut"/>
      </w:pPr>
      <w:r>
        <w:t>DGS-Urgent n°2024-16 du 11/09/2024 – Rifampicine : Rappel de la conduite à tenir dans le contexte de fortes tensions</w:t>
      </w:r>
    </w:p>
    <w:p w14:paraId="045F1DD2" w14:textId="5265346E" w:rsidR="009E065F" w:rsidRDefault="00951CD1" w:rsidP="00383409">
      <w:pPr>
        <w:pStyle w:val="Textebrut"/>
      </w:pPr>
      <w:hyperlink r:id="rId124" w:history="1">
        <w:r w:rsidR="00383409" w:rsidRPr="00DB598D">
          <w:rPr>
            <w:rStyle w:val="Lienhypertexte"/>
          </w:rPr>
          <w:t>https://sante.gouv.fr/IMG/pdf/2024.09.09_dgs-u_rifampicine_rappel_conduite_a_tenir_vf_vansm.pdf</w:t>
        </w:r>
      </w:hyperlink>
    </w:p>
    <w:p w14:paraId="7E4D78ED" w14:textId="77777777" w:rsidR="00383409" w:rsidRDefault="00383409" w:rsidP="00383409">
      <w:pPr>
        <w:pStyle w:val="Textebrut"/>
      </w:pPr>
    </w:p>
    <w:p w14:paraId="07A8560D" w14:textId="77777777" w:rsidR="00207BBD" w:rsidRDefault="00207BBD" w:rsidP="00207BBD">
      <w:pPr>
        <w:pStyle w:val="Textebrut"/>
      </w:pPr>
      <w:r>
        <w:t xml:space="preserve">Synapse </w:t>
      </w:r>
      <w:proofErr w:type="spellStart"/>
      <w:r>
        <w:t>Labs</w:t>
      </w:r>
      <w:proofErr w:type="spellEnd"/>
      <w:r>
        <w:t xml:space="preserve"> : nous nous prononçons sur les autorisations de mise sur le marché de certains médicaments (ANSM, actualisation du 11/09/2024).</w:t>
      </w:r>
    </w:p>
    <w:p w14:paraId="5FF9DF1A" w14:textId="77777777" w:rsidR="00207BBD" w:rsidRDefault="00207BBD" w:rsidP="00207BBD">
      <w:pPr>
        <w:pStyle w:val="Textebrut"/>
      </w:pPr>
      <w:r>
        <w:t xml:space="preserve">Mise à jour de l'actualité </w:t>
      </w:r>
      <w:proofErr w:type="gramStart"/>
      <w:r>
        <w:t>suite à</w:t>
      </w:r>
      <w:proofErr w:type="gramEnd"/>
      <w:r>
        <w:t xml:space="preserve"> la levée de suspension d'AMM d'olanzapine</w:t>
      </w:r>
    </w:p>
    <w:p w14:paraId="06D2020D" w14:textId="0C46737F" w:rsidR="00383409" w:rsidRDefault="00951CD1" w:rsidP="00207BBD">
      <w:pPr>
        <w:pStyle w:val="Textebrut"/>
      </w:pPr>
      <w:hyperlink r:id="rId125" w:history="1">
        <w:r w:rsidR="00207BBD" w:rsidRPr="004E0DC9">
          <w:rPr>
            <w:rStyle w:val="Lienhypertexte"/>
          </w:rPr>
          <w:t>https://ansm.sante.fr/actualites/synapse-labs-nous-nous-prononcons-sur-les-autorisations-de-mise-sur-le-marche-de-certains-medicaments</w:t>
        </w:r>
      </w:hyperlink>
    </w:p>
    <w:p w14:paraId="0A1A3AD0" w14:textId="77777777" w:rsidR="00207BBD" w:rsidRDefault="00207BBD" w:rsidP="00207BBD">
      <w:pPr>
        <w:pStyle w:val="Textebrut"/>
      </w:pPr>
    </w:p>
    <w:p w14:paraId="0B165320" w14:textId="77777777" w:rsidR="00927CD3" w:rsidRDefault="00927CD3" w:rsidP="00927CD3">
      <w:pPr>
        <w:pStyle w:val="Textebrut"/>
      </w:pPr>
      <w:r>
        <w:t>La feuille de route interministérielle 2024 – 2034 « prévention et réduction de l’antibiorésistance, lutte contre la résistance aux antimicrobiens » (Ministère de la santé, 11/09/2024).</w:t>
      </w:r>
    </w:p>
    <w:p w14:paraId="727FAC8B" w14:textId="77777777" w:rsidR="00927CD3" w:rsidRDefault="00927CD3" w:rsidP="00927CD3">
      <w:pPr>
        <w:pStyle w:val="Textebrut"/>
      </w:pPr>
      <w:r>
        <w:t xml:space="preserve">Le gouvernement a souhaité intensifier la politique de maîtrise de l’antibiorésistance menée depuis les années 2000 en lançant en novembre 2016 un programme interministériel de maîtrise de l’antibiorésistance. Après une consultation publique en novembre 2023, ce programme a été actualisé en septembre 2024, avec une nouvelle feuille de route interministérielle d’une durée de 10 ans construite autour de 5 volets : engagement de chacun des acteurs, développement de la recherche, travail sur les outils de surveillance, sur arsenal disponible et </w:t>
      </w:r>
      <w:r>
        <w:lastRenderedPageBreak/>
        <w:t>l’innovation, et rayonnement international de la France. D’une durée de 10 ans Ces 5 volets sont déclinés en 17 objectifs</w:t>
      </w:r>
    </w:p>
    <w:p w14:paraId="2E392776" w14:textId="20F7B68A" w:rsidR="00927CD3" w:rsidRDefault="00951CD1" w:rsidP="00927CD3">
      <w:pPr>
        <w:pStyle w:val="Textebrut"/>
      </w:pPr>
      <w:hyperlink r:id="rId126" w:history="1">
        <w:r w:rsidR="00927CD3" w:rsidRPr="004E0DC9">
          <w:rPr>
            <w:rStyle w:val="Lienhypertexte"/>
          </w:rPr>
          <w:t>https://sante.gouv.fr/prevention-en-sante/les-antibiotiques-des-medicaments-essentiels-a-preserver/des-politiques-publiques-pour-preserver-l-efficacite-des-antibiotiques/article/lutte-et-prevention-en-france</w:t>
        </w:r>
      </w:hyperlink>
    </w:p>
    <w:p w14:paraId="74BCBBE2" w14:textId="497525D5" w:rsidR="00927CD3" w:rsidRDefault="00927CD3" w:rsidP="00927CD3">
      <w:pPr>
        <w:pStyle w:val="Textebrut"/>
      </w:pPr>
      <w:r>
        <w:t>La feuille de route elle-même (mais il y a beaucoup plus de choses à voir sur la page) :</w:t>
      </w:r>
    </w:p>
    <w:p w14:paraId="1C9F29FD" w14:textId="2150C618" w:rsidR="00207BBD" w:rsidRDefault="00951CD1" w:rsidP="00927CD3">
      <w:pPr>
        <w:pStyle w:val="Textebrut"/>
      </w:pPr>
      <w:hyperlink r:id="rId127" w:history="1">
        <w:r w:rsidR="00927CD3" w:rsidRPr="004E0DC9">
          <w:rPr>
            <w:rStyle w:val="Lienhypertexte"/>
          </w:rPr>
          <w:t>https://sante.gouv.fr/IMG/pdf/feuille_de_route_interministerielle_2024_-_2034_antibioresistance_et_resistance_aux_antimicrobiens_-sept_2024.pdf</w:t>
        </w:r>
      </w:hyperlink>
    </w:p>
    <w:p w14:paraId="6D900CC5" w14:textId="77777777" w:rsidR="00927CD3" w:rsidRDefault="00927CD3" w:rsidP="00927CD3">
      <w:pPr>
        <w:pStyle w:val="Textebrut"/>
      </w:pPr>
    </w:p>
    <w:p w14:paraId="289D60BB" w14:textId="77777777" w:rsidR="00460477" w:rsidRDefault="00460477" w:rsidP="00460477">
      <w:pPr>
        <w:pStyle w:val="Textebrut"/>
      </w:pPr>
      <w:r>
        <w:t>Communiqué du 12/09/2024 - Deuxième campagne nationale de vaccination des enfants dès l’âge de 11 ans contre les infections à papillomavirus humains (HPV) : Sensibiliser les parents et amplifier la dynamique pour renforcer la progression du nombre de jeunes protégés.</w:t>
      </w:r>
    </w:p>
    <w:p w14:paraId="3894B62F" w14:textId="77777777" w:rsidR="00460477" w:rsidRDefault="00460477" w:rsidP="00460477">
      <w:pPr>
        <w:pStyle w:val="Textebrut"/>
      </w:pPr>
      <w:r>
        <w:t>Vaccination au collège : une campagne reconduite pour poursuivre le renforcement de la couverture vaccinale chez les jeunes.</w:t>
      </w:r>
    </w:p>
    <w:p w14:paraId="3C1DF128" w14:textId="77777777" w:rsidR="00460477" w:rsidRDefault="00460477" w:rsidP="00460477">
      <w:pPr>
        <w:pStyle w:val="Textebrut"/>
      </w:pPr>
      <w:r>
        <w:t>Le ministère du Travail, de la Santé et des Solidarités et le ministère de l’Éducation nationale et de la Jeunesse renouvellent la campagne de vaccination contre les infections à HPV en collège initiée l’an dernier et qui a produit des premiers résultats très encourageants. Il s’agit d’une opération de prévention gratuite et accessible à toutes et tous les élèves de 5° au sein des établissements publics et privés sous contrat volontaires</w:t>
      </w:r>
    </w:p>
    <w:p w14:paraId="3F51C595" w14:textId="5F60646E" w:rsidR="00927CD3" w:rsidRDefault="00951CD1" w:rsidP="00460477">
      <w:pPr>
        <w:pStyle w:val="Textebrut"/>
      </w:pPr>
      <w:hyperlink r:id="rId128" w:history="1">
        <w:r w:rsidR="00460477" w:rsidRPr="004E0DC9">
          <w:rPr>
            <w:rStyle w:val="Lienhypertexte"/>
          </w:rPr>
          <w:t>https://sante.gouv.fr/actualites/presse/communiques-de-presse/article/deuxieme-campagne-nationale-de-vaccination-des-enfants-des-l-age-de-11-ans</w:t>
        </w:r>
      </w:hyperlink>
    </w:p>
    <w:p w14:paraId="4641DA1D" w14:textId="77777777" w:rsidR="00460477" w:rsidRDefault="00460477" w:rsidP="00460477">
      <w:pPr>
        <w:pStyle w:val="Textebrut"/>
      </w:pPr>
    </w:p>
    <w:p w14:paraId="2EAB22E4" w14:textId="77777777" w:rsidR="00460477" w:rsidRDefault="00460477" w:rsidP="00460477">
      <w:pPr>
        <w:pStyle w:val="Textebrut"/>
      </w:pPr>
      <w:bookmarkStart w:id="0" w:name="_Hlk177372921"/>
      <w:r>
        <w:t>Revue de dépenses relative aux affections de longue durée (ALD) : Pour un dispositif plus efficient et équitable (IGAS, 12/09/2024)</w:t>
      </w:r>
    </w:p>
    <w:p w14:paraId="4C5C850E" w14:textId="6BA8C94F" w:rsidR="00460477" w:rsidRDefault="00951CD1" w:rsidP="00460477">
      <w:pPr>
        <w:pStyle w:val="Textebrut"/>
      </w:pPr>
      <w:hyperlink r:id="rId129" w:history="1">
        <w:r w:rsidR="00460477" w:rsidRPr="004E0DC9">
          <w:rPr>
            <w:rStyle w:val="Lienhypertexte"/>
          </w:rPr>
          <w:t>https://igas.gouv.fr/revue-de-depenses-relative-aux-affections-de-longue-duree-ald-pour-un-dispositif-plus-efficient-et-equitable</w:t>
        </w:r>
      </w:hyperlink>
    </w:p>
    <w:bookmarkEnd w:id="0"/>
    <w:p w14:paraId="01488839" w14:textId="77777777" w:rsidR="00EF6B1D" w:rsidRDefault="00EF6B1D" w:rsidP="00EF6B1D">
      <w:pPr>
        <w:pStyle w:val="Textebrut"/>
      </w:pPr>
      <w:r>
        <w:t>Le régime des ALD est-il voué à disparaître ? (Le Moniteur des pharmacies, 11/09/2024).</w:t>
      </w:r>
    </w:p>
    <w:p w14:paraId="569E988B" w14:textId="77777777" w:rsidR="00EF6B1D" w:rsidRDefault="00EF6B1D" w:rsidP="00EF6B1D">
      <w:pPr>
        <w:pStyle w:val="Textebrut"/>
      </w:pPr>
      <w:r>
        <w:t>Les dépenses liées au dispositif des affections longue durée (ALD) sont estimées à 12,3 milliards d’euros. Un rapport de l’inspection générale des finances (IGF) et de l’inspection générale des affaires sociales (</w:t>
      </w:r>
      <w:proofErr w:type="spellStart"/>
      <w:r>
        <w:t>Igas</w:t>
      </w:r>
      <w:proofErr w:type="spellEnd"/>
      <w:r>
        <w:t>) préconise une refonte de ce régime. Une telle réforme menacerait-elle le modèle sanitaire français ?</w:t>
      </w:r>
    </w:p>
    <w:p w14:paraId="51040655" w14:textId="351611E9" w:rsidR="00460477" w:rsidRDefault="00951CD1" w:rsidP="00EF6B1D">
      <w:pPr>
        <w:pStyle w:val="Textebrut"/>
      </w:pPr>
      <w:hyperlink r:id="rId130" w:history="1">
        <w:r w:rsidR="00EF6B1D" w:rsidRPr="00F76E57">
          <w:rPr>
            <w:rStyle w:val="Lienhypertexte"/>
          </w:rPr>
          <w:t>https://www.lemoniteurdespharmacies.fr/actu/actualites/actus-socio-professionnelles/le-regime-des-ald-est-il-voue-a-disparaitre.html</w:t>
        </w:r>
      </w:hyperlink>
    </w:p>
    <w:p w14:paraId="4F4EF9D4" w14:textId="77777777" w:rsidR="00EF6B1D" w:rsidRDefault="00EF6B1D" w:rsidP="00EF6B1D">
      <w:pPr>
        <w:pStyle w:val="Textebrut"/>
      </w:pPr>
    </w:p>
    <w:p w14:paraId="14695A68" w14:textId="77777777" w:rsidR="00460477" w:rsidRDefault="00460477" w:rsidP="00460477">
      <w:pPr>
        <w:pStyle w:val="Textebrut"/>
      </w:pPr>
      <w:r>
        <w:t>Revue de dépenses - Mission sur la régulation des dépenses de dispositifs médicaux (DM) (IGAS, 12/09/2024)</w:t>
      </w:r>
    </w:p>
    <w:p w14:paraId="7CB3D870" w14:textId="742DFEA0" w:rsidR="00460477" w:rsidRDefault="00951CD1" w:rsidP="00460477">
      <w:pPr>
        <w:pStyle w:val="Textebrut"/>
      </w:pPr>
      <w:hyperlink r:id="rId131" w:history="1">
        <w:r w:rsidR="00460477" w:rsidRPr="004E0DC9">
          <w:rPr>
            <w:rStyle w:val="Lienhypertexte"/>
          </w:rPr>
          <w:t>https://igas.gouv.fr/revue-de-depenses-mission-sur-la-regulation-des-depenses-de-dispositifs-medicaux-dm</w:t>
        </w:r>
      </w:hyperlink>
    </w:p>
    <w:p w14:paraId="6F11B40E" w14:textId="77777777" w:rsidR="00460477" w:rsidRDefault="00460477" w:rsidP="00460477">
      <w:pPr>
        <w:pStyle w:val="Textebrut"/>
      </w:pPr>
    </w:p>
    <w:p w14:paraId="4F22748C" w14:textId="77777777" w:rsidR="00374B4A" w:rsidRDefault="00374B4A" w:rsidP="00374B4A">
      <w:pPr>
        <w:pStyle w:val="Textebrut"/>
      </w:pPr>
      <w:r>
        <w:t>Sanction du pharmacien gérant d’une PUI pour avoir fait fonctionner une unité de stérilisation des DM en l’absence d’autorisation et malgré des dysfonctionnements (CNOP, 12/09/2024).</w:t>
      </w:r>
    </w:p>
    <w:p w14:paraId="77DDF912" w14:textId="77777777" w:rsidR="00374B4A" w:rsidRDefault="00374B4A" w:rsidP="00374B4A">
      <w:pPr>
        <w:pStyle w:val="Textebrut"/>
      </w:pPr>
      <w:r>
        <w:t>Le directeur général de l’agence régionale de santé de Provence-Alpes-Côte d’Azur a formé une plainte contre un pharmacien gérant d’une pharmacie à usage intérieur (PUI) de clinique de chirurgie esthétique, à la suite du constat du fonctionnement de l’unité de stérilisation des dispositifs médicaux (DM) attachée à cette PUI, en l’absence d’autorisation administrative pour cette activité et malgré l’existence de graves dysfonctionnements</w:t>
      </w:r>
    </w:p>
    <w:p w14:paraId="2346A844" w14:textId="6CAF87F6" w:rsidR="00460477" w:rsidRDefault="00951CD1" w:rsidP="00374B4A">
      <w:pPr>
        <w:pStyle w:val="Textebrut"/>
      </w:pPr>
      <w:hyperlink r:id="rId132" w:history="1">
        <w:r w:rsidR="00374B4A" w:rsidRPr="007E111E">
          <w:rPr>
            <w:rStyle w:val="Lienhypertexte"/>
          </w:rPr>
          <w:t>https://www.ordre.pharmacien.fr/les-communications/focus-sur/les-actualites/sanction-du-pharmacien-gerant-d-une-pui-pour-avoir-fait-fonctionner-une-unite-de-sterilisation-des-dm-en-l-absence-d-autorisation-et-malgre-des-dys</w:t>
        </w:r>
      </w:hyperlink>
    </w:p>
    <w:p w14:paraId="07D85FFC" w14:textId="77777777" w:rsidR="00374B4A" w:rsidRDefault="00374B4A" w:rsidP="00374B4A">
      <w:pPr>
        <w:pStyle w:val="Textebrut"/>
      </w:pPr>
    </w:p>
    <w:p w14:paraId="34DBBB54" w14:textId="77777777" w:rsidR="00374B4A" w:rsidRDefault="00374B4A" w:rsidP="00374B4A">
      <w:pPr>
        <w:pStyle w:val="Textebrut"/>
      </w:pPr>
      <w:r>
        <w:t>L’activité de vente en ligne de médicaments à usage humain (Fiches professionnelles du CNOP, 12/09/2024)</w:t>
      </w:r>
    </w:p>
    <w:p w14:paraId="2EA63FC0" w14:textId="2C518368" w:rsidR="00374B4A" w:rsidRDefault="00951CD1" w:rsidP="00374B4A">
      <w:pPr>
        <w:pStyle w:val="Textebrut"/>
      </w:pPr>
      <w:hyperlink r:id="rId133" w:history="1">
        <w:r w:rsidR="00374B4A" w:rsidRPr="007E111E">
          <w:rPr>
            <w:rStyle w:val="Lienhypertexte"/>
          </w:rPr>
          <w:t>https://www.ordre.pharmacien.fr/je-suis/pharmacien/pharmacien/mon-exercice-professionnel/les-fiches-professionnelles/l-activite-de-vente-en-ligne-de-medicaments-a-usage-humain</w:t>
        </w:r>
      </w:hyperlink>
    </w:p>
    <w:p w14:paraId="33A17099" w14:textId="77777777" w:rsidR="00374B4A" w:rsidRDefault="00374B4A" w:rsidP="00374B4A">
      <w:pPr>
        <w:pStyle w:val="Textebrut"/>
      </w:pPr>
    </w:p>
    <w:p w14:paraId="172A9ED3" w14:textId="77777777" w:rsidR="0038492A" w:rsidRDefault="0038492A" w:rsidP="0038492A">
      <w:pPr>
        <w:pStyle w:val="Textebrut"/>
      </w:pPr>
      <w:r>
        <w:t>Retour d’information sur le PRAC de septembre 2024 (2–5 septembre) (ANSM, 13/09/2024).</w:t>
      </w:r>
    </w:p>
    <w:p w14:paraId="591BC025" w14:textId="77777777" w:rsidR="0038492A" w:rsidRDefault="0038492A" w:rsidP="0038492A">
      <w:pPr>
        <w:pStyle w:val="Textebrut"/>
      </w:pPr>
      <w:r>
        <w:t>Le comité de pharmacovigilance (PRAC) de l’Agence européenne des médicaments (EMA) recommande de nouvelles mesures pour réduire le risque de méningiome associé aux médicaments à base d’acétate de médroxyprogestérone à fortes doses (oral et injectable ≥ 100 mg).</w:t>
      </w:r>
    </w:p>
    <w:p w14:paraId="18A72DD3" w14:textId="77777777" w:rsidR="0038492A" w:rsidRDefault="0038492A" w:rsidP="0038492A">
      <w:pPr>
        <w:pStyle w:val="Textebrut"/>
      </w:pPr>
      <w:r>
        <w:lastRenderedPageBreak/>
        <w:t xml:space="preserve">Le PRAC alerte les professionnels de santé sur l’interprétation des tests de phénotypage du déficit en </w:t>
      </w:r>
      <w:proofErr w:type="spellStart"/>
      <w:r>
        <w:t>dihydropyrimidine</w:t>
      </w:r>
      <w:proofErr w:type="spellEnd"/>
      <w:r>
        <w:t xml:space="preserve"> déshydrogénase (DPD) par la mesure des taux d’</w:t>
      </w:r>
      <w:proofErr w:type="spellStart"/>
      <w:r>
        <w:t>uracilémie</w:t>
      </w:r>
      <w:proofErr w:type="spellEnd"/>
      <w:r>
        <w:t xml:space="preserve"> chez les patients présentant une insuffisance rénale modérée ou sévère avant d’entamer une chimiothérapie contenant du 5-fluorouracile.</w:t>
      </w:r>
    </w:p>
    <w:p w14:paraId="6095BE15" w14:textId="77777777" w:rsidR="0038492A" w:rsidRDefault="0038492A" w:rsidP="0038492A">
      <w:pPr>
        <w:pStyle w:val="Textebrut"/>
      </w:pPr>
      <w:proofErr w:type="gramStart"/>
      <w:r>
        <w:t>Suite à</w:t>
      </w:r>
      <w:proofErr w:type="gramEnd"/>
      <w:r>
        <w:t xml:space="preserve"> la réévaluation de la balance bénéfice/risque des médicaments à base de </w:t>
      </w:r>
      <w:proofErr w:type="spellStart"/>
      <w:r>
        <w:t>métamizole</w:t>
      </w:r>
      <w:proofErr w:type="spellEnd"/>
      <w:r>
        <w:t>, le PRAC recommande de mettre en place des mesures pour limiter les conséquences graves de l’agranulocytose, un effet secondaire connu de ces médicaments</w:t>
      </w:r>
    </w:p>
    <w:p w14:paraId="6CFDDDEE" w14:textId="7E866008" w:rsidR="00374B4A" w:rsidRDefault="00951CD1" w:rsidP="0038492A">
      <w:pPr>
        <w:pStyle w:val="Textebrut"/>
      </w:pPr>
      <w:hyperlink r:id="rId134" w:history="1">
        <w:r w:rsidR="0038492A" w:rsidRPr="00F76E57">
          <w:rPr>
            <w:rStyle w:val="Lienhypertexte"/>
          </w:rPr>
          <w:t>https://ansm.sante.fr/actualites/retour-dinformation-sur-le-prac-de-septembre-2024-2-5-septembre</w:t>
        </w:r>
      </w:hyperlink>
    </w:p>
    <w:p w14:paraId="01699EB3" w14:textId="77777777" w:rsidR="0038492A" w:rsidRDefault="0038492A" w:rsidP="0038492A">
      <w:pPr>
        <w:pStyle w:val="Textebrut"/>
      </w:pPr>
    </w:p>
    <w:p w14:paraId="4448D8FB" w14:textId="77777777" w:rsidR="003F7A51" w:rsidRDefault="003F7A51" w:rsidP="003F7A51">
      <w:pPr>
        <w:pStyle w:val="Textebrut"/>
      </w:pPr>
      <w:r>
        <w:t>Maladies transmises par le moustique tigre : quels risques et quels impacts ? (ANSES, 13/09/2024).</w:t>
      </w:r>
    </w:p>
    <w:p w14:paraId="39B8E8BB" w14:textId="77777777" w:rsidR="003F7A51" w:rsidRDefault="003F7A51" w:rsidP="003F7A51">
      <w:pPr>
        <w:pStyle w:val="Textebrut"/>
      </w:pPr>
      <w:r>
        <w:t>Le moustique tigre est désormais présent dans 78 départements de France hexagonale. Son implantation augmente le risque d’épidémie de dengue, de chikungunya et de Zika. Dans une expertise publiée le 13 septembre 2024, l’Anses estime que la probabilité d’apparition de ces épidémies est assez élevée. Leur survenue pourrait avoir un impact sanitaire ainsi qu’économique et social, notamment sur les secteurs de la santé et du tourisme</w:t>
      </w:r>
    </w:p>
    <w:p w14:paraId="60978B3C" w14:textId="50AA2186" w:rsidR="0038492A" w:rsidRDefault="00951CD1" w:rsidP="003F7A51">
      <w:pPr>
        <w:pStyle w:val="Textebrut"/>
      </w:pPr>
      <w:hyperlink r:id="rId135" w:history="1">
        <w:r w:rsidR="003F7A51" w:rsidRPr="00F76E57">
          <w:rPr>
            <w:rStyle w:val="Lienhypertexte"/>
          </w:rPr>
          <w:t>https://www.anses.fr/fr/content/maladies-transmises-moustique-tigre-quels-risques-et-impacts</w:t>
        </w:r>
      </w:hyperlink>
    </w:p>
    <w:p w14:paraId="266E45B0" w14:textId="77777777" w:rsidR="003F7A51" w:rsidRDefault="003F7A51" w:rsidP="003F7A51">
      <w:pPr>
        <w:pStyle w:val="Textebrut"/>
      </w:pPr>
    </w:p>
    <w:p w14:paraId="36D77830" w14:textId="77777777" w:rsidR="00B076F8" w:rsidRDefault="00B076F8" w:rsidP="00B076F8">
      <w:pPr>
        <w:pStyle w:val="Textebrut"/>
      </w:pPr>
      <w:r>
        <w:t>Accès au dossier industriel pour les associations d’usagers dans les évaluations de produits de santé (HAS, 16/09/2024)</w:t>
      </w:r>
    </w:p>
    <w:p w14:paraId="26FB00DB" w14:textId="1FB6BBA9" w:rsidR="003F7A51" w:rsidRDefault="00951CD1" w:rsidP="00B076F8">
      <w:pPr>
        <w:pStyle w:val="Textebrut"/>
      </w:pPr>
      <w:hyperlink r:id="rId136" w:history="1">
        <w:r w:rsidR="00B076F8" w:rsidRPr="00F76E57">
          <w:rPr>
            <w:rStyle w:val="Lienhypertexte"/>
          </w:rPr>
          <w:t>https://www.has-sante.fr/jcms/p_3535035/fr/acces-au-dossier-industriel-pour-les-associations-d-usagers-dans-les-evaluations-de-produits-de-sante</w:t>
        </w:r>
      </w:hyperlink>
    </w:p>
    <w:p w14:paraId="6CC840CF" w14:textId="77777777" w:rsidR="00B076F8" w:rsidRDefault="00B076F8" w:rsidP="00B076F8">
      <w:pPr>
        <w:pStyle w:val="Textebrut"/>
      </w:pPr>
    </w:p>
    <w:p w14:paraId="7F53AB62" w14:textId="77777777" w:rsidR="004135CD" w:rsidRDefault="004135CD" w:rsidP="004135CD">
      <w:pPr>
        <w:pStyle w:val="Textebrut"/>
      </w:pPr>
      <w:r>
        <w:t>Communiqué du 16/09/2024 - Bronchiolite du nourrisson : les autorités de santé lancent la campagne nationale de prévention pour la saison hivernale 2024-2025.</w:t>
      </w:r>
    </w:p>
    <w:p w14:paraId="47E2CC68" w14:textId="77777777" w:rsidR="004135CD" w:rsidRDefault="004135CD" w:rsidP="004135CD">
      <w:pPr>
        <w:pStyle w:val="Textebrut"/>
      </w:pPr>
      <w:r>
        <w:t>À l’approche de la saison hivernale, le ministère du Travail, de la Santé et des Solidarités se mobilise avec l’ensemble de ses partenaires et les professionnels de santé pour protéger les nourrissons du virus respiratoire syncytial (VRS), principal virus à l’origine de la bronchiolite. Avec le dispositif “La bronchiolite, je l’évite”, les pouvoirs publics sensibilisent les parents aux moyens de prévention existants, gestes simples et traitements préventifs, afin de protéger leur bébé contre ce virus de l’hiver</w:t>
      </w:r>
    </w:p>
    <w:p w14:paraId="71FCAB93" w14:textId="43241B60" w:rsidR="00B076F8" w:rsidRDefault="00951CD1" w:rsidP="004135CD">
      <w:pPr>
        <w:pStyle w:val="Textebrut"/>
      </w:pPr>
      <w:hyperlink r:id="rId137" w:history="1">
        <w:r w:rsidR="004135CD" w:rsidRPr="00A45210">
          <w:rPr>
            <w:rStyle w:val="Lienhypertexte"/>
          </w:rPr>
          <w:t>https://sante.gouv.fr/actualites/presse/communiques-de-presse/article/bronchiolite-du-nourrisson-les-autorites-de-sante-lancent-la-campagne-nationale</w:t>
        </w:r>
      </w:hyperlink>
    </w:p>
    <w:p w14:paraId="0FB29907" w14:textId="77777777" w:rsidR="004135CD" w:rsidRDefault="004135CD" w:rsidP="004135CD">
      <w:pPr>
        <w:pStyle w:val="Textebrut"/>
      </w:pPr>
    </w:p>
    <w:p w14:paraId="2CC895B9" w14:textId="77777777" w:rsidR="004135CD" w:rsidRDefault="004135CD" w:rsidP="004135CD">
      <w:pPr>
        <w:pStyle w:val="Textebrut"/>
      </w:pPr>
      <w:r>
        <w:t>Création d’un comité scientifique temporaire pour définir les conditions de la substitution des médicaments biosimilaires (ANSM, actualisation du 16/09/2024).</w:t>
      </w:r>
    </w:p>
    <w:p w14:paraId="26249DCB" w14:textId="77777777" w:rsidR="004135CD" w:rsidRDefault="004135CD" w:rsidP="004135CD">
      <w:pPr>
        <w:pStyle w:val="Textebrut"/>
      </w:pPr>
      <w:proofErr w:type="gramStart"/>
      <w:r>
        <w:t>Suite aux</w:t>
      </w:r>
      <w:proofErr w:type="gramEnd"/>
      <w:r>
        <w:t xml:space="preserve"> travaux du CST, l'ANSM a rendu un avis sur les médicaments de la DMLA. Si le ministère souhaite mettre en place la substitution, elle deviendrait possible uniquement après publication d'un arrêté du ministre chargé de la santé</w:t>
      </w:r>
    </w:p>
    <w:p w14:paraId="2489121B" w14:textId="2ACD4FFF" w:rsidR="004135CD" w:rsidRDefault="00951CD1" w:rsidP="004135CD">
      <w:pPr>
        <w:pStyle w:val="Textebrut"/>
      </w:pPr>
      <w:hyperlink r:id="rId138" w:history="1">
        <w:r w:rsidR="004135CD" w:rsidRPr="00A45210">
          <w:rPr>
            <w:rStyle w:val="Lienhypertexte"/>
          </w:rPr>
          <w:t>https://ansm.sante.fr/actualites/creation-dun-comite-scientifique-temporaire-pour-definir-les-conditions-de-la-substitution-des-medicaments-biosimilaires</w:t>
        </w:r>
      </w:hyperlink>
    </w:p>
    <w:p w14:paraId="02D5ECC6" w14:textId="4109803A" w:rsidR="004135CD" w:rsidRDefault="004135CD" w:rsidP="004135CD">
      <w:pPr>
        <w:pStyle w:val="Textebrut"/>
      </w:pPr>
      <w:r>
        <w:t xml:space="preserve">Avis de l’ANSM en date du 10/09/2024 sur les conditions de mise en </w:t>
      </w:r>
      <w:proofErr w:type="spellStart"/>
      <w:r>
        <w:t>oeuvre</w:t>
      </w:r>
      <w:proofErr w:type="spellEnd"/>
      <w:r>
        <w:t xml:space="preserve"> de la substitution au sein des groupes biologiques similaires </w:t>
      </w:r>
      <w:proofErr w:type="spellStart"/>
      <w:r>
        <w:t>ranibizumab</w:t>
      </w:r>
      <w:proofErr w:type="spellEnd"/>
      <w:r>
        <w:t xml:space="preserve"> et </w:t>
      </w:r>
      <w:proofErr w:type="spellStart"/>
      <w:r>
        <w:t>aflibercept</w:t>
      </w:r>
      <w:proofErr w:type="spellEnd"/>
    </w:p>
    <w:p w14:paraId="1CD658FA" w14:textId="5B3B7DCB" w:rsidR="004135CD" w:rsidRDefault="00951CD1" w:rsidP="004135CD">
      <w:pPr>
        <w:pStyle w:val="Textebrut"/>
      </w:pPr>
      <w:hyperlink r:id="rId139" w:history="1">
        <w:r w:rsidR="004135CD" w:rsidRPr="00A45210">
          <w:rPr>
            <w:rStyle w:val="Lienhypertexte"/>
          </w:rPr>
          <w:t>https://ansm.sante.fr/actualites/avis-de-lansm-en-date-du-10-09-2024-sur-les-conditions-de-mise-en-oeuvre-de-la-substitution-au-sein-des-groupes-biologiques-similaires-ranibizumab-et-aflibercept</w:t>
        </w:r>
      </w:hyperlink>
    </w:p>
    <w:p w14:paraId="0F13EBE8" w14:textId="77777777" w:rsidR="004135CD" w:rsidRDefault="004135CD" w:rsidP="004135CD">
      <w:pPr>
        <w:pStyle w:val="Textebrut"/>
      </w:pPr>
    </w:p>
    <w:p w14:paraId="663AA3F8" w14:textId="60B629BD" w:rsidR="00210A7D" w:rsidRDefault="00210A7D" w:rsidP="004135CD">
      <w:pPr>
        <w:pStyle w:val="Textebrut"/>
      </w:pPr>
      <w:r w:rsidRPr="00210A7D">
        <w:t>Lancement de la nouvelle campagne de distribution d’iode stable (</w:t>
      </w:r>
      <w:proofErr w:type="gramStart"/>
      <w:r w:rsidRPr="00210A7D">
        <w:t>Ministère de l'intérieur</w:t>
      </w:r>
      <w:proofErr w:type="gramEnd"/>
      <w:r w:rsidRPr="00210A7D">
        <w:t>, 17/09/2024)</w:t>
      </w:r>
    </w:p>
    <w:p w14:paraId="2D1FA3AF" w14:textId="1B58B1FA" w:rsidR="00210A7D" w:rsidRDefault="00951CD1" w:rsidP="004135CD">
      <w:pPr>
        <w:pStyle w:val="Textebrut"/>
      </w:pPr>
      <w:hyperlink r:id="rId140" w:history="1">
        <w:r w:rsidR="00210A7D" w:rsidRPr="00B67AF5">
          <w:rPr>
            <w:rStyle w:val="Lienhypertexte"/>
          </w:rPr>
          <w:t>https://www.interieur.gouv.fr/actualites/actualites-du-ministere/lancement-de-nouvelle-campagne-de-distribution-diode-stable</w:t>
        </w:r>
      </w:hyperlink>
    </w:p>
    <w:p w14:paraId="0E02D93B" w14:textId="7D331E55" w:rsidR="00210A7D" w:rsidRDefault="00210A7D" w:rsidP="004135CD">
      <w:pPr>
        <w:pStyle w:val="Textebrut"/>
      </w:pPr>
      <w:r w:rsidRPr="00210A7D">
        <w:t>Cartographie des officines concernées par la campagne de distribution de comprimés d’iode stable autour des installations nucléaires (sante.fr, 16/09/2024)</w:t>
      </w:r>
    </w:p>
    <w:p w14:paraId="0C2F5E14" w14:textId="22B0B6E6" w:rsidR="00210A7D" w:rsidRDefault="00951CD1" w:rsidP="002A76DC">
      <w:pPr>
        <w:pStyle w:val="Textebrut"/>
      </w:pPr>
      <w:hyperlink r:id="rId141" w:history="1">
        <w:r w:rsidR="00210A7D" w:rsidRPr="00B67AF5">
          <w:rPr>
            <w:rStyle w:val="Lienhypertexte"/>
          </w:rPr>
          <w:t>https://www.sante.fr/campagne-distribution-iode</w:t>
        </w:r>
      </w:hyperlink>
    </w:p>
    <w:p w14:paraId="717184D8" w14:textId="1E8FC2C2" w:rsidR="002A76DC" w:rsidRDefault="002A76DC" w:rsidP="002A76DC">
      <w:pPr>
        <w:pStyle w:val="Textebrut"/>
      </w:pPr>
      <w:r>
        <w:t>Comprimés d'iode : nouvelle campagne de distribution (CNOP, 16/09/2024).</w:t>
      </w:r>
    </w:p>
    <w:p w14:paraId="2B024BB4" w14:textId="77777777" w:rsidR="002A76DC" w:rsidRDefault="002A76DC" w:rsidP="002A76DC">
      <w:pPr>
        <w:pStyle w:val="Textebrut"/>
      </w:pPr>
      <w:r>
        <w:lastRenderedPageBreak/>
        <w:t>Une nouvelle campagne d’information, de distribution et de remplacement des comprimés d’iode arrivés à péremption débute le 15 septembre 2024 dans la zone 0-10 km autour des 18 CNPE (Centrales Nucléaires Productrices d’Electricité)</w:t>
      </w:r>
    </w:p>
    <w:p w14:paraId="7077D2DE" w14:textId="1D9E5660" w:rsidR="008651A4" w:rsidRDefault="00951CD1" w:rsidP="002A76DC">
      <w:pPr>
        <w:pStyle w:val="Textebrut"/>
      </w:pPr>
      <w:hyperlink r:id="rId142" w:history="1">
        <w:r w:rsidR="002A76DC" w:rsidRPr="00A45210">
          <w:rPr>
            <w:rStyle w:val="Lienhypertexte"/>
          </w:rPr>
          <w:t>https://www.ordre.pharmacien.fr/les-communications/focus-sur/les-actualites/comprimes-d-iode-nouvelle-campagne-de-distribution</w:t>
        </w:r>
      </w:hyperlink>
    </w:p>
    <w:p w14:paraId="217602C1" w14:textId="77777777" w:rsidR="00210A7D" w:rsidRDefault="00210A7D" w:rsidP="002A76DC">
      <w:pPr>
        <w:pStyle w:val="Textebrut"/>
      </w:pPr>
    </w:p>
    <w:p w14:paraId="39A4DA3E" w14:textId="77777777" w:rsidR="00B900EF" w:rsidRDefault="00B900EF" w:rsidP="00B900EF">
      <w:pPr>
        <w:pStyle w:val="Textebrut"/>
      </w:pPr>
      <w:r>
        <w:t xml:space="preserve">Des </w:t>
      </w:r>
      <w:proofErr w:type="spellStart"/>
      <w:r>
        <w:t>moustiques-tigre</w:t>
      </w:r>
      <w:proofErr w:type="spellEnd"/>
      <w:r>
        <w:t xml:space="preserve"> infectés par le virus de la dengue détectés pour la première fois en France hexagonale (</w:t>
      </w:r>
      <w:proofErr w:type="spellStart"/>
      <w:r>
        <w:t>SpF</w:t>
      </w:r>
      <w:proofErr w:type="spellEnd"/>
      <w:r>
        <w:t>, 07/09/2024).</w:t>
      </w:r>
    </w:p>
    <w:p w14:paraId="04555B9D" w14:textId="77777777" w:rsidR="00B900EF" w:rsidRDefault="00B900EF" w:rsidP="00B900EF">
      <w:pPr>
        <w:pStyle w:val="Textebrut"/>
      </w:pPr>
      <w:r>
        <w:t>La dengue – ou grippe tropicale – est la principale maladie virale liée aux moustiques et contre laquelle il n’existe pas de traitement spécifique. La prévention est donc essentielle. Bien qu’historiquement restreintes à la zone intertropicale, des infections humaines par le virus de la dengue sont détectées en France hexagonale depuis 2010. Des scientifiques INRAE, en collaboration avec l’université Claude Bernard Lyon 1, l’EPHE-PSL et le réseau MASCARA1 sont intervenus sur un foyer de cas de dengue détecté dans la Drôme en 2023. Pour la première fois en France hexagonale, les chercheurs ont trouvé des moustiques infectés par le virus</w:t>
      </w:r>
    </w:p>
    <w:p w14:paraId="4DD62665" w14:textId="5657B174" w:rsidR="002A76DC" w:rsidRDefault="00951CD1" w:rsidP="00B900EF">
      <w:pPr>
        <w:pStyle w:val="Textebrut"/>
      </w:pPr>
      <w:hyperlink r:id="rId143" w:history="1">
        <w:r w:rsidR="00B900EF" w:rsidRPr="00A45210">
          <w:rPr>
            <w:rStyle w:val="Lienhypertexte"/>
          </w:rPr>
          <w:t>https://www.santepubliquefrance.fr/presse/2024/des-moustiques-tigre-infectes-par-le-virus-de-la-dengue-detectes-pour-la-premiere-fois-en-france-hexagonale</w:t>
        </w:r>
      </w:hyperlink>
    </w:p>
    <w:p w14:paraId="08D5819D" w14:textId="77777777" w:rsidR="00B900EF" w:rsidRDefault="00B900EF" w:rsidP="00B900EF">
      <w:pPr>
        <w:pStyle w:val="Textebrut"/>
      </w:pPr>
    </w:p>
    <w:p w14:paraId="5ABBEFA8" w14:textId="77777777" w:rsidR="00B900EF" w:rsidRDefault="00B900EF" w:rsidP="00B900EF">
      <w:pPr>
        <w:pStyle w:val="Textebrut"/>
      </w:pPr>
      <w:r>
        <w:t>Évènements indésirables graves associés aux soins (EIGS) : rapport annuel 2023 (HAS, 16/09/2024)</w:t>
      </w:r>
    </w:p>
    <w:p w14:paraId="02209577" w14:textId="59D0DA61" w:rsidR="00B900EF" w:rsidRDefault="00951CD1" w:rsidP="00B900EF">
      <w:pPr>
        <w:pStyle w:val="Textebrut"/>
      </w:pPr>
      <w:hyperlink r:id="rId144" w:history="1">
        <w:r w:rsidR="00B900EF" w:rsidRPr="00A45210">
          <w:rPr>
            <w:rStyle w:val="Lienhypertexte"/>
          </w:rPr>
          <w:t>https://www.has-sante.fr/jcms/p_3539434/fr/evenements-indesirables-graves-associes-aux-soins-eigs-rapport-annuel-2023</w:t>
        </w:r>
      </w:hyperlink>
    </w:p>
    <w:p w14:paraId="6EF782BC" w14:textId="0636DF49" w:rsidR="00B900EF" w:rsidRDefault="00B900EF" w:rsidP="00B900EF">
      <w:pPr>
        <w:pStyle w:val="Textebrut"/>
      </w:pPr>
      <w:r>
        <w:t xml:space="preserve">Le rapport sous format synthétique - Les </w:t>
      </w:r>
      <w:proofErr w:type="spellStart"/>
      <w:r>
        <w:t>abrEIGéS</w:t>
      </w:r>
      <w:proofErr w:type="spellEnd"/>
      <w:r>
        <w:t xml:space="preserve"> :</w:t>
      </w:r>
    </w:p>
    <w:p w14:paraId="1402F2FC" w14:textId="4C6E9012" w:rsidR="00B900EF" w:rsidRDefault="00951CD1" w:rsidP="00B900EF">
      <w:pPr>
        <w:pStyle w:val="Textebrut"/>
      </w:pPr>
      <w:hyperlink r:id="rId145" w:history="1">
        <w:r w:rsidR="00B900EF" w:rsidRPr="00A45210">
          <w:rPr>
            <w:rStyle w:val="Lienhypertexte"/>
          </w:rPr>
          <w:t>https://www.has-sante.fr/upload/docs/application/pdf/2024-09/abreiges_rapport_annuel_eigs_2023.pdf</w:t>
        </w:r>
      </w:hyperlink>
    </w:p>
    <w:p w14:paraId="6EE64E81" w14:textId="2A3D7D76" w:rsidR="00B900EF" w:rsidRDefault="00B900EF" w:rsidP="00B900EF">
      <w:pPr>
        <w:pStyle w:val="Textebrut"/>
      </w:pPr>
      <w:r>
        <w:t>Une annexe au rapport, le « cahier technique », avec les tableaux statistiques :</w:t>
      </w:r>
    </w:p>
    <w:p w14:paraId="088281DA" w14:textId="25E7A21E" w:rsidR="00B900EF" w:rsidRDefault="00951CD1" w:rsidP="00B900EF">
      <w:pPr>
        <w:pStyle w:val="Textebrut"/>
      </w:pPr>
      <w:hyperlink r:id="rId146" w:history="1">
        <w:r w:rsidR="00B900EF" w:rsidRPr="00A45210">
          <w:rPr>
            <w:rStyle w:val="Lienhypertexte"/>
          </w:rPr>
          <w:t>https://www.has-sante.fr/upload/docs/application/pdf/2024-09/cahier_technique_-_rapport_annuel_eigs_2023.pdf</w:t>
        </w:r>
      </w:hyperlink>
    </w:p>
    <w:p w14:paraId="3ADDB0E5" w14:textId="2701A759" w:rsidR="00B06709" w:rsidRDefault="00B06709" w:rsidP="00B06709">
      <w:pPr>
        <w:pStyle w:val="Textebrut"/>
      </w:pPr>
      <w:r>
        <w:t>Visualisation des données sur les déclarations d'évènements indésirables graves associés aux soins (EIGS) reçues à la HAS (HAS, 12/09/2024, actualisation en temps réel)</w:t>
      </w:r>
    </w:p>
    <w:p w14:paraId="7E7F1EA9" w14:textId="687D4198" w:rsidR="00B900EF" w:rsidRDefault="00951CD1" w:rsidP="00B06709">
      <w:pPr>
        <w:pStyle w:val="Textebrut"/>
      </w:pPr>
      <w:hyperlink r:id="rId147" w:history="1">
        <w:r w:rsidR="00B06709" w:rsidRPr="00B67AF5">
          <w:rPr>
            <w:rStyle w:val="Lienhypertexte"/>
          </w:rPr>
          <w:t>https://www.has-sante.fr/jcms/p_3538526/fr/visualisation-des-donnees-sur-les-declarations-d-evenements-indesirables-graves-associes-aux-soins-eigs-recues-a-la-has</w:t>
        </w:r>
      </w:hyperlink>
    </w:p>
    <w:p w14:paraId="2FF724ED" w14:textId="77777777" w:rsidR="00B06709" w:rsidRDefault="00B06709" w:rsidP="00B06709">
      <w:pPr>
        <w:pStyle w:val="Textebrut"/>
      </w:pPr>
    </w:p>
    <w:p w14:paraId="0DE6DD4D" w14:textId="77777777" w:rsidR="003B6E51" w:rsidRDefault="003B6E51" w:rsidP="003B6E51">
      <w:pPr>
        <w:pStyle w:val="Textebrut"/>
      </w:pPr>
      <w:r>
        <w:t>Remboursements de soins à fin juillet 2024 (ameli.fr, 17/09/2024).</w:t>
      </w:r>
    </w:p>
    <w:p w14:paraId="6CC48B17" w14:textId="77777777" w:rsidR="003B6E51" w:rsidRDefault="003B6E51" w:rsidP="003B6E51">
      <w:pPr>
        <w:pStyle w:val="Textebrut"/>
      </w:pPr>
      <w:r>
        <w:t>Les remboursements de soins du régime général augmentent de 4,8% sur les douze derniers mois</w:t>
      </w:r>
    </w:p>
    <w:p w14:paraId="6C591967" w14:textId="0A9702E1" w:rsidR="00B900EF" w:rsidRDefault="00951CD1" w:rsidP="003B6E51">
      <w:pPr>
        <w:pStyle w:val="Textebrut"/>
      </w:pPr>
      <w:hyperlink r:id="rId148" w:history="1">
        <w:r w:rsidR="003B6E51" w:rsidRPr="00B67AF5">
          <w:rPr>
            <w:rStyle w:val="Lienhypertexte"/>
          </w:rPr>
          <w:t>https://www.assurance-maladie.ameli.fr/presse/2024-07-30-cp-depenses-fin-juillet-2024</w:t>
        </w:r>
      </w:hyperlink>
    </w:p>
    <w:p w14:paraId="0052206C" w14:textId="77777777" w:rsidR="003B6E51" w:rsidRDefault="003B6E51" w:rsidP="003B6E51">
      <w:pPr>
        <w:pStyle w:val="Textebrut"/>
      </w:pPr>
    </w:p>
    <w:p w14:paraId="2D2FC86E" w14:textId="77777777" w:rsidR="00716632" w:rsidRDefault="00716632" w:rsidP="00716632">
      <w:pPr>
        <w:pStyle w:val="Textebrut"/>
      </w:pPr>
      <w:r>
        <w:t>Note du HCSP du 01/08/2024 relative à la conduite à adopter vis-à-vis des donneurs de sang, d’organes, de tissus ou de cellules ayant séjourné dans un pays non endémique pour la dengue mais ayant déclaré des cas de dengue autochtone</w:t>
      </w:r>
    </w:p>
    <w:p w14:paraId="2801561F" w14:textId="5E80906C" w:rsidR="003B6E51" w:rsidRDefault="00951CD1" w:rsidP="00716632">
      <w:pPr>
        <w:pStyle w:val="Textebrut"/>
      </w:pPr>
      <w:hyperlink r:id="rId149" w:history="1">
        <w:r w:rsidR="00716632" w:rsidRPr="00B67AF5">
          <w:rPr>
            <w:rStyle w:val="Lienhypertexte"/>
          </w:rPr>
          <w:t>https://www.hcsp.fr/Explore.cgi/avisrapportsdomaine?clefr=1390</w:t>
        </w:r>
      </w:hyperlink>
    </w:p>
    <w:p w14:paraId="1E6FBC25" w14:textId="77777777" w:rsidR="00716632" w:rsidRDefault="00716632" w:rsidP="00716632">
      <w:pPr>
        <w:pStyle w:val="Textebrut"/>
      </w:pPr>
    </w:p>
    <w:p w14:paraId="0CD49CF4" w14:textId="77777777" w:rsidR="00827673" w:rsidRDefault="00827673" w:rsidP="00827673">
      <w:pPr>
        <w:pStyle w:val="Textebrut"/>
      </w:pPr>
      <w:r>
        <w:t>Rapport de l’enquête nationale ‘Impact environnemental des médicaments : Cela vous parle ?’ (Association Bon usage du médicament, 04/09/2024)</w:t>
      </w:r>
    </w:p>
    <w:p w14:paraId="50CB843B" w14:textId="1C436E15" w:rsidR="00716632" w:rsidRDefault="00951CD1" w:rsidP="00827673">
      <w:pPr>
        <w:pStyle w:val="Textebrut"/>
      </w:pPr>
      <w:hyperlink r:id="rId150" w:history="1">
        <w:r w:rsidR="00827673" w:rsidRPr="00B67AF5">
          <w:rPr>
            <w:rStyle w:val="Lienhypertexte"/>
          </w:rPr>
          <w:t>https://bonusagedumedicament.com/wp-content/uploads/2024/09/20240904-ABUM_Rapport-Enquete-nationale_Bon-Usage-Impact-environnement.pdf</w:t>
        </w:r>
      </w:hyperlink>
    </w:p>
    <w:p w14:paraId="1289324A" w14:textId="77777777" w:rsidR="00827673" w:rsidRDefault="00827673" w:rsidP="00827673">
      <w:pPr>
        <w:pStyle w:val="Textebrut"/>
      </w:pPr>
    </w:p>
    <w:p w14:paraId="0B3F6E70" w14:textId="77777777" w:rsidR="004803CE" w:rsidRDefault="004803CE" w:rsidP="004803CE">
      <w:pPr>
        <w:pStyle w:val="Textebrut"/>
      </w:pPr>
      <w:r>
        <w:t>Coqueluche en France. Point au 18 septembre 2024 (</w:t>
      </w:r>
      <w:proofErr w:type="spellStart"/>
      <w:r>
        <w:t>SpF</w:t>
      </w:r>
      <w:proofErr w:type="spellEnd"/>
      <w:r>
        <w:t>, 18/09/2024)</w:t>
      </w:r>
    </w:p>
    <w:p w14:paraId="561BC5E0" w14:textId="52A8DE71" w:rsidR="00827673" w:rsidRDefault="00951CD1" w:rsidP="004803CE">
      <w:pPr>
        <w:pStyle w:val="Textebrut"/>
      </w:pPr>
      <w:hyperlink r:id="rId151" w:history="1">
        <w:r w:rsidR="004803CE" w:rsidRPr="00312553">
          <w:rPr>
            <w:rStyle w:val="Lienhypertexte"/>
          </w:rPr>
          <w:t>https://www.santepubliquefrance.fr/maladies-et-traumatismes/maladies-a-prevention-vaccinale/coqueluche/documents/bulletin-national/coqueluche-en-france.-point-au-18-septembre-2024</w:t>
        </w:r>
      </w:hyperlink>
    </w:p>
    <w:p w14:paraId="5AEB8A9E" w14:textId="77777777" w:rsidR="004803CE" w:rsidRDefault="004803CE" w:rsidP="004803CE">
      <w:pPr>
        <w:pStyle w:val="Textebrut"/>
      </w:pPr>
    </w:p>
    <w:p w14:paraId="35EF0984" w14:textId="77777777" w:rsidR="00951CD1" w:rsidRDefault="00951CD1" w:rsidP="004803CE">
      <w:pPr>
        <w:pStyle w:val="Textebrut"/>
      </w:pPr>
    </w:p>
    <w:p w14:paraId="53D4F2BB" w14:textId="77777777" w:rsidR="00951CD1" w:rsidRDefault="00951CD1" w:rsidP="004803CE">
      <w:pPr>
        <w:pStyle w:val="Textebrut"/>
      </w:pPr>
    </w:p>
    <w:p w14:paraId="24AE17ED" w14:textId="77777777" w:rsidR="00951CD1" w:rsidRDefault="00951CD1" w:rsidP="004803CE">
      <w:pPr>
        <w:pStyle w:val="Textebrut"/>
      </w:pPr>
    </w:p>
    <w:p w14:paraId="23953F62" w14:textId="77777777" w:rsidR="00951CD1" w:rsidRDefault="00951CD1" w:rsidP="004803CE">
      <w:pPr>
        <w:pStyle w:val="Textebrut"/>
      </w:pPr>
    </w:p>
    <w:p w14:paraId="488C3E1B" w14:textId="77777777" w:rsidR="001F72B9" w:rsidRDefault="001F72B9" w:rsidP="001F72B9">
      <w:pPr>
        <w:pStyle w:val="Textebrut"/>
      </w:pPr>
      <w:r>
        <w:lastRenderedPageBreak/>
        <w:t>RIHN : Accélération et nouvelles règles (biologiste365.fr, 19/09/2024).</w:t>
      </w:r>
    </w:p>
    <w:p w14:paraId="47375D43" w14:textId="77777777" w:rsidR="001F72B9" w:rsidRDefault="001F72B9" w:rsidP="001F72B9">
      <w:pPr>
        <w:pStyle w:val="Textebrut"/>
      </w:pPr>
      <w:r>
        <w:t>La HAS est désormais au cœur du processus du référentiel des actes innovants hors nomenclature (RIHN). Objectif : accélérer et mieux cadrer le passage en remboursement en droit commun et l'inscription ou la radiation des actes dans le système</w:t>
      </w:r>
    </w:p>
    <w:p w14:paraId="1754D9AC" w14:textId="2873F81A" w:rsidR="004803CE" w:rsidRDefault="00951CD1" w:rsidP="001F72B9">
      <w:pPr>
        <w:pStyle w:val="Textebrut"/>
      </w:pPr>
      <w:hyperlink r:id="rId152" w:history="1">
        <w:r w:rsidR="001F72B9" w:rsidRPr="00312553">
          <w:rPr>
            <w:rStyle w:val="Lienhypertexte"/>
          </w:rPr>
          <w:t>https://www.biologiste365.fr/expertises/innovation/rihn-acceleration-et-nouvelles-regles</w:t>
        </w:r>
      </w:hyperlink>
    </w:p>
    <w:p w14:paraId="0EF1DEEA" w14:textId="77777777" w:rsidR="001F72B9" w:rsidRDefault="001F72B9" w:rsidP="001F72B9">
      <w:pPr>
        <w:pStyle w:val="Textebrut"/>
      </w:pPr>
    </w:p>
    <w:p w14:paraId="67B647F0" w14:textId="77777777" w:rsidR="008D54FF" w:rsidRDefault="008D54FF" w:rsidP="008D54FF">
      <w:pPr>
        <w:pStyle w:val="Textebrut"/>
      </w:pPr>
      <w:r w:rsidRPr="009769EF">
        <w:t>Courrier du 29/08/2024 du directeur de la CNAM aux syndicats de LBM en réponse aux menaces de grève</w:t>
      </w:r>
    </w:p>
    <w:p w14:paraId="56F2C037" w14:textId="77777777" w:rsidR="008D54FF" w:rsidRDefault="00951CD1" w:rsidP="008D54FF">
      <w:pPr>
        <w:pStyle w:val="Textebrut"/>
      </w:pPr>
      <w:hyperlink r:id="rId153" w:history="1">
        <w:r w:rsidR="008D54FF" w:rsidRPr="00312553">
          <w:rPr>
            <w:rStyle w:val="Lienhypertexte"/>
          </w:rPr>
          <w:t>https://peps.sante.gouv.fr/actu/2024/24_CNAM_courrier-lbm-greve_29082024.pdf</w:t>
        </w:r>
      </w:hyperlink>
    </w:p>
    <w:p w14:paraId="39C4EBC0" w14:textId="77777777" w:rsidR="008D54FF" w:rsidRDefault="008D54FF" w:rsidP="008D54FF">
      <w:pPr>
        <w:pStyle w:val="Textebrut"/>
      </w:pPr>
    </w:p>
    <w:p w14:paraId="5295028F" w14:textId="77777777" w:rsidR="008D54FF" w:rsidRDefault="008D54FF" w:rsidP="008D54FF">
      <w:pPr>
        <w:pStyle w:val="Textebrut"/>
      </w:pPr>
      <w:r>
        <w:t>Communiqué de presse de l’intersyndicale des biologistes (privés et publics) actualisé le 18/09/2024 - Face aux manquements de la CNAM, les biologistes médicaux passent à l’action, et défendent le modèle de biologie de proximité !</w:t>
      </w:r>
    </w:p>
    <w:p w14:paraId="399011AC" w14:textId="77777777" w:rsidR="008D54FF" w:rsidRDefault="00951CD1" w:rsidP="008D54FF">
      <w:pPr>
        <w:pStyle w:val="Textebrut"/>
      </w:pPr>
      <w:hyperlink r:id="rId154" w:history="1">
        <w:r w:rsidR="008D54FF" w:rsidRPr="00312553">
          <w:rPr>
            <w:rStyle w:val="Lienhypertexte"/>
          </w:rPr>
          <w:t>https://657gg.r.sp1-brevo.net/mk/mr/sh/SMJz09SDriOHWPUdu9ZxkroEZuAV/tZQkDQ7zQqBc</w:t>
        </w:r>
      </w:hyperlink>
    </w:p>
    <w:p w14:paraId="6702D8A3" w14:textId="77777777" w:rsidR="008D54FF" w:rsidRDefault="008D54FF" w:rsidP="008D54FF">
      <w:pPr>
        <w:pStyle w:val="Textebrut"/>
      </w:pPr>
    </w:p>
    <w:p w14:paraId="733DC74B" w14:textId="77777777" w:rsidR="008D54FF" w:rsidRDefault="008D54FF" w:rsidP="008D54FF">
      <w:pPr>
        <w:pStyle w:val="Textebrut"/>
      </w:pPr>
      <w:r w:rsidRPr="009769EF">
        <w:t xml:space="preserve">Message de la DGOS du 18/09/2024 aux ARS concernant la mise en </w:t>
      </w:r>
      <w:r>
        <w:t xml:space="preserve">œuvre </w:t>
      </w:r>
      <w:r w:rsidRPr="009769EF">
        <w:t>de réquisitions dans le cadre de la grève des laboratoires de biologie médicale du 20 au 23 septembre 2024</w:t>
      </w:r>
    </w:p>
    <w:p w14:paraId="24137F89" w14:textId="77777777" w:rsidR="008D54FF" w:rsidRDefault="00951CD1" w:rsidP="008D54FF">
      <w:pPr>
        <w:pStyle w:val="Textebrut"/>
      </w:pPr>
      <w:hyperlink r:id="rId155" w:history="1">
        <w:r w:rsidR="008D54FF" w:rsidRPr="00312553">
          <w:rPr>
            <w:rStyle w:val="Lienhypertexte"/>
          </w:rPr>
          <w:t>https://peps.sante.gouv.fr/actu/2024/24_dgos_requisitions-greve-lbm_18092024.pdf</w:t>
        </w:r>
      </w:hyperlink>
    </w:p>
    <w:p w14:paraId="1B1064D7" w14:textId="77777777" w:rsidR="008D54FF" w:rsidRDefault="008D54FF" w:rsidP="008D54FF">
      <w:pPr>
        <w:pStyle w:val="Textebrut"/>
      </w:pPr>
      <w:proofErr w:type="gramStart"/>
      <w:r w:rsidRPr="009769EF">
        <w:t>et</w:t>
      </w:r>
      <w:proofErr w:type="gramEnd"/>
      <w:r w:rsidRPr="009769EF">
        <w:t xml:space="preserve"> ses PJ</w:t>
      </w:r>
      <w:r>
        <w:t> :</w:t>
      </w:r>
    </w:p>
    <w:p w14:paraId="5EF95D2D" w14:textId="77777777" w:rsidR="008D54FF" w:rsidRDefault="008D54FF" w:rsidP="008D54FF">
      <w:pPr>
        <w:pStyle w:val="Textebrut"/>
        <w:numPr>
          <w:ilvl w:val="0"/>
          <w:numId w:val="25"/>
        </w:numPr>
      </w:pPr>
      <w:r w:rsidRPr="00876879">
        <w:t>Note relative aux actions à mettre en œuvre face aux grèves des laboratoires de biologie médicale</w:t>
      </w:r>
    </w:p>
    <w:p w14:paraId="1F7875B8" w14:textId="77777777" w:rsidR="008D54FF" w:rsidRDefault="00951CD1" w:rsidP="008D54FF">
      <w:pPr>
        <w:pStyle w:val="Textebrut"/>
        <w:ind w:left="720"/>
      </w:pPr>
      <w:hyperlink r:id="rId156" w:history="1">
        <w:r w:rsidR="008D54FF" w:rsidRPr="00312553">
          <w:rPr>
            <w:rStyle w:val="Lienhypertexte"/>
          </w:rPr>
          <w:t>https://peps.sante.gouv.fr/actu/2024/24_dgos_note-requisitions-greve-lbm_18092024.docx</w:t>
        </w:r>
      </w:hyperlink>
    </w:p>
    <w:p w14:paraId="6B48DCAC" w14:textId="77777777" w:rsidR="008D54FF" w:rsidRDefault="008D54FF" w:rsidP="008D54FF">
      <w:pPr>
        <w:pStyle w:val="Textebrut"/>
        <w:numPr>
          <w:ilvl w:val="0"/>
          <w:numId w:val="25"/>
        </w:numPr>
      </w:pPr>
      <w:r w:rsidRPr="00876879">
        <w:t>Modèle d'arrêté portant réquisition d’un laboratoire de biologie médicale afin d’assurer la prise en charge des patients et des prélèvements biologiques ainsi que la réalisation des examens de biologie médicale</w:t>
      </w:r>
    </w:p>
    <w:p w14:paraId="6546A19A" w14:textId="77777777" w:rsidR="008D54FF" w:rsidRDefault="00951CD1" w:rsidP="008D54FF">
      <w:pPr>
        <w:pStyle w:val="Textebrut"/>
        <w:ind w:left="720"/>
      </w:pPr>
      <w:hyperlink r:id="rId157" w:history="1">
        <w:r w:rsidR="008D54FF" w:rsidRPr="00312553">
          <w:rPr>
            <w:rStyle w:val="Lienhypertexte"/>
          </w:rPr>
          <w:t>https://peps.sante.gouv.fr/actu/2024/24_dgos_arrete-requisitions-greve-lbm_18092024.docx</w:t>
        </w:r>
      </w:hyperlink>
    </w:p>
    <w:p w14:paraId="61B2792B" w14:textId="77777777" w:rsidR="008D54FF" w:rsidRDefault="008D54FF" w:rsidP="008D54FF">
      <w:pPr>
        <w:pStyle w:val="Textebrut"/>
      </w:pPr>
    </w:p>
    <w:p w14:paraId="16DF59DD" w14:textId="77777777" w:rsidR="008D54FF" w:rsidRDefault="008D54FF" w:rsidP="008D54FF">
      <w:pPr>
        <w:pStyle w:val="Textebrut"/>
      </w:pPr>
      <w:r>
        <w:t>DASTRI reprend la parole dans une campagne de communication multicanal (DASTRI, 03/09/2024).</w:t>
      </w:r>
    </w:p>
    <w:p w14:paraId="118734B3" w14:textId="77777777" w:rsidR="008D54FF" w:rsidRDefault="008D54FF" w:rsidP="008D54FF">
      <w:pPr>
        <w:pStyle w:val="Textebrut"/>
      </w:pPr>
      <w:r>
        <w:t xml:space="preserve">Deux ans après le lancement des boîtes violettes, destinées à capter séparément les déchets d’activité de soin perforants avec électronique de façon à pouvoir les recycler, DASTRI reprend la parole à travers une campagne de communication d’envergure. Rappeler aux pharmaciens et aux patients concernés qu’il existe deux types de boîtes, à utiliser pour des usages distincts et complémentaires : tel est l’enjeu de la nouvelle campagne qui va se déployer jusqu’en décembre 2024 et sera poursuivie en 2025. A cette fin, les différents canaux de communication vont être mobilisés - </w:t>
      </w:r>
      <w:proofErr w:type="spellStart"/>
      <w:r>
        <w:t>print</w:t>
      </w:r>
      <w:proofErr w:type="spellEnd"/>
      <w:r>
        <w:t>, TV, radio et réseaux sociaux - et une tonalité légèrement décalée privilégiée</w:t>
      </w:r>
    </w:p>
    <w:p w14:paraId="0AFD8076" w14:textId="77777777" w:rsidR="008D54FF" w:rsidRDefault="00951CD1" w:rsidP="008D54FF">
      <w:pPr>
        <w:pStyle w:val="Textebrut"/>
      </w:pPr>
      <w:hyperlink r:id="rId158" w:history="1">
        <w:r w:rsidR="008D54FF" w:rsidRPr="00312553">
          <w:rPr>
            <w:rStyle w:val="Lienhypertexte"/>
          </w:rPr>
          <w:t>https://www.dastri.fr/wp-content/uploads/2024/09/CP-DASTRI-Campagne-2024.pdf</w:t>
        </w:r>
      </w:hyperlink>
    </w:p>
    <w:p w14:paraId="2939A3F2" w14:textId="77777777" w:rsidR="001F72B9" w:rsidRDefault="001F72B9" w:rsidP="001F72B9">
      <w:pPr>
        <w:pStyle w:val="Textebrut"/>
      </w:pPr>
    </w:p>
    <w:p w14:paraId="1E358DA8" w14:textId="77777777" w:rsidR="00B6322D" w:rsidRDefault="00B6322D" w:rsidP="00B6322D">
      <w:pPr>
        <w:pStyle w:val="Textebrut"/>
      </w:pPr>
      <w:r>
        <w:t>Convention médicale 2024 : mesures en faveur de la pertinence et de la qualité des soins, quel impact pour les pharmaciens ? (CNOP, 19/09/2024).</w:t>
      </w:r>
    </w:p>
    <w:p w14:paraId="07881ADC" w14:textId="77777777" w:rsidR="00B6322D" w:rsidRDefault="00B6322D" w:rsidP="00B6322D">
      <w:pPr>
        <w:pStyle w:val="Textebrut"/>
      </w:pPr>
      <w:r>
        <w:t>La convention nationale organisant les rapports entre les médecins libéraux et l’Assurance Maladie (arrêté du 20 juin 2024) consacre l’un de ses 4 axes au renforcement de la pertinence et de la qualité des soins. Elle souligne la nécessité d’une mobilisation collective des acteurs du système de santé et définit 15 programmes d’actions partagés. Focus sur les mesures pouvant concerner les pharmaciens</w:t>
      </w:r>
    </w:p>
    <w:p w14:paraId="22AC4FD0" w14:textId="3C219291" w:rsidR="008D54FF" w:rsidRDefault="00951CD1" w:rsidP="00B6322D">
      <w:pPr>
        <w:pStyle w:val="Textebrut"/>
      </w:pPr>
      <w:hyperlink r:id="rId159" w:history="1">
        <w:r w:rsidR="00B6322D" w:rsidRPr="00901C12">
          <w:rPr>
            <w:rStyle w:val="Lienhypertexte"/>
          </w:rPr>
          <w:t>https://www.ordre.pharmacien.fr/les-communications/focus-sur/les-actualites/convention-medicale-2024-mesures-en-faveur-de-la-pertinence-et-de-la-qualite-des-soins-quel-impact-pour-les-pharmaciens</w:t>
        </w:r>
      </w:hyperlink>
    </w:p>
    <w:p w14:paraId="2946EECA" w14:textId="77777777" w:rsidR="00B6322D" w:rsidRDefault="00B6322D" w:rsidP="00B6322D">
      <w:pPr>
        <w:pStyle w:val="Textebrut"/>
      </w:pPr>
    </w:p>
    <w:p w14:paraId="39C03812" w14:textId="77777777" w:rsidR="00B6322D" w:rsidRDefault="00B6322D" w:rsidP="00B6322D">
      <w:pPr>
        <w:pStyle w:val="Textebrut"/>
      </w:pPr>
      <w:r>
        <w:t>Acide hyaluronique injectable : uniquement sur prescription (CNOP, actualisation du 13/09/2024).</w:t>
      </w:r>
    </w:p>
    <w:p w14:paraId="1E33F012" w14:textId="77777777" w:rsidR="00B6322D" w:rsidRDefault="00B6322D" w:rsidP="00B6322D">
      <w:pPr>
        <w:pStyle w:val="Textebrut"/>
      </w:pPr>
      <w:r>
        <w:t>Point de vigilance : le syndicat national de chirurgie reconstructrice et esthétique (SNCPRE) attire l'attention sur le fait qu'il est peu courant que le médecin demande au patient de se procurer directement l'acide hyaluronique injectable. Il est donc nécessaire d'être vigilant face à des ordonnances d'acide hyaluronique présentées par des particuliers et vérifier auprès du médecin prescripteur que celle-ci n'est pas falsifiée</w:t>
      </w:r>
    </w:p>
    <w:p w14:paraId="0618BC44" w14:textId="72E714D8" w:rsidR="00B6322D" w:rsidRDefault="00951CD1" w:rsidP="00B6322D">
      <w:pPr>
        <w:pStyle w:val="Textebrut"/>
      </w:pPr>
      <w:hyperlink r:id="rId160" w:history="1">
        <w:r w:rsidR="00B6322D" w:rsidRPr="00901C12">
          <w:rPr>
            <w:rStyle w:val="Lienhypertexte"/>
          </w:rPr>
          <w:t>https://www.ordre.pharmacien.fr/les-communications/focus-sur/les-actualites/acide-hyaluronique-injectable-uniquement-sur-prescription</w:t>
        </w:r>
      </w:hyperlink>
    </w:p>
    <w:p w14:paraId="42105920" w14:textId="77777777" w:rsidR="00B6322D" w:rsidRDefault="00B6322D" w:rsidP="00B6322D">
      <w:pPr>
        <w:pStyle w:val="Textebrut"/>
      </w:pPr>
    </w:p>
    <w:p w14:paraId="275A6870" w14:textId="77777777" w:rsidR="00951CD1" w:rsidRDefault="00951CD1" w:rsidP="00B6322D">
      <w:pPr>
        <w:pStyle w:val="Textebrut"/>
      </w:pPr>
    </w:p>
    <w:p w14:paraId="13A9BD46" w14:textId="77777777" w:rsidR="00951CD1" w:rsidRDefault="00951CD1" w:rsidP="00B6322D">
      <w:pPr>
        <w:pStyle w:val="Textebrut"/>
      </w:pPr>
    </w:p>
    <w:p w14:paraId="59F11871" w14:textId="77777777" w:rsidR="00B63A64" w:rsidRDefault="00B63A64" w:rsidP="00B63A64">
      <w:pPr>
        <w:pStyle w:val="Textebrut"/>
      </w:pPr>
      <w:r>
        <w:lastRenderedPageBreak/>
        <w:t>Les fiches professionnelles vous accompagnent au quotidien (CNOP, 19/09/2024).</w:t>
      </w:r>
    </w:p>
    <w:p w14:paraId="11437FD8" w14:textId="77777777" w:rsidR="00B63A64" w:rsidRDefault="00B63A64" w:rsidP="00B63A64">
      <w:pPr>
        <w:pStyle w:val="Textebrut"/>
      </w:pPr>
      <w:r>
        <w:t xml:space="preserve">C’est la rentrée, l’occasion de vous familiariser avec une rubrique proposée par le site de l’Ordre. Conçues comme des fiches pratiques consacrées à une thématique d’exercice professionnel, découvrez ou redécouvrez </w:t>
      </w:r>
      <w:proofErr w:type="gramStart"/>
      <w:r>
        <w:t>les 55 fiches pro</w:t>
      </w:r>
      <w:proofErr w:type="gramEnd"/>
      <w:r>
        <w:t xml:space="preserve"> actuellement disponibles</w:t>
      </w:r>
    </w:p>
    <w:p w14:paraId="74737A92" w14:textId="30A6CE24" w:rsidR="00B6322D" w:rsidRDefault="00951CD1" w:rsidP="00B63A64">
      <w:pPr>
        <w:pStyle w:val="Textebrut"/>
      </w:pPr>
      <w:hyperlink r:id="rId161" w:history="1">
        <w:r w:rsidR="00B63A64" w:rsidRPr="00901C12">
          <w:rPr>
            <w:rStyle w:val="Lienhypertexte"/>
          </w:rPr>
          <w:t>https://www.ordre.pharmacien.fr/les-communications/focus-sur/les-actualites/les-fiches-professionnelles-vous-accompagnent-au-quotidien</w:t>
        </w:r>
      </w:hyperlink>
    </w:p>
    <w:p w14:paraId="26F07D37" w14:textId="77777777" w:rsidR="00B63A64" w:rsidRDefault="00B63A64" w:rsidP="00B63A64">
      <w:pPr>
        <w:pStyle w:val="Textebrut"/>
      </w:pPr>
    </w:p>
    <w:p w14:paraId="08DBA3A9" w14:textId="77777777" w:rsidR="00B81A35" w:rsidRDefault="00B81A35" w:rsidP="00B81A35">
      <w:pPr>
        <w:pStyle w:val="Textebrut"/>
      </w:pPr>
      <w:r>
        <w:t>PLFSS 2025 - Les propositions des entreprises du médicament pour garantir l’accès des Français à leurs traitements (LEEM, 19/09/2024).</w:t>
      </w:r>
    </w:p>
    <w:p w14:paraId="6D22389F" w14:textId="094969D3" w:rsidR="00B81A35" w:rsidRDefault="00B81A35" w:rsidP="00B81A35">
      <w:pPr>
        <w:pStyle w:val="Textebrut"/>
      </w:pPr>
      <w:r>
        <w:t xml:space="preserve">Le 19 septembre 2024, le </w:t>
      </w:r>
      <w:proofErr w:type="spellStart"/>
      <w:r>
        <w:t>Leem</w:t>
      </w:r>
      <w:proofErr w:type="spellEnd"/>
      <w:r>
        <w:t xml:space="preserve"> a organisé une conférence de presse sur le PLFSS 2025</w:t>
      </w:r>
      <w:r w:rsidR="00846E89">
        <w:t> ;</w:t>
      </w:r>
      <w:r>
        <w:t xml:space="preserve"> à cette occasion, des recommandations concrètes pour assurer l’équilibre entre la préservation du modèle de protection sociale français et l’attractivité du secteur ont été formulées. Retrouvez tous les contenus (Replay, documents, vidéos) présentés lors de cette conférence</w:t>
      </w:r>
    </w:p>
    <w:p w14:paraId="210A3962" w14:textId="3FD3CC5F" w:rsidR="00B81A35" w:rsidRDefault="00951CD1" w:rsidP="00B81A35">
      <w:pPr>
        <w:pStyle w:val="Textebrut"/>
      </w:pPr>
      <w:hyperlink r:id="rId162" w:history="1">
        <w:r w:rsidR="00B81A35" w:rsidRPr="00901C12">
          <w:rPr>
            <w:rStyle w:val="Lienhypertexte"/>
          </w:rPr>
          <w:t>https://www.leem.org/plfss-2025-les-propositions-des-entreprises-du-medicament-pour-garantir-l-acces-des-francais-leurs</w:t>
        </w:r>
      </w:hyperlink>
    </w:p>
    <w:p w14:paraId="2A84CF9E" w14:textId="088CEA6E" w:rsidR="00B81A35" w:rsidRDefault="00B81A35" w:rsidP="00B81A35">
      <w:pPr>
        <w:pStyle w:val="Textebrut"/>
      </w:pPr>
      <w:r>
        <w:t>PLFSS et médicament – Les fondamentaux (LEEM, 19/09/2024).</w:t>
      </w:r>
    </w:p>
    <w:p w14:paraId="441DBAC3" w14:textId="77777777" w:rsidR="00B81A35" w:rsidRDefault="00B81A35" w:rsidP="00B81A35">
      <w:pPr>
        <w:pStyle w:val="Textebrut"/>
      </w:pPr>
      <w:r>
        <w:t>Alors que se prépare le Projet de Loi de Financement de la Sécurité Sociale (PLFSS) pour 2025, il est important de comprendre ce qui se joue dans ce texte pour l’accès des Français à leurs médicaments</w:t>
      </w:r>
    </w:p>
    <w:p w14:paraId="3040767C" w14:textId="627BD89F" w:rsidR="00B63A64" w:rsidRDefault="00951CD1" w:rsidP="00B81A35">
      <w:pPr>
        <w:pStyle w:val="Textebrut"/>
      </w:pPr>
      <w:hyperlink r:id="rId163" w:history="1">
        <w:r w:rsidR="00B81A35" w:rsidRPr="00901C12">
          <w:rPr>
            <w:rStyle w:val="Lienhypertexte"/>
          </w:rPr>
          <w:t>https://s3.eu-west-1.amazonaws.com/book-aws.calameo.com/240917112808-d9a335432f08aab46bb890fe687a2b2e/book.pdf?X-Amz-Content-Sha256=UNSIGNED-PAYLOAD&amp;X-Amz-Algorithm=AWS4-HMAC-SHA256&amp;X-Amz-Credential=AKIAIF6YZGEBAKPCW6UQ%2F20240920%2Feu-west-1%2Fs3%2Faws4_request&amp;X-Amz-Date=20240920T092548Z&amp;X-Amz-SignedHeaders=host&amp;X-Amz-Expires=300&amp;X-Amz-Signature=fcd2c3a21c0eed3cfe2a41dc84de4c940be090a878b95b8e7b09f11008ebb36b</w:t>
        </w:r>
      </w:hyperlink>
    </w:p>
    <w:p w14:paraId="579EB836" w14:textId="77777777" w:rsidR="00B81A35" w:rsidRDefault="00B81A35" w:rsidP="00B81A35">
      <w:pPr>
        <w:pStyle w:val="Textebrut"/>
      </w:pPr>
    </w:p>
    <w:p w14:paraId="3ED90CE6" w14:textId="77777777" w:rsidR="00485812" w:rsidRDefault="00485812" w:rsidP="00485812">
      <w:pPr>
        <w:pStyle w:val="Textebrut"/>
      </w:pPr>
      <w:r>
        <w:t>Défaut qualité de certains flacons d’amoxicilline / acide clavulanique 100 mg / 12,5 mg par ml, suspension buvable (ANSM, 23/09/2024).</w:t>
      </w:r>
    </w:p>
    <w:p w14:paraId="27D0B6D6" w14:textId="77777777" w:rsidR="00485812" w:rsidRDefault="00485812" w:rsidP="00485812">
      <w:pPr>
        <w:pStyle w:val="Textebrut"/>
      </w:pPr>
      <w:r>
        <w:t xml:space="preserve">Nous avons été informés d’un possible défaut d’étanchéité affectant un très petit nombre de flacons d’amoxicilline / acide clavulanique (100 mg / 12,5 mg par ml) en suspension buvable des lots FM5C, FK8T, GD5V, FM5F de Biogaran et GD5T et FU6G de </w:t>
      </w:r>
      <w:proofErr w:type="spellStart"/>
      <w:r>
        <w:t>Zentiva</w:t>
      </w:r>
      <w:proofErr w:type="spellEnd"/>
      <w:r>
        <w:t xml:space="preserve">. </w:t>
      </w:r>
    </w:p>
    <w:p w14:paraId="0D02FD12" w14:textId="77777777" w:rsidR="00485812" w:rsidRDefault="00485812" w:rsidP="00485812">
      <w:pPr>
        <w:pStyle w:val="Textebrut"/>
      </w:pPr>
      <w:r>
        <w:t>Ces lots sont rappelés par mesure de précaution : les pharmaciens doivent retourner les unités des lots concernés en leur possession à leur grossiste</w:t>
      </w:r>
    </w:p>
    <w:p w14:paraId="5C2EA8A3" w14:textId="4C15ECB6" w:rsidR="00827673" w:rsidRDefault="00951CD1" w:rsidP="00485812">
      <w:pPr>
        <w:pStyle w:val="Textebrut"/>
      </w:pPr>
      <w:hyperlink r:id="rId164" w:history="1">
        <w:r w:rsidR="00485812" w:rsidRPr="009C6DF5">
          <w:rPr>
            <w:rStyle w:val="Lienhypertexte"/>
          </w:rPr>
          <w:t>https://ansm.sante.fr/actualites/defaut-qualite-de-certains-flacons-damoxicilline-acide-clavulanique-100-mg-12-5-mg-par-ml-suspension-buvable</w:t>
        </w:r>
      </w:hyperlink>
    </w:p>
    <w:p w14:paraId="31BF81A6" w14:textId="77777777" w:rsidR="00485812" w:rsidRDefault="00485812" w:rsidP="00485812">
      <w:pPr>
        <w:pStyle w:val="Textebrut"/>
      </w:pPr>
    </w:p>
    <w:p w14:paraId="1858823D" w14:textId="77777777" w:rsidR="003672AD" w:rsidRDefault="003672AD" w:rsidP="003672AD">
      <w:pPr>
        <w:pStyle w:val="Textebrut"/>
      </w:pPr>
      <w:r>
        <w:t>Bulletin épidémiologique hebdomadaire, 24 septembre 2024, n°16-17 Hépatites B, C et Delta : renforcer le dépistage, le diagnostic et l'accès au traitement (</w:t>
      </w:r>
      <w:proofErr w:type="spellStart"/>
      <w:r>
        <w:t>SpF</w:t>
      </w:r>
      <w:proofErr w:type="spellEnd"/>
      <w:r>
        <w:t>, 24/09/2024)</w:t>
      </w:r>
    </w:p>
    <w:p w14:paraId="6B8F68AC" w14:textId="63F27280" w:rsidR="00485812" w:rsidRDefault="00951CD1" w:rsidP="003672AD">
      <w:pPr>
        <w:pStyle w:val="Textebrut"/>
      </w:pPr>
      <w:hyperlink r:id="rId165" w:history="1">
        <w:r w:rsidR="003672AD" w:rsidRPr="00C13C75">
          <w:rPr>
            <w:rStyle w:val="Lienhypertexte"/>
          </w:rPr>
          <w:t>https://www.santepubliquefrance.fr/maladies-et-traumatismes/hepatites-virales/hepatites-b-et-d/documents/magazines-revues/bulletin-epidemiologique-hebdomadaire-24-septembre-2024-n-16-17-hepatites-b-c-et-delta-renforcer-le-depistage-le-diagnostic-et-l-acces-au-tra</w:t>
        </w:r>
      </w:hyperlink>
    </w:p>
    <w:p w14:paraId="02AF81F0" w14:textId="77777777" w:rsidR="003672AD" w:rsidRDefault="003672AD" w:rsidP="003672AD">
      <w:pPr>
        <w:pStyle w:val="Textebrut"/>
      </w:pPr>
    </w:p>
    <w:p w14:paraId="4B2EC4D2" w14:textId="77777777" w:rsidR="00D85A7E" w:rsidRDefault="00D85A7E" w:rsidP="00D85A7E">
      <w:pPr>
        <w:pStyle w:val="Textebrut"/>
      </w:pPr>
      <w:r>
        <w:t>Remboursements de soins à fin août 2024 (ameli.fr, 24/09/2024).</w:t>
      </w:r>
    </w:p>
    <w:p w14:paraId="5C418933" w14:textId="77777777" w:rsidR="00D85A7E" w:rsidRDefault="00D85A7E" w:rsidP="00D85A7E">
      <w:pPr>
        <w:pStyle w:val="Textebrut"/>
      </w:pPr>
      <w:r>
        <w:t>Les remboursements de soins du régime général augmentent de 4,4 % sur les douze derniers mois</w:t>
      </w:r>
    </w:p>
    <w:p w14:paraId="406337E2" w14:textId="5D6106B4" w:rsidR="003672AD" w:rsidRDefault="00951CD1" w:rsidP="00D85A7E">
      <w:pPr>
        <w:pStyle w:val="Textebrut"/>
      </w:pPr>
      <w:hyperlink r:id="rId166" w:history="1">
        <w:r w:rsidR="00D85A7E" w:rsidRPr="00C13C75">
          <w:rPr>
            <w:rStyle w:val="Lienhypertexte"/>
          </w:rPr>
          <w:t>https://www.assurance-maladie.ameli.fr/presse/2024-09-24-cp-depenses-fin-aout-2024</w:t>
        </w:r>
      </w:hyperlink>
    </w:p>
    <w:p w14:paraId="74AA7A8E" w14:textId="77777777" w:rsidR="00D85A7E" w:rsidRDefault="00D85A7E" w:rsidP="00D85A7E">
      <w:pPr>
        <w:pStyle w:val="Textebrut"/>
      </w:pPr>
    </w:p>
    <w:p w14:paraId="2B55FF3E" w14:textId="77777777" w:rsidR="00951CD1" w:rsidRDefault="00951CD1" w:rsidP="00D85A7E">
      <w:pPr>
        <w:pStyle w:val="Textebrut"/>
      </w:pPr>
    </w:p>
    <w:p w14:paraId="3C96673D" w14:textId="77777777" w:rsidR="00951CD1" w:rsidRDefault="00951CD1" w:rsidP="00D85A7E">
      <w:pPr>
        <w:pStyle w:val="Textebrut"/>
      </w:pPr>
    </w:p>
    <w:p w14:paraId="2A223F36" w14:textId="77777777" w:rsidR="00951CD1" w:rsidRDefault="00951CD1" w:rsidP="00D85A7E">
      <w:pPr>
        <w:pStyle w:val="Textebrut"/>
      </w:pPr>
    </w:p>
    <w:p w14:paraId="66999B37" w14:textId="77777777" w:rsidR="00951CD1" w:rsidRDefault="00951CD1" w:rsidP="00D85A7E">
      <w:pPr>
        <w:pStyle w:val="Textebrut"/>
      </w:pPr>
    </w:p>
    <w:p w14:paraId="3248A9EC" w14:textId="77777777" w:rsidR="00951CD1" w:rsidRDefault="00951CD1" w:rsidP="00D85A7E">
      <w:pPr>
        <w:pStyle w:val="Textebrut"/>
      </w:pPr>
    </w:p>
    <w:p w14:paraId="592CD5E3" w14:textId="77777777" w:rsidR="00951CD1" w:rsidRDefault="00951CD1" w:rsidP="00D85A7E">
      <w:pPr>
        <w:pStyle w:val="Textebrut"/>
      </w:pPr>
    </w:p>
    <w:p w14:paraId="7842681C" w14:textId="77777777" w:rsidR="00951CD1" w:rsidRDefault="00951CD1" w:rsidP="00D85A7E">
      <w:pPr>
        <w:pStyle w:val="Textebrut"/>
      </w:pPr>
    </w:p>
    <w:p w14:paraId="7E6EA1AA" w14:textId="77777777" w:rsidR="00951CD1" w:rsidRDefault="00951CD1" w:rsidP="00D85A7E">
      <w:pPr>
        <w:pStyle w:val="Textebrut"/>
      </w:pPr>
    </w:p>
    <w:p w14:paraId="7E1643DF" w14:textId="77777777" w:rsidR="0041341B" w:rsidRDefault="0041341B" w:rsidP="0041341B">
      <w:pPr>
        <w:pStyle w:val="Textebrut"/>
      </w:pPr>
      <w:r>
        <w:lastRenderedPageBreak/>
        <w:t>Le nombre d’IVG poursuit sa croissance, avec 243 600 interventions réalisées en 2023 (DREES, 25/09/2024).</w:t>
      </w:r>
    </w:p>
    <w:p w14:paraId="3736C284" w14:textId="77777777" w:rsidR="0041341B" w:rsidRDefault="0041341B" w:rsidP="0041341B">
      <w:pPr>
        <w:pStyle w:val="Textebrut"/>
      </w:pPr>
      <w:r>
        <w:t xml:space="preserve">La Direction de la recherche, des études, de l’évaluation et des statistiques (DREES) publie une étude sur les recours à l’interruption volontaire de grossesse (IVG), dont le nombre poursuit sa hausse en 2023. Cette publication annuelle analyse les lieux de réalisation de l’IVG (établissements de santé, cabinets de ville, centres de santé), les professionnels impliqués (médecins et </w:t>
      </w:r>
      <w:proofErr w:type="spellStart"/>
      <w:r>
        <w:t>sages-femmes</w:t>
      </w:r>
      <w:proofErr w:type="spellEnd"/>
      <w:r>
        <w:t>), les méthodes utilisées (médicamenteuse ou instrumentale) et les caractéristiques des femmes qui ont recours à l’IVG (âge, département de résidence, terme de la grossesse). Les chiffres détaillés par département et région sont disponibles en série depuis 2016 en open data sur le site de la DREES</w:t>
      </w:r>
    </w:p>
    <w:p w14:paraId="4AD10936" w14:textId="4AA28AE3" w:rsidR="0041341B" w:rsidRDefault="00951CD1" w:rsidP="0041341B">
      <w:pPr>
        <w:pStyle w:val="Textebrut"/>
      </w:pPr>
      <w:hyperlink r:id="rId167" w:history="1">
        <w:r w:rsidR="0041341B" w:rsidRPr="00FB0F97">
          <w:rPr>
            <w:rStyle w:val="Lienhypertexte"/>
          </w:rPr>
          <w:t>https://drees.solidarites-sante.gouv.fr/publications-communique-de-presse/etudes-et-resultats/240924_ER_Nombre_IVG</w:t>
        </w:r>
      </w:hyperlink>
    </w:p>
    <w:p w14:paraId="51D39F91" w14:textId="77777777" w:rsidR="00D85A7E" w:rsidRDefault="00D85A7E" w:rsidP="00D85A7E">
      <w:pPr>
        <w:pStyle w:val="Textebrut"/>
      </w:pPr>
    </w:p>
    <w:p w14:paraId="129CCAAE" w14:textId="77777777" w:rsidR="0041341B" w:rsidRDefault="0041341B" w:rsidP="0041341B">
      <w:pPr>
        <w:pStyle w:val="Textebrut"/>
      </w:pPr>
      <w:r>
        <w:t>Prévention des erreurs médicamenteuses en anesthésie-réanimation (SFAR/SFPC, 18/09/2024)</w:t>
      </w:r>
    </w:p>
    <w:p w14:paraId="54C6A960" w14:textId="465B80F3" w:rsidR="0041341B" w:rsidRDefault="00951CD1" w:rsidP="0041341B">
      <w:pPr>
        <w:pStyle w:val="Textebrut"/>
      </w:pPr>
      <w:hyperlink r:id="rId168" w:history="1">
        <w:r w:rsidR="0041341B" w:rsidRPr="00FB0F97">
          <w:rPr>
            <w:rStyle w:val="Lienhypertexte"/>
          </w:rPr>
          <w:t>https://sfar.org/prevention-des-erreurs-medicamenteuses-en-anesthesie-reanimation/</w:t>
        </w:r>
      </w:hyperlink>
    </w:p>
    <w:p w14:paraId="5196DFDE" w14:textId="77777777" w:rsidR="0041341B" w:rsidRDefault="0041341B" w:rsidP="0041341B">
      <w:pPr>
        <w:pStyle w:val="Textebrut"/>
      </w:pPr>
    </w:p>
    <w:p w14:paraId="19506E09" w14:textId="77777777" w:rsidR="000963D8" w:rsidRDefault="000963D8" w:rsidP="000963D8">
      <w:pPr>
        <w:pStyle w:val="Textebrut"/>
      </w:pPr>
      <w:r>
        <w:t>« Pharmacien, le moins connu des métiers connus » - Une 2ème année de campagne pour faire connaître la diversité des métiers de la pharmacie ! (CNOP, 25/09/2024).</w:t>
      </w:r>
    </w:p>
    <w:p w14:paraId="3D9A16AD" w14:textId="77777777" w:rsidR="000963D8" w:rsidRDefault="000963D8" w:rsidP="000963D8">
      <w:pPr>
        <w:pStyle w:val="Textebrut"/>
      </w:pPr>
      <w:r>
        <w:t>À l'occasion de la Journée Mondiale des Pharmaciens, ce 25 septembre, l'Ordre national des Pharmaciens lance la deuxième année de sa campagne visant à faire découvrir la diversité des métiers de la pharmacie. Cette nouvelle édition, qui repose sur le slogan</w:t>
      </w:r>
      <w:proofErr w:type="gramStart"/>
      <w:r>
        <w:t xml:space="preserve"> «Pharmacien</w:t>
      </w:r>
      <w:proofErr w:type="gramEnd"/>
      <w:r>
        <w:t>, le moins connu des métiers connus », a pour objectif, d’aller au plus près des jeunes par des événements sur le terrain mais aussi le renforcement d’actions digitales dédiées favorisant la viralité</w:t>
      </w:r>
    </w:p>
    <w:p w14:paraId="186C18CE" w14:textId="744FB75A" w:rsidR="0041341B" w:rsidRDefault="00951CD1" w:rsidP="000963D8">
      <w:pPr>
        <w:pStyle w:val="Textebrut"/>
      </w:pPr>
      <w:hyperlink r:id="rId169" w:history="1">
        <w:r w:rsidR="000963D8" w:rsidRPr="00FB0F97">
          <w:rPr>
            <w:rStyle w:val="Lienhypertexte"/>
          </w:rPr>
          <w:t>https://www.ordre.pharmacien.fr/les-communications/focus-sur/les-communiques-de-presse/pharmacien-le-moins-connu-des-metiers-connus-une-2eme-annee-de-campagne-pour-faire-connaitre-la-diversite-des-metiers-de-la-pharmacie</w:t>
        </w:r>
      </w:hyperlink>
    </w:p>
    <w:p w14:paraId="010CD745" w14:textId="77777777" w:rsidR="000963D8" w:rsidRDefault="000963D8" w:rsidP="000963D8">
      <w:pPr>
        <w:pStyle w:val="Textebrut"/>
      </w:pPr>
    </w:p>
    <w:p w14:paraId="3C7A189D" w14:textId="77777777" w:rsidR="00721353" w:rsidRDefault="00721353" w:rsidP="00721353">
      <w:pPr>
        <w:pStyle w:val="Textebrut"/>
      </w:pPr>
      <w:r>
        <w:t>Des compléments alimentaires à base de mélatonine contre les troubles du sommeil, vraiment ? (Canal détox de l’INSERM, 25/09/2024).</w:t>
      </w:r>
    </w:p>
    <w:p w14:paraId="330F06E4" w14:textId="77777777" w:rsidR="00721353" w:rsidRDefault="00721353" w:rsidP="00721353">
      <w:pPr>
        <w:pStyle w:val="Textebrut"/>
      </w:pPr>
      <w:r>
        <w:t>Si certains patients touchés par l’insomnie peuvent avoir recours à des médicaments (notamment des somnifères), l’approche privilégiée pour la prise en charge initiale des troubles du sommeil implique d’agir sur les mauvaises habitudes et d’aider les personnes concernées à adopter un comportement adapté pour favoriser le sommeil nocturne. Néanmoins, il n’est pas toujours aisé de mettre en place les bons réflexes et certains choisissent alors de se tourner vers tout un tas de remèdes dont les vertus sont régulièrement vantées sur les réseaux sociaux</w:t>
      </w:r>
    </w:p>
    <w:p w14:paraId="6D8B227F" w14:textId="5E1068B2" w:rsidR="000963D8" w:rsidRDefault="00951CD1" w:rsidP="00721353">
      <w:pPr>
        <w:pStyle w:val="Textebrut"/>
      </w:pPr>
      <w:hyperlink r:id="rId170" w:history="1">
        <w:r w:rsidR="00721353" w:rsidRPr="00FB0F97">
          <w:rPr>
            <w:rStyle w:val="Lienhypertexte"/>
          </w:rPr>
          <w:t>https://presse.inserm.fr/canal-detox/des-complements-alimentaires-a-base-de-melatonine-contre-les-troubles-du-sommeil-vraiment/</w:t>
        </w:r>
      </w:hyperlink>
    </w:p>
    <w:p w14:paraId="09FC8751" w14:textId="77777777" w:rsidR="00721353" w:rsidRDefault="00721353" w:rsidP="00721353">
      <w:pPr>
        <w:pStyle w:val="Textebrut"/>
      </w:pPr>
    </w:p>
    <w:p w14:paraId="173DD4AB" w14:textId="77777777" w:rsidR="001E3D3A" w:rsidRDefault="001E3D3A" w:rsidP="001E3D3A">
      <w:pPr>
        <w:pStyle w:val="Textebrut"/>
      </w:pPr>
      <w:r>
        <w:t xml:space="preserve">EMA </w:t>
      </w:r>
      <w:proofErr w:type="spellStart"/>
      <w:r>
        <w:t>recommends</w:t>
      </w:r>
      <w:proofErr w:type="spellEnd"/>
      <w:r>
        <w:t xml:space="preserve"> suspension of </w:t>
      </w:r>
      <w:proofErr w:type="spellStart"/>
      <w:r>
        <w:t>sickle</w:t>
      </w:r>
      <w:proofErr w:type="spellEnd"/>
      <w:r>
        <w:t xml:space="preserve"> </w:t>
      </w:r>
      <w:proofErr w:type="spellStart"/>
      <w:r>
        <w:t>cell</w:t>
      </w:r>
      <w:proofErr w:type="spellEnd"/>
      <w:r>
        <w:t xml:space="preserve"> </w:t>
      </w:r>
      <w:proofErr w:type="spellStart"/>
      <w:r>
        <w:t>disease</w:t>
      </w:r>
      <w:proofErr w:type="spellEnd"/>
      <w:r>
        <w:t xml:space="preserve"> </w:t>
      </w:r>
      <w:proofErr w:type="spellStart"/>
      <w:r>
        <w:t>medicine</w:t>
      </w:r>
      <w:proofErr w:type="spellEnd"/>
      <w:r>
        <w:t xml:space="preserve"> </w:t>
      </w:r>
      <w:proofErr w:type="spellStart"/>
      <w:r>
        <w:t>Oxbryta</w:t>
      </w:r>
      <w:proofErr w:type="spellEnd"/>
      <w:r>
        <w:t xml:space="preserve"> (</w:t>
      </w:r>
      <w:proofErr w:type="spellStart"/>
      <w:r>
        <w:t>voxelotor</w:t>
      </w:r>
      <w:proofErr w:type="spellEnd"/>
      <w:r>
        <w:t>) (EMA, 26/09/2024, anglais).</w:t>
      </w:r>
    </w:p>
    <w:p w14:paraId="3A1450A1" w14:textId="77777777" w:rsidR="001E3D3A" w:rsidRDefault="001E3D3A" w:rsidP="001E3D3A">
      <w:pPr>
        <w:pStyle w:val="Textebrut"/>
      </w:pPr>
      <w:r>
        <w:t>Surmortalité par rapport au placebo dans le traitement de la drépanocytose</w:t>
      </w:r>
    </w:p>
    <w:p w14:paraId="6A3C8C2A" w14:textId="77DD35BF" w:rsidR="00721353" w:rsidRDefault="00951CD1" w:rsidP="001E3D3A">
      <w:pPr>
        <w:pStyle w:val="Textebrut"/>
      </w:pPr>
      <w:hyperlink r:id="rId171" w:history="1">
        <w:r w:rsidR="001E3D3A" w:rsidRPr="005F285C">
          <w:rPr>
            <w:rStyle w:val="Lienhypertexte"/>
          </w:rPr>
          <w:t>https://www.ema.europa.eu/en/news/ema-recommends-suspension-sickle-cell-disease-medicine-oxbryta</w:t>
        </w:r>
      </w:hyperlink>
    </w:p>
    <w:p w14:paraId="096456BC" w14:textId="77777777" w:rsidR="001E3D3A" w:rsidRDefault="001E3D3A" w:rsidP="001E3D3A">
      <w:pPr>
        <w:pStyle w:val="Textebrut"/>
      </w:pPr>
    </w:p>
    <w:p w14:paraId="01A8BC30" w14:textId="77777777" w:rsidR="0011743B" w:rsidRDefault="0011743B" w:rsidP="0011743B">
      <w:pPr>
        <w:pStyle w:val="Textebrut"/>
      </w:pPr>
      <w:r>
        <w:t>L’Institut national du cancer publie les dernières données en cancérologie dans son Panorama édition 2024 (</w:t>
      </w:r>
      <w:proofErr w:type="spellStart"/>
      <w:r>
        <w:t>INCa</w:t>
      </w:r>
      <w:proofErr w:type="spellEnd"/>
      <w:r>
        <w:t>, 26/09/2024).</w:t>
      </w:r>
    </w:p>
    <w:p w14:paraId="41482AD8" w14:textId="77777777" w:rsidR="0011743B" w:rsidRDefault="0011743B" w:rsidP="0011743B">
      <w:pPr>
        <w:pStyle w:val="Textebrut"/>
      </w:pPr>
      <w:r>
        <w:t>Le Panorama des cancers en France, publié pour la quatrième année consécutive par l’Institut national du cancer, rassemble les données les plus récentes et fiables sur la cancérologie. Il présente les données épidémiologiques générales (données d’incidence, de mortalité, taux de survie…), détaille celles sur les cancers les plus fréquents et propose un point sur la prévention et les soins. Enfin, il revient sur 2 des actions majeures de l’année 2023 : la labellisation de Centres de recherche intégrée d’excellence en cancérologie pédiatrique et la vaccination contre les cancers liés aux papillomavirus humains (HPV)</w:t>
      </w:r>
    </w:p>
    <w:p w14:paraId="66092FF9" w14:textId="3F2BD28C" w:rsidR="001E3D3A" w:rsidRDefault="00951CD1" w:rsidP="0011743B">
      <w:pPr>
        <w:pStyle w:val="Textebrut"/>
      </w:pPr>
      <w:hyperlink r:id="rId172" w:history="1">
        <w:r w:rsidR="0011743B" w:rsidRPr="005F285C">
          <w:rPr>
            <w:rStyle w:val="Lienhypertexte"/>
          </w:rPr>
          <w:t>https://www.e-cancer.fr/Presse/Dossiers-et-communiques-de-presse/L-Institut-national-du-cancer-publie-les-dernieres-donnees-en-cancerologie-dans-son-Panorama-edition-2024</w:t>
        </w:r>
      </w:hyperlink>
    </w:p>
    <w:p w14:paraId="423D6BF6" w14:textId="77777777" w:rsidR="0011743B" w:rsidRDefault="0011743B" w:rsidP="0011743B">
      <w:pPr>
        <w:pStyle w:val="Textebrut"/>
      </w:pPr>
    </w:p>
    <w:p w14:paraId="57726099" w14:textId="23F5D60C" w:rsidR="00C27158" w:rsidRDefault="00C27158" w:rsidP="00C27158">
      <w:pPr>
        <w:pStyle w:val="Textebrut"/>
      </w:pPr>
      <w:r>
        <w:lastRenderedPageBreak/>
        <w:t>Communiqué du 27/09/2024 - 79</w:t>
      </w:r>
      <w:r w:rsidRPr="00524A99">
        <w:rPr>
          <w:vertAlign w:val="superscript"/>
        </w:rPr>
        <w:t>ème</w:t>
      </w:r>
      <w:r w:rsidR="00524A99">
        <w:t xml:space="preserve"> </w:t>
      </w:r>
      <w:r>
        <w:t>Assemblée générale des Nations unies : adoption d’une déclaration sur la lutte contre la résistance aux antimicrobiens.</w:t>
      </w:r>
    </w:p>
    <w:p w14:paraId="59F0A3D3" w14:textId="77777777" w:rsidR="00C27158" w:rsidRDefault="00C27158" w:rsidP="00C27158">
      <w:pPr>
        <w:pStyle w:val="Textebrut"/>
      </w:pPr>
      <w:r>
        <w:t>Du 23 au 27 septembre 2024, à New-York, les 193 états-membres des Nations unies sont réunis pour la semaine de haut niveau de l’Assemblée générale, un évènement diplomatique de première importance. Cette année, la réunion de haut niveau sur la santé portait sur la thématique de la résistance aux antimicrobiens (AMR/RAM). Seul événement « santé mondiale » de cette semaine de haut-niveau, l’édition 2024 a abouti à l’adoption d’une déclaration politique ambitieuse</w:t>
      </w:r>
    </w:p>
    <w:p w14:paraId="7A82310B" w14:textId="3D6B6314" w:rsidR="0011743B" w:rsidRDefault="00C27158" w:rsidP="00C27158">
      <w:pPr>
        <w:pStyle w:val="Textebrut"/>
      </w:pPr>
      <w:hyperlink r:id="rId173" w:history="1">
        <w:r w:rsidRPr="009664A2">
          <w:rPr>
            <w:rStyle w:val="Lienhypertexte"/>
          </w:rPr>
          <w:t>https://sante.gouv.fr/actualites/actualites-du-ministere/article/79eme-assemblee-generale-des-nations-unies-adoption-d-une-declaration-sur-la</w:t>
        </w:r>
      </w:hyperlink>
    </w:p>
    <w:p w14:paraId="0A61D70E" w14:textId="77777777" w:rsidR="00C27158" w:rsidRDefault="00C27158" w:rsidP="00C27158">
      <w:pPr>
        <w:pStyle w:val="Textebrut"/>
      </w:pPr>
    </w:p>
    <w:p w14:paraId="27931771" w14:textId="7E1AEEA6" w:rsidR="00C27158" w:rsidRDefault="00E90F7A" w:rsidP="00C27158">
      <w:pPr>
        <w:pStyle w:val="Textebrut"/>
      </w:pPr>
      <w:r w:rsidRPr="00E90F7A">
        <w:t>Décision de soins fondées sur les preuves : en pharmacie d’officine aussi (Prescrire, octobre 2024)</w:t>
      </w:r>
    </w:p>
    <w:p w14:paraId="0E8784C5" w14:textId="7D90B38A" w:rsidR="00E90F7A" w:rsidRDefault="00E90F7A" w:rsidP="00C27158">
      <w:pPr>
        <w:pStyle w:val="Textebrut"/>
      </w:pPr>
      <w:hyperlink r:id="rId174" w:history="1">
        <w:r w:rsidRPr="009664A2">
          <w:rPr>
            <w:rStyle w:val="Lienhypertexte"/>
          </w:rPr>
          <w:t>https://peps.sante.gouv.fr/actu/actualites</w:t>
        </w:r>
        <w:r w:rsidRPr="009664A2">
          <w:rPr>
            <w:rStyle w:val="Lienhypertexte"/>
          </w:rPr>
          <w:t>/</w:t>
        </w:r>
        <w:r w:rsidRPr="009664A2">
          <w:rPr>
            <w:rStyle w:val="Lienhypertexte"/>
          </w:rPr>
          <w:t>2024/24_prescrire_soins-fondes-sur-preuves_oct2024.pdf</w:t>
        </w:r>
      </w:hyperlink>
    </w:p>
    <w:p w14:paraId="2DB76915" w14:textId="77777777" w:rsidR="00E90F7A" w:rsidRDefault="00E90F7A" w:rsidP="00C27158">
      <w:pPr>
        <w:pStyle w:val="Textebrut"/>
      </w:pPr>
    </w:p>
    <w:p w14:paraId="6F23E805" w14:textId="77777777" w:rsidR="00E90F7A" w:rsidRDefault="00E90F7A" w:rsidP="00C27158">
      <w:pPr>
        <w:pStyle w:val="Textebrut"/>
      </w:pPr>
    </w:p>
    <w:p w14:paraId="53414468" w14:textId="77777777" w:rsidR="00B7291F" w:rsidRDefault="00B7291F" w:rsidP="007044DE">
      <w:pPr>
        <w:pStyle w:val="Textebrut"/>
      </w:pPr>
    </w:p>
    <w:p w14:paraId="09EA2439" w14:textId="77777777" w:rsidR="00B7291F" w:rsidRDefault="00B7291F" w:rsidP="007044DE">
      <w:pPr>
        <w:pStyle w:val="Textebrut"/>
      </w:pPr>
    </w:p>
    <w:p w14:paraId="767C5B65" w14:textId="77777777" w:rsidR="00B7291F" w:rsidRDefault="00B7291F" w:rsidP="00B7291F">
      <w:pPr>
        <w:pStyle w:val="PEPS"/>
      </w:pPr>
      <w:r>
        <w:t>Rubrique ruptures :</w:t>
      </w:r>
    </w:p>
    <w:p w14:paraId="3EE1D5F4" w14:textId="77777777" w:rsidR="00DC74EF" w:rsidRDefault="00DC74EF" w:rsidP="00DC74EF">
      <w:pPr>
        <w:pStyle w:val="Textebrut"/>
      </w:pPr>
      <w:r>
        <w:rPr>
          <w:i/>
          <w:iCs/>
        </w:rPr>
        <w:t>Nota</w:t>
      </w:r>
      <w:r>
        <w:t> : Ne sont plus compilées ici que la situation des anti-infectieux et des médicaments ayant fait l’objet de mesures particulières.</w:t>
      </w:r>
    </w:p>
    <w:p w14:paraId="78D9C721" w14:textId="77777777" w:rsidR="00DC74EF" w:rsidRDefault="00DC74EF" w:rsidP="00DC74EF">
      <w:pPr>
        <w:pStyle w:val="Textebrut"/>
      </w:pPr>
      <w:r>
        <w:t>L’information complète et actualisée de la situation de toutes les spécialités est disponible sur le site de l’ANSM :</w:t>
      </w:r>
    </w:p>
    <w:p w14:paraId="1BCB36D7" w14:textId="55B946DB" w:rsidR="00B7291F" w:rsidRDefault="00951CD1" w:rsidP="00DC74EF">
      <w:pPr>
        <w:pStyle w:val="Textebrut"/>
      </w:pPr>
      <w:hyperlink r:id="rId175" w:history="1">
        <w:r w:rsidR="00DC74EF">
          <w:rPr>
            <w:rStyle w:val="Lienhypertexte"/>
          </w:rPr>
          <w:t>https://ansm.sante.fr/disponibilites-des-produits-de-sante/medicaments</w:t>
        </w:r>
      </w:hyperlink>
    </w:p>
    <w:p w14:paraId="5E03A767" w14:textId="77777777" w:rsidR="00B7291F" w:rsidRDefault="00B7291F" w:rsidP="007044DE">
      <w:pPr>
        <w:pStyle w:val="Textebrut"/>
      </w:pPr>
    </w:p>
    <w:p w14:paraId="3E65C6BE" w14:textId="77777777" w:rsidR="00383409" w:rsidRDefault="00383409" w:rsidP="00383409">
      <w:pPr>
        <w:pStyle w:val="Textebrut"/>
      </w:pPr>
      <w:r>
        <w:t>DGS-Urgent n°2024-16 du 11/09/2024 – Rifampicine : Rappel de la conduite à tenir dans le contexte de fortes tensions</w:t>
      </w:r>
    </w:p>
    <w:p w14:paraId="740E8F78" w14:textId="1E66F6A2" w:rsidR="00383409" w:rsidRDefault="00951CD1" w:rsidP="00383409">
      <w:pPr>
        <w:pStyle w:val="Textebrut"/>
      </w:pPr>
      <w:hyperlink r:id="rId176" w:history="1">
        <w:r w:rsidR="00383409" w:rsidRPr="00DB598D">
          <w:rPr>
            <w:rStyle w:val="Lienhypertexte"/>
          </w:rPr>
          <w:t>https://sante.gouv.fr/IMG/pdf/2024.09.09_dgs-u_rifampicine_rappel_conduite_a_tenir_vf_vansm.pdf</w:t>
        </w:r>
      </w:hyperlink>
    </w:p>
    <w:p w14:paraId="7E1B596B" w14:textId="77777777" w:rsidR="00383409" w:rsidRDefault="00383409" w:rsidP="00F61D2F">
      <w:pPr>
        <w:pStyle w:val="Textebrut"/>
      </w:pPr>
    </w:p>
    <w:p w14:paraId="7459F50C" w14:textId="287A7D08" w:rsidR="00F61D2F" w:rsidRDefault="00F61D2F" w:rsidP="00F61D2F">
      <w:pPr>
        <w:pStyle w:val="Textebrut"/>
      </w:pPr>
      <w:r w:rsidRPr="00F61D2F">
        <w:t>Message du CORRUSS du 02/09/2024 - Complément d'information : MINSANTE n°2024-07 : Etat des couvertures de besoins et leviers d'action</w:t>
      </w:r>
      <w:r>
        <w:t>.</w:t>
      </w:r>
      <w:r w:rsidRPr="00F61D2F">
        <w:t xml:space="preserve"> </w:t>
      </w:r>
      <w:proofErr w:type="spellStart"/>
      <w:r w:rsidRPr="00F61D2F">
        <w:t>NdlR</w:t>
      </w:r>
      <w:proofErr w:type="spellEnd"/>
      <w:r w:rsidRPr="00F61D2F">
        <w:t xml:space="preserve"> : comme son intitulé ne le laisse pas deviner, il s’agit de la gestion des problèmes liés à la fermeture de l’usine européenne fabricant la rifampicine</w:t>
      </w:r>
    </w:p>
    <w:p w14:paraId="3A1AB5E3" w14:textId="77777777" w:rsidR="00F61D2F" w:rsidRDefault="00951CD1" w:rsidP="00F61D2F">
      <w:pPr>
        <w:pStyle w:val="Textebrut"/>
      </w:pPr>
      <w:hyperlink r:id="rId177" w:history="1">
        <w:r w:rsidR="00F61D2F" w:rsidRPr="00E81462">
          <w:rPr>
            <w:rStyle w:val="Lienhypertexte"/>
          </w:rPr>
          <w:t>https://peps.sante.gouv.fr/actu/2024/24_corruss_situation-rifampicine_02092024.pdf</w:t>
        </w:r>
      </w:hyperlink>
    </w:p>
    <w:p w14:paraId="04D4D772" w14:textId="77777777" w:rsidR="00F61D2F" w:rsidRDefault="00F61D2F" w:rsidP="00A67427">
      <w:pPr>
        <w:pStyle w:val="Textebrut"/>
      </w:pPr>
    </w:p>
    <w:p w14:paraId="72D07980" w14:textId="77777777" w:rsidR="00AB623B" w:rsidRDefault="00AB623B" w:rsidP="00AB623B">
      <w:pPr>
        <w:pStyle w:val="Textebrut"/>
      </w:pPr>
      <w:r>
        <w:t>L’ANSM prononce 8 millions d’euros de sanctions financières à l’encontre des laboratoires pharmaceutiques qui n’ont pas respecté leurs 4 mois de stock de sécurité (ANSM, 24/09/2024).</w:t>
      </w:r>
    </w:p>
    <w:p w14:paraId="42D22799" w14:textId="77777777" w:rsidR="00AB623B" w:rsidRDefault="00AB623B" w:rsidP="00AB623B">
      <w:pPr>
        <w:pStyle w:val="Textebrut"/>
      </w:pPr>
      <w:r>
        <w:t>Face à une situation inédite, l’ANSM prend des mesures pour prévenir et réduire les pénuries de médicaments. En 2023, nous avons géré près de 5 000 signalements de ruptures de stocks et de risque de ruptures, soit 1/3 de plus qu’en 2022 et 6 fois plus qu’en 2018.</w:t>
      </w:r>
    </w:p>
    <w:p w14:paraId="1345FB6A" w14:textId="77777777" w:rsidR="00AB623B" w:rsidRDefault="00AB623B" w:rsidP="00AB623B">
      <w:pPr>
        <w:pStyle w:val="Textebrut"/>
      </w:pPr>
      <w:r>
        <w:t>Depuis septembre 2021, la loi prévoit que les médicaments d’intérêt thérapeutique majeur (MITM) disposent d’un stock de sécurité de 4 mois minimum s’ils ont fait l’objet de ruptures ou risques de rupture réguliers au cours des deux années précédentes, alors que ce stock est de 2 mois pour les autres MITM. 748 médicaments sont désormais concernés par cette mesure, contre 422 en 2021. Nous prononçons également des sanctions financières en cas de non-respect de cette obligation de constitution d’un stock de sécurité. Depuis le mois d’août, à l’issue d’une procédure contradictoire avec ceux concernés, nous avons sanctionné 11 laboratoires pharmaceutiques pour près de 8 millions d’euros</w:t>
      </w:r>
    </w:p>
    <w:p w14:paraId="44EAC8C2" w14:textId="5B8B0F2C" w:rsidR="00AB623B" w:rsidRDefault="00951CD1" w:rsidP="00AB623B">
      <w:pPr>
        <w:pStyle w:val="Textebrut"/>
      </w:pPr>
      <w:hyperlink r:id="rId178" w:history="1">
        <w:r w:rsidR="00AB623B" w:rsidRPr="00C13C75">
          <w:rPr>
            <w:rStyle w:val="Lienhypertexte"/>
          </w:rPr>
          <w:t>https://ansm.sante.fr/actualites/lansm-prononce-8-millions-deuros-de-sanctions-financieres-a-lencontre-des-laboratoires-pharmaceutiques-qui-nont-pas-respecte-leurs-4-mois-de-stock-de-securite</w:t>
        </w:r>
      </w:hyperlink>
    </w:p>
    <w:p w14:paraId="474F428D" w14:textId="641CEE31" w:rsidR="00AB623B" w:rsidRDefault="00AB623B" w:rsidP="00AB623B">
      <w:pPr>
        <w:pStyle w:val="Textebrut"/>
      </w:pPr>
      <w:r>
        <w:t>La liste des 748 médicaments dont le stock minimal de sécurité doit être de 4 mois</w:t>
      </w:r>
    </w:p>
    <w:p w14:paraId="22C279A8" w14:textId="5227CB9D" w:rsidR="00AB623B" w:rsidRDefault="00951CD1" w:rsidP="00AB623B">
      <w:pPr>
        <w:pStyle w:val="Textebrut"/>
      </w:pPr>
      <w:hyperlink r:id="rId179" w:history="1">
        <w:r w:rsidR="00AB623B" w:rsidRPr="00C13C75">
          <w:rPr>
            <w:rStyle w:val="Lienhypertexte"/>
          </w:rPr>
          <w:t>https://ansm.sante.fr/page/medicaments-dont-le-stock-minimal-de-securite-doit-etre-de-4-mois</w:t>
        </w:r>
      </w:hyperlink>
    </w:p>
    <w:p w14:paraId="22F96A52" w14:textId="77777777" w:rsidR="009C2409" w:rsidRDefault="009C2409" w:rsidP="00AB623B">
      <w:pPr>
        <w:pStyle w:val="Textebrut"/>
      </w:pPr>
    </w:p>
    <w:p w14:paraId="56292C5F" w14:textId="3840A4A7" w:rsidR="00A67427" w:rsidRDefault="00A67427" w:rsidP="00AB623B">
      <w:pPr>
        <w:pStyle w:val="Textebrut"/>
      </w:pPr>
      <w:r>
        <w:t xml:space="preserve">Tensions d’approvisionnement en stylo d’adrénaline </w:t>
      </w:r>
      <w:proofErr w:type="spellStart"/>
      <w:r>
        <w:t>Anapen</w:t>
      </w:r>
      <w:proofErr w:type="spellEnd"/>
      <w:r>
        <w:t xml:space="preserve"> : recommandations et disponibilités des autres stylos (ANSM, actualisation du 30/08/2024).</w:t>
      </w:r>
    </w:p>
    <w:p w14:paraId="04981367" w14:textId="77777777" w:rsidR="00A67427" w:rsidRDefault="00A67427" w:rsidP="00A67427">
      <w:pPr>
        <w:pStyle w:val="Textebrut"/>
      </w:pPr>
      <w:r>
        <w:t>Mise à jour des données de disponibilité des auto-injecteurs d’adrénaline</w:t>
      </w:r>
    </w:p>
    <w:p w14:paraId="4D39F754" w14:textId="5437E360" w:rsidR="00126647" w:rsidRDefault="00951CD1" w:rsidP="00A67427">
      <w:pPr>
        <w:pStyle w:val="Textebrut"/>
      </w:pPr>
      <w:hyperlink r:id="rId180" w:history="1">
        <w:r w:rsidR="00A67427" w:rsidRPr="00E81462">
          <w:rPr>
            <w:rStyle w:val="Lienhypertexte"/>
          </w:rPr>
          <w:t>https://ansm.sante.fr/actualites/tensions-dapprovisionnement-en-stylo-dadrenaline-anapen-recommandations-et-disponibilites-des-autres-stylos</w:t>
        </w:r>
      </w:hyperlink>
    </w:p>
    <w:p w14:paraId="3DB54D6E" w14:textId="77777777" w:rsidR="00A67427" w:rsidRDefault="00A67427" w:rsidP="00A67427">
      <w:pPr>
        <w:pStyle w:val="Textebrut"/>
      </w:pPr>
    </w:p>
    <w:p w14:paraId="7DE8A1E2" w14:textId="77777777" w:rsidR="002B5A99" w:rsidRDefault="002B5A99" w:rsidP="002B5A99">
      <w:pPr>
        <w:pStyle w:val="Textebrut"/>
      </w:pPr>
      <w:r>
        <w:t>Diabète de type 2 et tensions d’approvisionnement en aGLP-1 : perspectives d’évolution de la situation et des recommandations (ANSM, actualisation du 10/09/2024).</w:t>
      </w:r>
    </w:p>
    <w:p w14:paraId="60976545" w14:textId="77777777" w:rsidR="002B5A99" w:rsidRDefault="002B5A99" w:rsidP="002B5A99">
      <w:pPr>
        <w:pStyle w:val="Textebrut"/>
      </w:pPr>
      <w:r>
        <w:t>L’approvisionnement pour les dosages d’</w:t>
      </w:r>
      <w:proofErr w:type="spellStart"/>
      <w:r>
        <w:t>Ozempic</w:t>
      </w:r>
      <w:proofErr w:type="spellEnd"/>
      <w:r>
        <w:t xml:space="preserve"> 0,25 mg, de </w:t>
      </w:r>
      <w:proofErr w:type="spellStart"/>
      <w:r>
        <w:t>Victoza</w:t>
      </w:r>
      <w:proofErr w:type="spellEnd"/>
      <w:r>
        <w:t xml:space="preserve"> 6 mg/ml reprend progressivement. Dans l’attente d’une reprise d’approvisionnement normal, les initiations de traitement peuvent reprendre pour ces deux médicaments en se conformant aux recommandations du comité scientifique temporaire (CST) du 14 mars 2024.</w:t>
      </w:r>
    </w:p>
    <w:p w14:paraId="2B14DFCF" w14:textId="77777777" w:rsidR="002B5A99" w:rsidRDefault="002B5A99" w:rsidP="002B5A99">
      <w:pPr>
        <w:pStyle w:val="Textebrut"/>
      </w:pPr>
      <w:r>
        <w:t xml:space="preserve">Le </w:t>
      </w:r>
      <w:proofErr w:type="spellStart"/>
      <w:r>
        <w:t>Trulicity</w:t>
      </w:r>
      <w:proofErr w:type="spellEnd"/>
      <w:r>
        <w:t xml:space="preserve"> est toujours en forte tension sur tous les dosages. Les initiations de traitement ne peuvent pas reprendre avec ce médicament. Les recommandations restent inchangées pour </w:t>
      </w:r>
      <w:proofErr w:type="spellStart"/>
      <w:r>
        <w:t>Trulicity</w:t>
      </w:r>
      <w:proofErr w:type="spellEnd"/>
    </w:p>
    <w:p w14:paraId="606C8284" w14:textId="5BD4D891" w:rsidR="002B5A99" w:rsidRDefault="00951CD1" w:rsidP="002B5A99">
      <w:pPr>
        <w:pStyle w:val="Textebrut"/>
      </w:pPr>
      <w:hyperlink r:id="rId181" w:history="1">
        <w:r w:rsidR="002B5A99" w:rsidRPr="00DB598D">
          <w:rPr>
            <w:rStyle w:val="Lienhypertexte"/>
          </w:rPr>
          <w:t>https://ansm.sante.fr/actualites/diabete-de-type-2-et-tensions-dapprovisionnement-en-aglp-1-perspectives-devolution-de-la-situation-et-des-recommandations</w:t>
        </w:r>
      </w:hyperlink>
    </w:p>
    <w:p w14:paraId="43A682D6" w14:textId="77777777" w:rsidR="002B5A99" w:rsidRDefault="002B5A99" w:rsidP="002B5A99">
      <w:pPr>
        <w:pStyle w:val="Textebrut"/>
      </w:pPr>
      <w:r>
        <w:t xml:space="preserve">Analogues du GLP-1 et diabète de type 2 : reprise progressive des initiations de traitement pour </w:t>
      </w:r>
      <w:proofErr w:type="spellStart"/>
      <w:r>
        <w:t>Ozempic</w:t>
      </w:r>
      <w:proofErr w:type="spellEnd"/>
      <w:r>
        <w:t xml:space="preserve"> et </w:t>
      </w:r>
      <w:proofErr w:type="spellStart"/>
      <w:r>
        <w:t>Victoza</w:t>
      </w:r>
      <w:proofErr w:type="spellEnd"/>
      <w:r>
        <w:t xml:space="preserve"> (ANSM, 10/09/2024).</w:t>
      </w:r>
    </w:p>
    <w:p w14:paraId="65F61399" w14:textId="77777777" w:rsidR="002B5A99" w:rsidRDefault="002B5A99" w:rsidP="002B5A99">
      <w:pPr>
        <w:pStyle w:val="Textebrut"/>
      </w:pPr>
      <w:r>
        <w:t xml:space="preserve">Les médicaments </w:t>
      </w:r>
      <w:proofErr w:type="spellStart"/>
      <w:r>
        <w:t>Ozempic</w:t>
      </w:r>
      <w:proofErr w:type="spellEnd"/>
      <w:r>
        <w:t xml:space="preserve">, </w:t>
      </w:r>
      <w:proofErr w:type="spellStart"/>
      <w:r>
        <w:t>Victoza</w:t>
      </w:r>
      <w:proofErr w:type="spellEnd"/>
      <w:r>
        <w:t xml:space="preserve"> et </w:t>
      </w:r>
      <w:proofErr w:type="spellStart"/>
      <w:r>
        <w:t>Trulicity</w:t>
      </w:r>
      <w:proofErr w:type="spellEnd"/>
      <w:r>
        <w:t xml:space="preserve"> font l’objet de fortes tensions d’approvisionnement au niveau mondial depuis plusieurs mois. Les spécialités </w:t>
      </w:r>
      <w:proofErr w:type="spellStart"/>
      <w:r>
        <w:t>Ozempic</w:t>
      </w:r>
      <w:proofErr w:type="spellEnd"/>
      <w:r>
        <w:t xml:space="preserve"> 0,25 mg et </w:t>
      </w:r>
      <w:proofErr w:type="spellStart"/>
      <w:r>
        <w:t>Victoza</w:t>
      </w:r>
      <w:proofErr w:type="spellEnd"/>
      <w:r>
        <w:t xml:space="preserve"> 6 mg/ml sont de nouveau disponibles en quantité limitée : les initiations de traitement peuvent reprendre progressivement dès à présent. La spécialité </w:t>
      </w:r>
      <w:proofErr w:type="spellStart"/>
      <w:r>
        <w:t>Trulicity</w:t>
      </w:r>
      <w:proofErr w:type="spellEnd"/>
      <w:r>
        <w:t xml:space="preserve"> reste en forte tension, les initiations ne peuvent pas reprendre pour ce médicament.</w:t>
      </w:r>
    </w:p>
    <w:p w14:paraId="2C5AB5D7" w14:textId="77777777" w:rsidR="002B5A99" w:rsidRDefault="002B5A99" w:rsidP="002B5A99">
      <w:pPr>
        <w:pStyle w:val="Textebrut"/>
      </w:pPr>
      <w:r>
        <w:t>Dans l’attente d’une reprise d’approvisionnement normal, nous demandons aux prescripteurs de se conformer aux recommandations émises par le comité d’experts du 14 mars 2024</w:t>
      </w:r>
    </w:p>
    <w:p w14:paraId="540FB7E4" w14:textId="7C9933F7" w:rsidR="002B5A99" w:rsidRDefault="00951CD1" w:rsidP="002B5A99">
      <w:pPr>
        <w:pStyle w:val="Textebrut"/>
      </w:pPr>
      <w:hyperlink r:id="rId182" w:history="1">
        <w:r w:rsidR="002B5A99" w:rsidRPr="00DB598D">
          <w:rPr>
            <w:rStyle w:val="Lienhypertexte"/>
          </w:rPr>
          <w:t>https://ansm.sante.fr/actualites/analogues-du-glp-1-et-diabete-de-type-2-reprise-progressive-des-initiations-de-traitement-pour-ozempic-et-victoza</w:t>
        </w:r>
      </w:hyperlink>
    </w:p>
    <w:p w14:paraId="25BE07C9" w14:textId="77777777" w:rsidR="002B5A99" w:rsidRDefault="002B5A99" w:rsidP="002B5A99">
      <w:pPr>
        <w:pStyle w:val="Textebrut"/>
      </w:pPr>
    </w:p>
    <w:p w14:paraId="32A03FCA" w14:textId="77777777" w:rsidR="00647F68" w:rsidRDefault="00647F68" w:rsidP="00647F68">
      <w:pPr>
        <w:pStyle w:val="Textebrut"/>
      </w:pPr>
      <w:r>
        <w:t>Vitamine B12 injectable et buvable : préférez les comprimés aux ampoules pour l’usage par voie orale (ANSM, 19/09/2024).</w:t>
      </w:r>
    </w:p>
    <w:p w14:paraId="48BC043F" w14:textId="77777777" w:rsidR="00647F68" w:rsidRDefault="00647F68" w:rsidP="00647F68">
      <w:pPr>
        <w:pStyle w:val="Textebrut"/>
      </w:pPr>
      <w:r>
        <w:t xml:space="preserve">La vitamine B12 (cyanocobalamine) en solution injectable et buvable des laboratoires </w:t>
      </w:r>
      <w:proofErr w:type="spellStart"/>
      <w:r>
        <w:t>Zentiva</w:t>
      </w:r>
      <w:proofErr w:type="spellEnd"/>
      <w:r>
        <w:t xml:space="preserve"> et </w:t>
      </w:r>
      <w:proofErr w:type="spellStart"/>
      <w:r>
        <w:t>Substipharm</w:t>
      </w:r>
      <w:proofErr w:type="spellEnd"/>
      <w:r>
        <w:t xml:space="preserve"> est actuellement en forte tension d’approvisionnement. Nous recommandons de privilégier l’utilisation de vitamine B12 en comprimés dès lors que le traitement peut être pris par voie orale, afin de permettre la continuité de traitement pour les patients ayant de graves problèmes d’absorption, nécessitant une prise par injection intramusculaire</w:t>
      </w:r>
    </w:p>
    <w:p w14:paraId="154DC533" w14:textId="08159E4A" w:rsidR="00647F68" w:rsidRDefault="00951CD1" w:rsidP="00647F68">
      <w:pPr>
        <w:pStyle w:val="Textebrut"/>
      </w:pPr>
      <w:hyperlink r:id="rId183" w:history="1">
        <w:r w:rsidR="00647F68" w:rsidRPr="00312553">
          <w:rPr>
            <w:rStyle w:val="Lienhypertexte"/>
          </w:rPr>
          <w:t>https://ansm.sante.fr/actualites/vitamine-b12-injectable-et-buvable-preferez-les-comprimes-aux-ampoules-pour-lusage-par-voie-orale</w:t>
        </w:r>
      </w:hyperlink>
      <w:r w:rsidR="00647F68">
        <w:t xml:space="preserve"> </w:t>
      </w:r>
    </w:p>
    <w:p w14:paraId="6238A3D6" w14:textId="77777777" w:rsidR="00647F68" w:rsidRDefault="00647F68" w:rsidP="00647F68">
      <w:pPr>
        <w:pStyle w:val="Textebrut"/>
      </w:pPr>
    </w:p>
    <w:p w14:paraId="747DDF87" w14:textId="3A860B6A" w:rsidR="00787515" w:rsidRDefault="00787515" w:rsidP="00787515">
      <w:pPr>
        <w:pStyle w:val="Textebrut"/>
      </w:pPr>
      <w:r>
        <w:t>Avis du Comité européen des régions — Remédier aux pénuries de médicaments (JOUE, 17/09/2024)</w:t>
      </w:r>
    </w:p>
    <w:p w14:paraId="2AC8B5FD" w14:textId="02B7C787" w:rsidR="00787515" w:rsidRDefault="00951CD1" w:rsidP="00787515">
      <w:pPr>
        <w:pStyle w:val="Textebrut"/>
      </w:pPr>
      <w:hyperlink r:id="rId184" w:history="1">
        <w:r w:rsidR="00787515" w:rsidRPr="00901C12">
          <w:rPr>
            <w:rStyle w:val="Lienhypertexte"/>
          </w:rPr>
          <w:t>https://eur-lex.europa.eu/legal-content/FR/TXT/PDF/?uri=OJ:C_202405364</w:t>
        </w:r>
      </w:hyperlink>
    </w:p>
    <w:p w14:paraId="5F7D335A" w14:textId="77777777" w:rsidR="00787515" w:rsidRDefault="00787515" w:rsidP="00787515">
      <w:pPr>
        <w:pStyle w:val="Textebrut"/>
      </w:pPr>
    </w:p>
    <w:p w14:paraId="60D2ADCE" w14:textId="517DCD45" w:rsidR="00A67427" w:rsidRDefault="00A67427" w:rsidP="00647F68">
      <w:pPr>
        <w:pStyle w:val="Textebrut"/>
      </w:pPr>
      <w:proofErr w:type="spellStart"/>
      <w:r>
        <w:t>Atracurium</w:t>
      </w:r>
      <w:proofErr w:type="spellEnd"/>
      <w:r>
        <w:t xml:space="preserve"> </w:t>
      </w:r>
      <w:proofErr w:type="spellStart"/>
      <w:r>
        <w:t>Hospira</w:t>
      </w:r>
      <w:proofErr w:type="spellEnd"/>
      <w:r>
        <w:t xml:space="preserve"> 10 mg/ml, solution injectable (boîte de 5 ampoules de 50 mg/5 ml) – [</w:t>
      </w:r>
      <w:proofErr w:type="spellStart"/>
      <w:r>
        <w:t>atracurium</w:t>
      </w:r>
      <w:proofErr w:type="spellEnd"/>
      <w:r>
        <w:t>] – Rupture de stock depuis le 18/09/2023 (ANSM, actualisation du 30/08/2024).</w:t>
      </w:r>
    </w:p>
    <w:p w14:paraId="0D629C51" w14:textId="77777777" w:rsidR="00A67427" w:rsidRDefault="00A67427" w:rsidP="00A67427">
      <w:pPr>
        <w:pStyle w:val="Textebrut"/>
      </w:pPr>
      <w:r>
        <w:t>Arrêt de commercialisation de la boite de 5 ampoules de 25 mg/2,5 ml. Reprise d’une distribution contingentée de la boite de 1 flacon de 250 mg/25 ml à compter du 29 août 2024. Rupture de stock de la boite de 5 ampoules de 50 mg/5 ml : remise à disposition normale indéterminée</w:t>
      </w:r>
    </w:p>
    <w:p w14:paraId="01E3306F" w14:textId="448E8BEF" w:rsidR="00A67427" w:rsidRDefault="00951CD1" w:rsidP="00A67427">
      <w:pPr>
        <w:pStyle w:val="Textebrut"/>
      </w:pPr>
      <w:hyperlink r:id="rId185" w:history="1">
        <w:r w:rsidR="00A67427" w:rsidRPr="00E81462">
          <w:rPr>
            <w:rStyle w:val="Lienhypertexte"/>
          </w:rPr>
          <w:t>https://ansm.sante.fr/disponibilites-des-produits-de-sante/medicaments/atracurium-hospira-10-mg-ml-solution-injectable-boite-de-5-ampoules-de-50-mg-5-ml-atracurium</w:t>
        </w:r>
      </w:hyperlink>
    </w:p>
    <w:p w14:paraId="1CD4B8C6" w14:textId="77777777" w:rsidR="00A67427" w:rsidRDefault="00A67427" w:rsidP="00A67427">
      <w:pPr>
        <w:pStyle w:val="Textebrut"/>
      </w:pPr>
    </w:p>
    <w:p w14:paraId="0AEC3A29" w14:textId="77777777" w:rsidR="005F75C2" w:rsidRDefault="005F75C2" w:rsidP="005F75C2">
      <w:pPr>
        <w:pStyle w:val="Textebrut"/>
      </w:pPr>
      <w:proofErr w:type="spellStart"/>
      <w:r>
        <w:t>Havrix</w:t>
      </w:r>
      <w:proofErr w:type="spellEnd"/>
      <w:r>
        <w:t xml:space="preserve"> 1440 U/1 ml adultes, suspension injectable en seringue préremplie. Vaccin inactivé de l'hépatite A (inactivé adsorbé) – [virus de l'hépatite A souche HM175 (inactivé, adsorbé)] – Tension d’approvisionnement depuis le 24/04/2024 (ANSM, actualisation du 03/09/2024).</w:t>
      </w:r>
    </w:p>
    <w:p w14:paraId="237FEE91" w14:textId="77777777" w:rsidR="005F75C2" w:rsidRDefault="005F75C2" w:rsidP="005F75C2">
      <w:pPr>
        <w:pStyle w:val="Textebrut"/>
      </w:pPr>
      <w:r>
        <w:t>Situation en ville : tension. Situation à l'hôpital : non impactée. Contingentement quantitatif en ville. Date de remise à disposition prévue : fin octobre 2024</w:t>
      </w:r>
    </w:p>
    <w:p w14:paraId="7935C077" w14:textId="090515F6" w:rsidR="00A67427" w:rsidRDefault="00951CD1" w:rsidP="005F75C2">
      <w:pPr>
        <w:pStyle w:val="Textebrut"/>
      </w:pPr>
      <w:hyperlink r:id="rId186" w:history="1">
        <w:r w:rsidR="005F75C2" w:rsidRPr="00A05B1E">
          <w:rPr>
            <w:rStyle w:val="Lienhypertexte"/>
          </w:rPr>
          <w:t>https://ansm.sante.fr/disponibilites-des-produits-de-sante/vaccins/havrix-1440-u-1-ml-adultes-suspension-injectable-en-seringue-preremplie-vaccin-inactive-de-lhepatite-a-inactive-adsorbe-virus-de-lhepatite-a-souche-hm175-inactive-adsorbe</w:t>
        </w:r>
      </w:hyperlink>
    </w:p>
    <w:p w14:paraId="4FC592E3" w14:textId="77777777" w:rsidR="005F75C2" w:rsidRDefault="005F75C2" w:rsidP="005F75C2">
      <w:pPr>
        <w:pStyle w:val="Textebrut"/>
      </w:pPr>
    </w:p>
    <w:p w14:paraId="5FC68915" w14:textId="77777777" w:rsidR="002F4FBF" w:rsidRDefault="002F4FBF" w:rsidP="002F4FBF">
      <w:pPr>
        <w:pStyle w:val="Textebrut"/>
      </w:pPr>
      <w:r>
        <w:t xml:space="preserve">Difficultés d’approvisionnement en </w:t>
      </w:r>
      <w:proofErr w:type="spellStart"/>
      <w:r>
        <w:t>Praluent</w:t>
      </w:r>
      <w:proofErr w:type="spellEnd"/>
      <w:r>
        <w:t xml:space="preserve"> 300 mg : les pharmaciens peuvent dispenser une boîte de deux stylos préremplis </w:t>
      </w:r>
      <w:proofErr w:type="spellStart"/>
      <w:r>
        <w:t>Praluent</w:t>
      </w:r>
      <w:proofErr w:type="spellEnd"/>
      <w:r>
        <w:t xml:space="preserve"> 150 mg en remplacement de </w:t>
      </w:r>
      <w:proofErr w:type="spellStart"/>
      <w:r>
        <w:t>Praluent</w:t>
      </w:r>
      <w:proofErr w:type="spellEnd"/>
      <w:r>
        <w:t xml:space="preserve"> 300 mg.</w:t>
      </w:r>
    </w:p>
    <w:p w14:paraId="5E85CEE2" w14:textId="77777777" w:rsidR="002F4FBF" w:rsidRDefault="002F4FBF" w:rsidP="002F4FBF">
      <w:pPr>
        <w:pStyle w:val="Textebrut"/>
      </w:pPr>
      <w:r>
        <w:t xml:space="preserve">Nous avons été informés par le laboratoire Sanofi Winthrop Industrie que le médicament </w:t>
      </w:r>
      <w:proofErr w:type="spellStart"/>
      <w:r>
        <w:t>Praluent</w:t>
      </w:r>
      <w:proofErr w:type="spellEnd"/>
      <w:r>
        <w:t xml:space="preserve"> 300 mg (</w:t>
      </w:r>
      <w:proofErr w:type="spellStart"/>
      <w:r>
        <w:t>alirocumab</w:t>
      </w:r>
      <w:proofErr w:type="spellEnd"/>
      <w:r>
        <w:t>) fait l’objet de fortes tensions d’approvisionnement, sans date de retour à la normale annoncée. Afin de pallier ces tensions et permettre la continuité de traitement des patients, nous avons élaboré une recommandation permettant aux pharmaciens de dispenser une boîte de deux stylos de 150 mg en remplacement d’une boîte d’un stylo de 300 mg, sans avis médical préalable</w:t>
      </w:r>
    </w:p>
    <w:p w14:paraId="5A26FF4A" w14:textId="2C147C43" w:rsidR="002F4FBF" w:rsidRDefault="00951CD1" w:rsidP="002F4FBF">
      <w:pPr>
        <w:pStyle w:val="Textebrut"/>
      </w:pPr>
      <w:hyperlink r:id="rId187" w:history="1">
        <w:r w:rsidR="002F4FBF" w:rsidRPr="00097FE7">
          <w:rPr>
            <w:rStyle w:val="Lienhypertexte"/>
          </w:rPr>
          <w:t>https://ansm.sante.fr/actualites/difficultes-dapprovisionnement-en-praluent-300-mg-les-pharmaciens-peuvent-dispenser-une-boite-de-deux-stylos-preremplis-praluent-150-mg-en-remplacement-de-praluent-300-mg</w:t>
        </w:r>
      </w:hyperlink>
    </w:p>
    <w:p w14:paraId="1CABE5E6" w14:textId="348B2C15" w:rsidR="002F4FBF" w:rsidRDefault="002F4FBF" w:rsidP="002F4FBF">
      <w:pPr>
        <w:pStyle w:val="Textebrut"/>
      </w:pPr>
      <w:proofErr w:type="spellStart"/>
      <w:r>
        <w:t>Praluent</w:t>
      </w:r>
      <w:proofErr w:type="spellEnd"/>
      <w:r>
        <w:t xml:space="preserve"> 300 mg, solution injectable en stylo </w:t>
      </w:r>
      <w:proofErr w:type="spellStart"/>
      <w:r>
        <w:t>pré-rempli</w:t>
      </w:r>
      <w:proofErr w:type="spellEnd"/>
      <w:r>
        <w:t xml:space="preserve"> – [</w:t>
      </w:r>
      <w:proofErr w:type="spellStart"/>
      <w:r>
        <w:t>alirocumab</w:t>
      </w:r>
      <w:proofErr w:type="spellEnd"/>
      <w:r>
        <w:t xml:space="preserve"> (</w:t>
      </w:r>
      <w:proofErr w:type="spellStart"/>
      <w:r>
        <w:t>mammifere</w:t>
      </w:r>
      <w:proofErr w:type="spellEnd"/>
      <w:r>
        <w:t xml:space="preserve">/hamster/cellules </w:t>
      </w:r>
      <w:proofErr w:type="spellStart"/>
      <w:r>
        <w:t>cho</w:t>
      </w:r>
      <w:proofErr w:type="spellEnd"/>
      <w:r>
        <w:t>)] – Tension d’approvisionnement depuis le 03/07/2024 (ANSM, 04/09/2024).</w:t>
      </w:r>
    </w:p>
    <w:p w14:paraId="099F5E22" w14:textId="77777777" w:rsidR="002F4FBF" w:rsidRDefault="002F4FBF" w:rsidP="002F4FBF">
      <w:pPr>
        <w:pStyle w:val="Textebrut"/>
      </w:pPr>
      <w:r>
        <w:t xml:space="preserve">Tension d’approvisionnement en ville. Contingentement quantitatif en ville. Les </w:t>
      </w:r>
      <w:proofErr w:type="spellStart"/>
      <w:r>
        <w:t>hopitaux</w:t>
      </w:r>
      <w:proofErr w:type="spellEnd"/>
      <w:r>
        <w:t xml:space="preserve"> et les DROM ne sont pas impactés par cette mesure. Disponibilité du </w:t>
      </w:r>
      <w:proofErr w:type="spellStart"/>
      <w:r>
        <w:t>Praluent</w:t>
      </w:r>
      <w:proofErr w:type="spellEnd"/>
      <w:r>
        <w:t xml:space="preserve"> 150 mg, solution injectable en stylo prérempli : consultez les recommandations de l’ANSM du 04/09/2024. Lettre du laboratoire aux professionnels de santé en date du 04/09/2024 (04/09/2024). Remise à disposition indéterminée</w:t>
      </w:r>
    </w:p>
    <w:p w14:paraId="54DE29BF" w14:textId="41E9C966" w:rsidR="002F4FBF" w:rsidRDefault="00951CD1" w:rsidP="002F4FBF">
      <w:pPr>
        <w:pStyle w:val="Textebrut"/>
      </w:pPr>
      <w:hyperlink r:id="rId188" w:history="1">
        <w:r w:rsidR="002F4FBF" w:rsidRPr="00097FE7">
          <w:rPr>
            <w:rStyle w:val="Lienhypertexte"/>
          </w:rPr>
          <w:t>https://ansm.sante.fr/disponibilites-des-produits-de-sante/medicaments/praluent-300-mg-solution-injectable-en-stylo-pre-rempli-alirocumab-mammifere-hamster-cellules-cho</w:t>
        </w:r>
      </w:hyperlink>
    </w:p>
    <w:p w14:paraId="1D210D70" w14:textId="77777777" w:rsidR="002F4FBF" w:rsidRDefault="002F4FBF" w:rsidP="002F4FBF">
      <w:pPr>
        <w:pStyle w:val="Textebrut"/>
      </w:pPr>
    </w:p>
    <w:p w14:paraId="4B493C2B" w14:textId="6C4A87BF" w:rsidR="00B816F5" w:rsidRDefault="00B816F5" w:rsidP="00B816F5">
      <w:pPr>
        <w:pStyle w:val="Textebrut"/>
      </w:pPr>
      <w:r>
        <w:t>Méthotrexate Accord 100 mg/</w:t>
      </w:r>
      <w:proofErr w:type="spellStart"/>
      <w:r>
        <w:t>mL</w:t>
      </w:r>
      <w:proofErr w:type="spellEnd"/>
      <w:r>
        <w:t>, solution à diluer pour perfusion – [méthotrexate] – Rupture de stock depuis le 12/01/2023 (ANSM, actualisation du 06/09/2024).</w:t>
      </w:r>
    </w:p>
    <w:p w14:paraId="53962E03" w14:textId="77777777" w:rsidR="00B816F5" w:rsidRDefault="00B816F5" w:rsidP="00B816F5">
      <w:pPr>
        <w:pStyle w:val="Textebrut"/>
      </w:pPr>
      <w:r>
        <w:t>Rupture de stock de la présentation en flacon de 10 ml de Méthotrexate Accord 100 mg/</w:t>
      </w:r>
      <w:proofErr w:type="spellStart"/>
      <w:r>
        <w:t>mL</w:t>
      </w:r>
      <w:proofErr w:type="spellEnd"/>
      <w:r>
        <w:t>, solution à diluer pour perfusion. Rupture de stock de la présentation en flacon de 50 ml de Méthotrexate Accord 100 mg/</w:t>
      </w:r>
      <w:proofErr w:type="spellStart"/>
      <w:r>
        <w:t>mL</w:t>
      </w:r>
      <w:proofErr w:type="spellEnd"/>
      <w:r>
        <w:t>, solution à diluer pour perfusion. Remise à disposition normale indéterminée de la présentation en flacon de 10 ml. Remise à disposition normale indéterminée de la présentation en flacon de 50 ml</w:t>
      </w:r>
    </w:p>
    <w:p w14:paraId="7A6A0042" w14:textId="5DACCB41" w:rsidR="002F4FBF" w:rsidRDefault="00951CD1" w:rsidP="00B816F5">
      <w:pPr>
        <w:pStyle w:val="Textebrut"/>
      </w:pPr>
      <w:hyperlink r:id="rId189" w:history="1">
        <w:r w:rsidR="00B816F5" w:rsidRPr="00163B63">
          <w:rPr>
            <w:rStyle w:val="Lienhypertexte"/>
          </w:rPr>
          <w:t>https://ansm.sante.fr/disponibilites-des-produits-de-sante/medicaments/methotrexate-accord-100-mg-ml-solution-a-diluer-pour-perfusion-methotrexate</w:t>
        </w:r>
      </w:hyperlink>
    </w:p>
    <w:p w14:paraId="614FE5EA" w14:textId="77777777" w:rsidR="00B816F5" w:rsidRDefault="00B816F5" w:rsidP="00B816F5">
      <w:pPr>
        <w:pStyle w:val="Textebrut"/>
      </w:pPr>
    </w:p>
    <w:p w14:paraId="5C10E33D" w14:textId="77777777" w:rsidR="00A6665F" w:rsidRDefault="00A6665F" w:rsidP="00A6665F">
      <w:pPr>
        <w:pStyle w:val="Textebrut"/>
      </w:pPr>
      <w:r>
        <w:t>Lidocaïne 10 mg/ml adrénaline 0,005 mg/ml Aguettant, solution injectable – [lidocaïne - adrénaline] – Remise à disposition à partir du 09/09/2024 (ANSM, 09/09/2024)</w:t>
      </w:r>
    </w:p>
    <w:p w14:paraId="7DDB4B84" w14:textId="58BAA8AA" w:rsidR="00A6665F" w:rsidRDefault="00951CD1" w:rsidP="00A6665F">
      <w:pPr>
        <w:pStyle w:val="Textebrut"/>
      </w:pPr>
      <w:hyperlink r:id="rId190" w:history="1">
        <w:r w:rsidR="00A6665F" w:rsidRPr="00982ACD">
          <w:rPr>
            <w:rStyle w:val="Lienhypertexte"/>
          </w:rPr>
          <w:t>https://ansm.sante.fr/disponibilites-des-produits-de-sante/medicaments/lidocaine-10-mg-ml-adrenaline-0-005-mg-ml-aguettant-solution-injectable-lidocaine-adrenaline</w:t>
        </w:r>
      </w:hyperlink>
    </w:p>
    <w:p w14:paraId="02EBE40D" w14:textId="77777777" w:rsidR="00A6665F" w:rsidRDefault="00A6665F" w:rsidP="00A6665F">
      <w:pPr>
        <w:pStyle w:val="Textebrut"/>
      </w:pPr>
    </w:p>
    <w:p w14:paraId="78DB7C44" w14:textId="77777777" w:rsidR="00A6665F" w:rsidRDefault="00A6665F" w:rsidP="00A6665F">
      <w:pPr>
        <w:pStyle w:val="Textebrut"/>
      </w:pPr>
      <w:r>
        <w:t>Lidocaïne 20 mg/ml adrénaline 0,005 mg/ml Aguettant, solution injectable – [lidocaïne - adrénaline] - Remise à disposition à partir du 09/09/2024 (ANSM, 09/09/2024)</w:t>
      </w:r>
    </w:p>
    <w:p w14:paraId="7BBAEE70" w14:textId="1656AE89" w:rsidR="00A6665F" w:rsidRDefault="00951CD1" w:rsidP="00A6665F">
      <w:pPr>
        <w:pStyle w:val="Textebrut"/>
      </w:pPr>
      <w:hyperlink r:id="rId191" w:history="1">
        <w:r w:rsidR="00A6665F" w:rsidRPr="00982ACD">
          <w:rPr>
            <w:rStyle w:val="Lienhypertexte"/>
          </w:rPr>
          <w:t>https://ansm.sante.fr/disponibilites-des-produits-de-sante/medicaments/lidocaine-20-mg-ml-adrenaline-0-005-mg-ml-aguettant-solution-injectable-lidocaine-adrenaline</w:t>
        </w:r>
      </w:hyperlink>
    </w:p>
    <w:p w14:paraId="46C0DD0D" w14:textId="77777777" w:rsidR="00A6665F" w:rsidRDefault="00A6665F" w:rsidP="00A6665F">
      <w:pPr>
        <w:pStyle w:val="Textebrut"/>
      </w:pPr>
    </w:p>
    <w:p w14:paraId="77FD98D1" w14:textId="77777777" w:rsidR="002B5A99" w:rsidRDefault="002B5A99" w:rsidP="002B5A99">
      <w:pPr>
        <w:pStyle w:val="Textebrut"/>
      </w:pPr>
      <w:proofErr w:type="spellStart"/>
      <w:r>
        <w:t>Biltricide</w:t>
      </w:r>
      <w:proofErr w:type="spellEnd"/>
      <w:r>
        <w:t xml:space="preserve"> 600 mg, comprimé pelliculé </w:t>
      </w:r>
      <w:proofErr w:type="spellStart"/>
      <w:r>
        <w:t>quadrisécable</w:t>
      </w:r>
      <w:proofErr w:type="spellEnd"/>
      <w:r>
        <w:t xml:space="preserve"> – [praziquantel] – Tension d’approvisionnement depuis le 09/09/2024 (ANSM, 10/09/2024).</w:t>
      </w:r>
    </w:p>
    <w:p w14:paraId="56DC7898" w14:textId="77777777" w:rsidR="002B5A99" w:rsidRDefault="002B5A99" w:rsidP="002B5A99">
      <w:pPr>
        <w:pStyle w:val="Textebrut"/>
      </w:pPr>
      <w:r>
        <w:t>Situation en ville : Tension. Situation à l'hôpital : Tension. Contingentement quantitatif en ville et à l'hôpital. Piste d'importation en cours d'investigation. Date de remise à disposition prévue : indéterminée</w:t>
      </w:r>
    </w:p>
    <w:p w14:paraId="6F9E62E4" w14:textId="2181151A" w:rsidR="002B5A99" w:rsidRDefault="00951CD1" w:rsidP="002B5A99">
      <w:pPr>
        <w:pStyle w:val="Textebrut"/>
      </w:pPr>
      <w:hyperlink r:id="rId192" w:history="1">
        <w:r w:rsidR="002B5A99" w:rsidRPr="00DB598D">
          <w:rPr>
            <w:rStyle w:val="Lienhypertexte"/>
          </w:rPr>
          <w:t>https://ansm.sante.fr/disponibilites-des-produits-de-sante/medicaments/biltricide-600-mg-comprime-pellicule-quadrisecable-praziquantel</w:t>
        </w:r>
      </w:hyperlink>
    </w:p>
    <w:p w14:paraId="241DD0B1" w14:textId="77777777" w:rsidR="002B5A99" w:rsidRDefault="002B5A99" w:rsidP="002B5A99">
      <w:pPr>
        <w:pStyle w:val="Textebrut"/>
      </w:pPr>
    </w:p>
    <w:p w14:paraId="77530E73" w14:textId="77777777" w:rsidR="002B5A99" w:rsidRDefault="002B5A99" w:rsidP="002B5A99">
      <w:pPr>
        <w:pStyle w:val="Textebrut"/>
      </w:pPr>
      <w:proofErr w:type="spellStart"/>
      <w:r>
        <w:t>Ozempic</w:t>
      </w:r>
      <w:proofErr w:type="spellEnd"/>
      <w:r>
        <w:t xml:space="preserve"> 0,25 mg, 0,5 mg, 1 mg, solution injectable en stylo prérempli – [</w:t>
      </w:r>
      <w:proofErr w:type="spellStart"/>
      <w:r>
        <w:t>sémaglutide</w:t>
      </w:r>
      <w:proofErr w:type="spellEnd"/>
      <w:r>
        <w:t xml:space="preserve"> (levure/saccharomyces cerevisiae)] – Tension d’approvisionnement depuis le 12/09/2024 (ANSM, actualisation du 10/09/2024).</w:t>
      </w:r>
    </w:p>
    <w:p w14:paraId="485E4B03" w14:textId="77777777" w:rsidR="002B5A99" w:rsidRDefault="002B5A99" w:rsidP="002B5A99">
      <w:pPr>
        <w:pStyle w:val="Textebrut"/>
      </w:pPr>
      <w:r>
        <w:t xml:space="preserve">Situation en ville : Tension. Situation à l'hôpital : Tension. Contingentement quantitatif en ville et à l'hôpital. Mise à disposition exceptionnelle et transitoire d’unités de la spécialité </w:t>
      </w:r>
      <w:proofErr w:type="spellStart"/>
      <w:r>
        <w:t>Ozempic</w:t>
      </w:r>
      <w:proofErr w:type="spellEnd"/>
      <w:r>
        <w:t xml:space="preserve"> 0,25 mg, </w:t>
      </w:r>
      <w:proofErr w:type="spellStart"/>
      <w:r>
        <w:t>solución</w:t>
      </w:r>
      <w:proofErr w:type="spellEnd"/>
      <w:r>
        <w:t xml:space="preserve"> </w:t>
      </w:r>
      <w:proofErr w:type="spellStart"/>
      <w:r>
        <w:t>inyectable</w:t>
      </w:r>
      <w:proofErr w:type="spellEnd"/>
      <w:r>
        <w:t xml:space="preserve"> en pluma </w:t>
      </w:r>
      <w:proofErr w:type="spellStart"/>
      <w:r>
        <w:lastRenderedPageBreak/>
        <w:t>precargada</w:t>
      </w:r>
      <w:proofErr w:type="spellEnd"/>
      <w:r>
        <w:t xml:space="preserve"> initialement destinées au marché espagnol. Lettre d’information du laboratoire en date du 19 aout 2024 destinée aux professionnels de santé (10/09/2024). Lettre d’information du laboratoire en date du 19 aout 2024 destinée aux patients 10/09/2024).</w:t>
      </w:r>
    </w:p>
    <w:p w14:paraId="64708808" w14:textId="59CA95BF" w:rsidR="002B5A99" w:rsidRDefault="002B5A99" w:rsidP="002B5A99">
      <w:pPr>
        <w:pStyle w:val="Textebrut"/>
      </w:pPr>
      <w:r>
        <w:t xml:space="preserve">Concernant </w:t>
      </w:r>
      <w:proofErr w:type="spellStart"/>
      <w:r>
        <w:t>Ozempic</w:t>
      </w:r>
      <w:proofErr w:type="spellEnd"/>
      <w:r>
        <w:t xml:space="preserve"> 0,25 mg :  Reprise progressive des initiations.  Distribution contingentée. </w:t>
      </w:r>
      <w:r w:rsidR="00207BBD" w:rsidRPr="00207BBD">
        <w:t>Consultez le courrier en date de 10/09/2024 à l'attention des professionnels de santé (11/09/2024)</w:t>
      </w:r>
      <w:r w:rsidR="00207BBD">
        <w:t xml:space="preserve">. </w:t>
      </w:r>
      <w:r>
        <w:t xml:space="preserve">Consultez la conduite à tenir pour la prescription des analogues de GLP1. Analogues du GLP-1 et diabète de type 2 : reprise progressive des initiations de traitement pour </w:t>
      </w:r>
      <w:proofErr w:type="spellStart"/>
      <w:r>
        <w:t>Ozempic</w:t>
      </w:r>
      <w:proofErr w:type="spellEnd"/>
      <w:r>
        <w:t xml:space="preserve"> et </w:t>
      </w:r>
      <w:proofErr w:type="spellStart"/>
      <w:r>
        <w:t>Victoza</w:t>
      </w:r>
      <w:proofErr w:type="spellEnd"/>
    </w:p>
    <w:p w14:paraId="30875788" w14:textId="19019F5F" w:rsidR="002B5A99" w:rsidRDefault="00951CD1" w:rsidP="002B5A99">
      <w:pPr>
        <w:pStyle w:val="Textebrut"/>
      </w:pPr>
      <w:hyperlink r:id="rId193" w:history="1">
        <w:r w:rsidR="002B5A99" w:rsidRPr="00DB598D">
          <w:rPr>
            <w:rStyle w:val="Lienhypertexte"/>
          </w:rPr>
          <w:t>https://ansm.sante.fr/disponibilites-des-produits-de-sante/medicaments/ozempic-0-25-mg-0-5-mg-1-mg-solution-injectable-en-stylo-prerempli-semaglutide-levure-saccharomyces-cerevisiae</w:t>
        </w:r>
      </w:hyperlink>
    </w:p>
    <w:p w14:paraId="0B5B9CB5" w14:textId="77777777" w:rsidR="002B5A99" w:rsidRDefault="002B5A99" w:rsidP="002B5A99">
      <w:pPr>
        <w:pStyle w:val="Textebrut"/>
      </w:pPr>
    </w:p>
    <w:p w14:paraId="39E25CF1" w14:textId="77777777" w:rsidR="007466E7" w:rsidRDefault="007466E7" w:rsidP="007466E7">
      <w:pPr>
        <w:pStyle w:val="Textebrut"/>
      </w:pPr>
      <w:proofErr w:type="spellStart"/>
      <w:r>
        <w:t>Victoza</w:t>
      </w:r>
      <w:proofErr w:type="spellEnd"/>
      <w:r>
        <w:t xml:space="preserve"> 6 mg/ml, solution injectable en stylo prérempli – [</w:t>
      </w:r>
      <w:proofErr w:type="spellStart"/>
      <w:r>
        <w:t>liraglutide</w:t>
      </w:r>
      <w:proofErr w:type="spellEnd"/>
      <w:r>
        <w:t>] – Tension d’approvisionnement depuis le 30/09/2022 (ANSM, actualisation du 12/09/2024).</w:t>
      </w:r>
    </w:p>
    <w:p w14:paraId="3C146B2F" w14:textId="77777777" w:rsidR="007466E7" w:rsidRDefault="007466E7" w:rsidP="007466E7">
      <w:pPr>
        <w:pStyle w:val="Textebrut"/>
      </w:pPr>
      <w:r>
        <w:t>Situation en ville : tension. Situation à l'hôpital : non impactée. Contingentement quantitatif en ville. Lettre d’information du laboratoire en date du 11/09/2024 à l'attention des professionnels de santé (12/09/2024). Consultez la conduite à tenir pour la prescription des analogues de GLP1</w:t>
      </w:r>
    </w:p>
    <w:p w14:paraId="57486A07" w14:textId="36A7DD66" w:rsidR="007466E7" w:rsidRDefault="00951CD1" w:rsidP="007466E7">
      <w:pPr>
        <w:pStyle w:val="Textebrut"/>
      </w:pPr>
      <w:hyperlink r:id="rId194" w:history="1">
        <w:r w:rsidR="007466E7" w:rsidRPr="004E0DC9">
          <w:rPr>
            <w:rStyle w:val="Lienhypertexte"/>
          </w:rPr>
          <w:t>https://ansm.sante.fr/disponibilites-des-produits-de-sante/medicaments/victoza-6-mg-ml-solution-injectable-en-stylo-prerempli-liraglutide</w:t>
        </w:r>
      </w:hyperlink>
    </w:p>
    <w:p w14:paraId="62A5E1B7" w14:textId="77777777" w:rsidR="007466E7" w:rsidRDefault="007466E7" w:rsidP="007466E7">
      <w:pPr>
        <w:pStyle w:val="Textebrut"/>
      </w:pPr>
    </w:p>
    <w:p w14:paraId="318024C5" w14:textId="77777777" w:rsidR="007466E7" w:rsidRDefault="007466E7" w:rsidP="007466E7">
      <w:pPr>
        <w:pStyle w:val="Textebrut"/>
      </w:pPr>
      <w:proofErr w:type="spellStart"/>
      <w:r>
        <w:t>Fomépizole</w:t>
      </w:r>
      <w:proofErr w:type="spellEnd"/>
      <w:r>
        <w:t xml:space="preserve"> AP-HP 5 mg/</w:t>
      </w:r>
      <w:proofErr w:type="spellStart"/>
      <w:r>
        <w:t>mL</w:t>
      </w:r>
      <w:proofErr w:type="spellEnd"/>
      <w:r>
        <w:t>, solution à diluer pour perfusion – [</w:t>
      </w:r>
      <w:proofErr w:type="spellStart"/>
      <w:r>
        <w:t>fomépizole</w:t>
      </w:r>
      <w:proofErr w:type="spellEnd"/>
      <w:r>
        <w:t xml:space="preserve"> (sulfate de)] – Remise à disposition à partir du 12/09/2024 (ANSM, 12/09/2024).</w:t>
      </w:r>
    </w:p>
    <w:p w14:paraId="1C0F7043" w14:textId="77777777" w:rsidR="007466E7" w:rsidRDefault="007466E7" w:rsidP="007466E7">
      <w:pPr>
        <w:pStyle w:val="Textebrut"/>
      </w:pPr>
      <w:r>
        <w:t>Antidote utilisé dans le traitement des intoxications aiguës par l'éthylène glycol et des intoxications aiguës par le méthanol.</w:t>
      </w:r>
    </w:p>
    <w:p w14:paraId="175273E3" w14:textId="68DF2BA9" w:rsidR="007466E7" w:rsidRDefault="007466E7" w:rsidP="007466E7">
      <w:pPr>
        <w:pStyle w:val="Textebrut"/>
      </w:pPr>
      <w:r>
        <w:t xml:space="preserve">Rappel : Prolongation de la durée de conservation de 6 mois des lots suivants : lot T21012-B1 jusqu’au 31/08/2024 et lot T21013-B1 jusqu’au 31/10/2024. Mise à disposition exceptionnelle et transitoire d’unités de la spécialité </w:t>
      </w:r>
      <w:proofErr w:type="spellStart"/>
      <w:r>
        <w:t>Fomépizole</w:t>
      </w:r>
      <w:proofErr w:type="spellEnd"/>
      <w:r>
        <w:t xml:space="preserve"> </w:t>
      </w:r>
      <w:proofErr w:type="spellStart"/>
      <w:r>
        <w:t>Serb</w:t>
      </w:r>
      <w:proofErr w:type="spellEnd"/>
      <w:r>
        <w:t xml:space="preserve"> 5 mg/</w:t>
      </w:r>
      <w:proofErr w:type="spellStart"/>
      <w:r>
        <w:t>mL</w:t>
      </w:r>
      <w:proofErr w:type="spellEnd"/>
      <w:r>
        <w:t xml:space="preserve"> solution à diluer pour perfusion, initialement destinées à l’export (marchés belge, luxembourgeois, autrichien, allemand, hollandais et irlandais) à compter du 06/05/2024. Lettre d’information du laboratoire </w:t>
      </w:r>
      <w:proofErr w:type="spellStart"/>
      <w:r>
        <w:t>Serb</w:t>
      </w:r>
      <w:proofErr w:type="spellEnd"/>
      <w:r>
        <w:t xml:space="preserve"> SAS en date du 02/05/2024 à l'attention des professionnels de santé (06/05/2024)</w:t>
      </w:r>
    </w:p>
    <w:p w14:paraId="580167FE" w14:textId="6413108B" w:rsidR="00207BBD" w:rsidRDefault="00951CD1" w:rsidP="007466E7">
      <w:pPr>
        <w:pStyle w:val="Textebrut"/>
      </w:pPr>
      <w:hyperlink r:id="rId195" w:history="1">
        <w:r w:rsidR="007466E7" w:rsidRPr="004E0DC9">
          <w:rPr>
            <w:rStyle w:val="Lienhypertexte"/>
          </w:rPr>
          <w:t>https://ansm.sante.fr/disponibilites-des-produits-de-sante/medicaments/fomepizole-ap-hp-5-mg-ml-solution-a-diluer-pour-perfusion-fomepizole-sulfate-de</w:t>
        </w:r>
      </w:hyperlink>
    </w:p>
    <w:p w14:paraId="0AFD091C" w14:textId="77777777" w:rsidR="007466E7" w:rsidRDefault="007466E7" w:rsidP="007466E7">
      <w:pPr>
        <w:pStyle w:val="Textebrut"/>
      </w:pPr>
    </w:p>
    <w:p w14:paraId="158EE3B2" w14:textId="77777777" w:rsidR="00FC2C50" w:rsidRDefault="00FC2C50" w:rsidP="00FC2C50">
      <w:pPr>
        <w:pStyle w:val="Textebrut"/>
      </w:pPr>
      <w:r>
        <w:t>Concerta LP, comprimé à libération prolongée – [méthylphénidate (chlorhydrate de)] – Tension d’approvisionnement depuis le 09/06/2022 (ANSM, actualisation du 12/09/2024).</w:t>
      </w:r>
    </w:p>
    <w:p w14:paraId="25C1D0EC" w14:textId="77777777" w:rsidR="00FC2C50" w:rsidRDefault="00FC2C50" w:rsidP="00FC2C50">
      <w:pPr>
        <w:pStyle w:val="Textebrut"/>
      </w:pPr>
      <w:r>
        <w:t>Distribution contingentée en ville de la spécialité Concerta LP 54 mg, comprimé à libération prolongée. Rupture de stock des spécialités Concerta LP 18 mg, comprimé à libération prolongée et Concerta LP 36 mg, comprimé à libération prolongée. Remise à disposition normale indéterminée. Consultez les recommandations pour les pharmaciens</w:t>
      </w:r>
    </w:p>
    <w:p w14:paraId="6FA4DDC4" w14:textId="0E5FC6AC" w:rsidR="007466E7" w:rsidRDefault="00951CD1" w:rsidP="00FC2C50">
      <w:pPr>
        <w:pStyle w:val="Textebrut"/>
      </w:pPr>
      <w:hyperlink r:id="rId196" w:history="1">
        <w:r w:rsidR="00FC2C50" w:rsidRPr="007E111E">
          <w:rPr>
            <w:rStyle w:val="Lienhypertexte"/>
          </w:rPr>
          <w:t>https://ansm.sante.fr/disponibilites-des-produits-de-sante/medicaments/concerta-lp-comprime-a-liberation-prolongee-methylphenidate-chlorhydrate-de</w:t>
        </w:r>
      </w:hyperlink>
    </w:p>
    <w:p w14:paraId="73F88E79" w14:textId="77777777" w:rsidR="00FC2C50" w:rsidRDefault="00FC2C50" w:rsidP="00FC2C50">
      <w:pPr>
        <w:pStyle w:val="Textebrut"/>
      </w:pPr>
    </w:p>
    <w:p w14:paraId="6C8757E4" w14:textId="77777777" w:rsidR="004931C5" w:rsidRDefault="004931C5" w:rsidP="004931C5">
      <w:pPr>
        <w:pStyle w:val="Textebrut"/>
      </w:pPr>
      <w:proofErr w:type="spellStart"/>
      <w:r>
        <w:t>Moxifloxacine</w:t>
      </w:r>
      <w:proofErr w:type="spellEnd"/>
      <w:r>
        <w:t xml:space="preserve"> 400 mg, comprimé pelliculé – [</w:t>
      </w:r>
      <w:proofErr w:type="spellStart"/>
      <w:proofErr w:type="gramStart"/>
      <w:r>
        <w:t>moxifloxacine</w:t>
      </w:r>
      <w:proofErr w:type="spellEnd"/>
      <w:r>
        <w:t xml:space="preserve"> ]</w:t>
      </w:r>
      <w:proofErr w:type="gramEnd"/>
      <w:r>
        <w:t xml:space="preserve"> – Tension d’approvisionnement depuis le 06/09/2024 (ANSM, 13/09/2024)</w:t>
      </w:r>
    </w:p>
    <w:p w14:paraId="1F43C968" w14:textId="77777777" w:rsidR="004931C5" w:rsidRDefault="004931C5" w:rsidP="004931C5">
      <w:pPr>
        <w:pStyle w:val="Textebrut"/>
      </w:pPr>
      <w:r>
        <w:t>Situation en ville : Tension. Situation à l'hôpital : Tension. Contingentement quantitatif en ville et à l'hôpital. Date de remise à disposition prévue : Indéterminée</w:t>
      </w:r>
    </w:p>
    <w:p w14:paraId="5FDD7F58" w14:textId="31D5D26F" w:rsidR="004931C5" w:rsidRDefault="00951CD1" w:rsidP="004931C5">
      <w:pPr>
        <w:pStyle w:val="Textebrut"/>
      </w:pPr>
      <w:hyperlink r:id="rId197" w:history="1">
        <w:r w:rsidR="004931C5" w:rsidRPr="00F76E57">
          <w:rPr>
            <w:rStyle w:val="Lienhypertexte"/>
          </w:rPr>
          <w:t>https://ansm.sante.fr/disponibilites-des-produits-de-sante/medicaments/moxifloxacine-400-mg-comprime-pellicule-moxifloxacine</w:t>
        </w:r>
      </w:hyperlink>
    </w:p>
    <w:p w14:paraId="123872E2" w14:textId="77777777" w:rsidR="004931C5" w:rsidRDefault="004931C5" w:rsidP="004931C5">
      <w:pPr>
        <w:pStyle w:val="Textebrut"/>
      </w:pPr>
    </w:p>
    <w:p w14:paraId="5F828579" w14:textId="77777777" w:rsidR="00C817E5" w:rsidRDefault="00C817E5" w:rsidP="00C817E5">
      <w:pPr>
        <w:pStyle w:val="Textebrut"/>
      </w:pPr>
      <w:proofErr w:type="spellStart"/>
      <w:r>
        <w:t>Havrix</w:t>
      </w:r>
      <w:proofErr w:type="spellEnd"/>
      <w:r>
        <w:t xml:space="preserve"> 1440 U/1 ml adultes, suspension injectable en seringue préremplie. Vaccin inactivé de l'hépatite A (inactivé adsorbé) – [virus de l'hépatite A souche HM175 (inactivé, adsorbé)] – Remise à disposition à partir du 16/09/2024 (ANSM, 17/09/2024)</w:t>
      </w:r>
    </w:p>
    <w:p w14:paraId="00D03A82" w14:textId="3B4DCD44" w:rsidR="00C817E5" w:rsidRDefault="00951CD1" w:rsidP="00C817E5">
      <w:pPr>
        <w:pStyle w:val="Textebrut"/>
      </w:pPr>
      <w:hyperlink r:id="rId198" w:history="1">
        <w:r w:rsidR="00C817E5" w:rsidRPr="00B67AF5">
          <w:rPr>
            <w:rStyle w:val="Lienhypertexte"/>
          </w:rPr>
          <w:t>https://ansm.sante.fr/disponibilites-des-produits-de-sante/vaccins/havrix-1440-u-1-ml-adultes-suspension-injectable-en-seringue-preremplie-vaccin-inactive-de-lhepatite-a-inactive-adsorbe-virus-de-lhepatite-a-souche-hm175-inactive-adsorbe</w:t>
        </w:r>
      </w:hyperlink>
    </w:p>
    <w:p w14:paraId="348782EF" w14:textId="77777777" w:rsidR="00C817E5" w:rsidRDefault="00C817E5" w:rsidP="00C817E5">
      <w:pPr>
        <w:pStyle w:val="Textebrut"/>
      </w:pPr>
    </w:p>
    <w:p w14:paraId="06841CCD" w14:textId="77777777" w:rsidR="00C817E5" w:rsidRDefault="00C817E5" w:rsidP="00C817E5">
      <w:pPr>
        <w:pStyle w:val="Textebrut"/>
      </w:pPr>
      <w:proofErr w:type="spellStart"/>
      <w:r>
        <w:t>Riamet</w:t>
      </w:r>
      <w:proofErr w:type="spellEnd"/>
      <w:r>
        <w:t xml:space="preserve"> 20 mg/120 mg, comprimé – [</w:t>
      </w:r>
      <w:proofErr w:type="spellStart"/>
      <w:r>
        <w:t>artéméther</w:t>
      </w:r>
      <w:proofErr w:type="spellEnd"/>
      <w:r>
        <w:t xml:space="preserve">, </w:t>
      </w:r>
      <w:proofErr w:type="spellStart"/>
      <w:r>
        <w:t>luméfantrine</w:t>
      </w:r>
      <w:proofErr w:type="spellEnd"/>
      <w:r>
        <w:t>] – Remise à disposition à partir du 17/09/2024 (ANSM, 17/09/2024)</w:t>
      </w:r>
    </w:p>
    <w:p w14:paraId="4E26C2CD" w14:textId="63576F7F" w:rsidR="00C817E5" w:rsidRDefault="00951CD1" w:rsidP="00C817E5">
      <w:pPr>
        <w:pStyle w:val="Textebrut"/>
      </w:pPr>
      <w:hyperlink r:id="rId199" w:history="1">
        <w:r w:rsidR="00C817E5" w:rsidRPr="00B67AF5">
          <w:rPr>
            <w:rStyle w:val="Lienhypertexte"/>
          </w:rPr>
          <w:t>https://ansm.sante.fr/disponibilites-des-produits-de-sante/medicaments/riamet-20-mg-120-mg-comprime-artemether-lumefantrine</w:t>
        </w:r>
      </w:hyperlink>
    </w:p>
    <w:p w14:paraId="7372452D" w14:textId="77777777" w:rsidR="00C817E5" w:rsidRDefault="00C817E5" w:rsidP="00C817E5">
      <w:pPr>
        <w:pStyle w:val="Textebrut"/>
      </w:pPr>
    </w:p>
    <w:p w14:paraId="23D107FD" w14:textId="77777777" w:rsidR="006B15EE" w:rsidRDefault="006B15EE" w:rsidP="006B15EE">
      <w:pPr>
        <w:pStyle w:val="Textebrut"/>
      </w:pPr>
      <w:r>
        <w:t>Xylocaïne 10 mg/ml Adrénaline 0,005 mg/ml, solution injectable – [</w:t>
      </w:r>
      <w:proofErr w:type="spellStart"/>
      <w:r>
        <w:t>lidocaine</w:t>
      </w:r>
      <w:proofErr w:type="spellEnd"/>
      <w:r>
        <w:t xml:space="preserve"> - adrénaline] – Remise à disposition à partir du 18/09/2024 (ANSM, 18/09/2024)</w:t>
      </w:r>
    </w:p>
    <w:p w14:paraId="13F2885D" w14:textId="5DE6C863" w:rsidR="006B15EE" w:rsidRDefault="00951CD1" w:rsidP="006B15EE">
      <w:pPr>
        <w:pStyle w:val="Textebrut"/>
      </w:pPr>
      <w:hyperlink r:id="rId200" w:history="1">
        <w:r w:rsidR="006B15EE" w:rsidRPr="00312553">
          <w:rPr>
            <w:rStyle w:val="Lienhypertexte"/>
          </w:rPr>
          <w:t>https://ansm.sante.fr/disponibilites-des-produits-de-sante/medicaments/xylocaine-10-mg-ml-adrenaline-0-005-mg-ml-solution-injectable-lidocaine-adrenaline</w:t>
        </w:r>
      </w:hyperlink>
    </w:p>
    <w:p w14:paraId="2BC4FFF2" w14:textId="77777777" w:rsidR="006B15EE" w:rsidRDefault="006B15EE" w:rsidP="006B15EE">
      <w:pPr>
        <w:pStyle w:val="Textebrut"/>
      </w:pPr>
    </w:p>
    <w:p w14:paraId="375D7D25" w14:textId="77777777" w:rsidR="00647F68" w:rsidRDefault="00647F68" w:rsidP="00647F68">
      <w:pPr>
        <w:pStyle w:val="Textebrut"/>
      </w:pPr>
      <w:r>
        <w:t>Vitamine B12 Delagrange 1000 microgrammes/2 ml, solution injectable (IM) et buvable – [cyanocobalamine] – Tension d’approvisionnement depuis le 17/07/2024 (ANSM, actualisation du 19/09/2024).</w:t>
      </w:r>
    </w:p>
    <w:p w14:paraId="1896C5BE" w14:textId="77777777" w:rsidR="00647F68" w:rsidRDefault="00647F68" w:rsidP="00647F68">
      <w:pPr>
        <w:pStyle w:val="Textebrut"/>
      </w:pPr>
      <w:r>
        <w:t xml:space="preserve">Tension d'approvisionnement de la spécialité Vitamine B12 Delagrange 1000 microgrammes/2 ml, solution injectable (IM) et buvable. Contingentement qualitatif. </w:t>
      </w:r>
    </w:p>
    <w:p w14:paraId="6B2CC092" w14:textId="77777777" w:rsidR="00647F68" w:rsidRDefault="00647F68" w:rsidP="00647F68">
      <w:pPr>
        <w:pStyle w:val="Textebrut"/>
      </w:pPr>
      <w:r>
        <w:t>Lettre d'information destinée aux pharmaciens d’officine et pharmaciens des PUI, médecins généralistes et hématologues en date du 19/09/2024 (19/09/2024). Remise à disposition normale indéterminée. Vitamine B12 injectable et buvable : préférez les comprimés aux ampoules pour l’usage par voie orale</w:t>
      </w:r>
    </w:p>
    <w:p w14:paraId="67BE2116" w14:textId="7870BF9E" w:rsidR="006B15EE" w:rsidRDefault="00951CD1" w:rsidP="00647F68">
      <w:pPr>
        <w:pStyle w:val="Textebrut"/>
      </w:pPr>
      <w:hyperlink r:id="rId201" w:history="1">
        <w:r w:rsidR="00647F68" w:rsidRPr="00312553">
          <w:rPr>
            <w:rStyle w:val="Lienhypertexte"/>
          </w:rPr>
          <w:t>https://ansm.sante.fr/disponibilites-des-produits-de-sante/medicaments/vitamine-b12-delagrange-1000-microgrammes-2-ml-solution-injectable-im-et-buvable-cyanocobalamine</w:t>
        </w:r>
      </w:hyperlink>
    </w:p>
    <w:p w14:paraId="19D4A749" w14:textId="77777777" w:rsidR="00647F68" w:rsidRDefault="00647F68" w:rsidP="00647F68">
      <w:pPr>
        <w:pStyle w:val="Textebrut"/>
      </w:pPr>
    </w:p>
    <w:p w14:paraId="38384A88" w14:textId="77777777" w:rsidR="00647F68" w:rsidRDefault="00647F68" w:rsidP="00647F68">
      <w:pPr>
        <w:pStyle w:val="Textebrut"/>
      </w:pPr>
      <w:r>
        <w:t>Vitamine B12 Gerda 1000 µg/4 ml, solution injectable (IM) et buvable - [cyanocobalamine] – Tension d’approvisionnement depuis le 03/07/2024 (ANSM, actualisation du 19/09/2024).</w:t>
      </w:r>
    </w:p>
    <w:p w14:paraId="629017C6" w14:textId="77777777" w:rsidR="00647F68" w:rsidRDefault="00647F68" w:rsidP="00647F68">
      <w:pPr>
        <w:pStyle w:val="Textebrut"/>
      </w:pPr>
      <w:r>
        <w:t>Tension d'approvisionnement de la spécialité Vitamine B12 Gerda 1000 µg/4 ml, solution injectable (IM) et buvable. Contingentement qualitatif. Lettre d'information destinée aux pharmaciens d’officine et pharmaciens des PUI, médecins généralistes et hématologues en date du 19/09/2024 (19/09/2024). Remise à disposition normale indéterminée. Vitamine B12 injectable et buvable : préférez les comprimés aux ampoules pour l’usage par voie orale</w:t>
      </w:r>
    </w:p>
    <w:p w14:paraId="375499A1" w14:textId="1FFE3634" w:rsidR="00647F68" w:rsidRDefault="00951CD1" w:rsidP="00647F68">
      <w:pPr>
        <w:pStyle w:val="Textebrut"/>
      </w:pPr>
      <w:hyperlink r:id="rId202" w:history="1">
        <w:r w:rsidR="00647F68" w:rsidRPr="00312553">
          <w:rPr>
            <w:rStyle w:val="Lienhypertexte"/>
          </w:rPr>
          <w:t>https://ansm.sante.fr/disponibilites-des-produits-de-sante/medicaments/vitamine-b12-gerda-1000-ug-4-ml-solution-injectable-im-et-buvable-cyanocobalamine</w:t>
        </w:r>
      </w:hyperlink>
    </w:p>
    <w:p w14:paraId="78012707" w14:textId="77777777" w:rsidR="00647F68" w:rsidRDefault="00647F68" w:rsidP="00647F68">
      <w:pPr>
        <w:pStyle w:val="Textebrut"/>
      </w:pPr>
    </w:p>
    <w:p w14:paraId="559E5E66" w14:textId="77777777" w:rsidR="00A06E38" w:rsidRDefault="00A06E38" w:rsidP="00A06E38">
      <w:pPr>
        <w:pStyle w:val="Textebrut"/>
      </w:pPr>
      <w:r>
        <w:t>Méthylphénidate Arrow LP, gélule à libération prolongée – [méthylphénidate (chlorhydrate de)] – Tension d’approvisionnement depuis le 15/02/2024 (ANSM, actualisation du 20/09/2024).</w:t>
      </w:r>
    </w:p>
    <w:p w14:paraId="3798435A" w14:textId="77777777" w:rsidR="00A06E38" w:rsidRDefault="00A06E38" w:rsidP="00A06E38">
      <w:pPr>
        <w:pStyle w:val="Textebrut"/>
      </w:pPr>
      <w:r>
        <w:t>Rupture de stock de la spécialité Méthylphénidate Arrow LP 40 mg, gélule à libération prolongée. Tension d'approvisionnement des spécialités Méthylphénidate Arrow LP 10 mg, LP 20 mg et LP 30 mg, gélule à libération prolongée. Distribution contingentée. Consultez les recommandations pour les pharmaciens</w:t>
      </w:r>
    </w:p>
    <w:p w14:paraId="169F1F5F" w14:textId="028BE7AD" w:rsidR="00A06E38" w:rsidRDefault="00951CD1" w:rsidP="00A06E38">
      <w:pPr>
        <w:pStyle w:val="Textebrut"/>
      </w:pPr>
      <w:hyperlink r:id="rId203" w:history="1">
        <w:r w:rsidR="00A06E38" w:rsidRPr="009C6DF5">
          <w:rPr>
            <w:rStyle w:val="Lienhypertexte"/>
          </w:rPr>
          <w:t>https://ansm.sante.fr/disponibilites-des-produits-de-sante/medicaments/methylphenidate-arrow-lp-gelule-a-liberation-prolongee-methylphenidate-chlorhydrate-de</w:t>
        </w:r>
      </w:hyperlink>
    </w:p>
    <w:p w14:paraId="5724F6BD" w14:textId="77777777" w:rsidR="00A06E38" w:rsidRDefault="00A06E38" w:rsidP="00A06E38">
      <w:pPr>
        <w:pStyle w:val="Textebrut"/>
      </w:pPr>
    </w:p>
    <w:p w14:paraId="0E529BB6" w14:textId="77777777" w:rsidR="0022430B" w:rsidRDefault="0022430B" w:rsidP="0022430B">
      <w:pPr>
        <w:pStyle w:val="Textebrut"/>
      </w:pPr>
      <w:proofErr w:type="spellStart"/>
      <w:r>
        <w:t>Tcaps</w:t>
      </w:r>
      <w:proofErr w:type="spellEnd"/>
      <w:r>
        <w:t xml:space="preserve"> 62,5 microgrammes, capsule molle – [lévothyroxine] – Tension d’approvisionnement depuis le 19/09/2024 (ANSM, 23/09/2024).</w:t>
      </w:r>
    </w:p>
    <w:p w14:paraId="122C4D2B" w14:textId="77777777" w:rsidR="0022430B" w:rsidRDefault="0022430B" w:rsidP="0022430B">
      <w:pPr>
        <w:pStyle w:val="Textebrut"/>
      </w:pPr>
      <w:r>
        <w:t xml:space="preserve">Tension d'approvisionnement de la spécialité </w:t>
      </w:r>
      <w:proofErr w:type="spellStart"/>
      <w:r>
        <w:t>Tcaps</w:t>
      </w:r>
      <w:proofErr w:type="spellEnd"/>
      <w:r>
        <w:t xml:space="preserve"> 62,5 microgrammes, capsule molle. Contingentement quantitatif. Remise à disposition normale fin novembre 2024</w:t>
      </w:r>
    </w:p>
    <w:p w14:paraId="0C901635" w14:textId="1FDEDFD8" w:rsidR="0022430B" w:rsidRDefault="00951CD1" w:rsidP="0022430B">
      <w:pPr>
        <w:pStyle w:val="Textebrut"/>
      </w:pPr>
      <w:hyperlink r:id="rId204" w:history="1">
        <w:r w:rsidR="0022430B" w:rsidRPr="009C6DF5">
          <w:rPr>
            <w:rStyle w:val="Lienhypertexte"/>
          </w:rPr>
          <w:t>https://ansm.sante.fr/disponibilites-des-produits-de-sante/medicaments/tcaps-62-5-microgrammes-capsule-molle-levothyroxine</w:t>
        </w:r>
      </w:hyperlink>
    </w:p>
    <w:p w14:paraId="1D405361" w14:textId="77777777" w:rsidR="0022430B" w:rsidRDefault="0022430B" w:rsidP="0022430B">
      <w:pPr>
        <w:pStyle w:val="Textebrut"/>
      </w:pPr>
    </w:p>
    <w:p w14:paraId="502EA511" w14:textId="77777777" w:rsidR="00C51B51" w:rsidRDefault="00C51B51" w:rsidP="00C51B51">
      <w:pPr>
        <w:pStyle w:val="Textebrut"/>
      </w:pPr>
      <w:r>
        <w:t>Clarithromycine, 250 et 500 mg, comprimé pelliculé à libération modifiée et comprimé pelliculé – [clarithromycine] – Tension d’approvisionnement depuis le 19/08/2024 (ANSM, 24/09/2024).</w:t>
      </w:r>
    </w:p>
    <w:p w14:paraId="287F6434" w14:textId="77777777" w:rsidR="00C51B51" w:rsidRDefault="00C51B51" w:rsidP="00C51B51">
      <w:pPr>
        <w:pStyle w:val="Textebrut"/>
      </w:pPr>
      <w:r>
        <w:lastRenderedPageBreak/>
        <w:t>Situation en ville : tension. Situation à l'hôpital : tension. Contingentement quantitatif en ville et à l'hôpital. Date de remise à disposition prévue indéterminée</w:t>
      </w:r>
    </w:p>
    <w:p w14:paraId="3477449D" w14:textId="347B2DCD" w:rsidR="00C51B51" w:rsidRDefault="00951CD1" w:rsidP="00C51B51">
      <w:pPr>
        <w:pStyle w:val="Textebrut"/>
      </w:pPr>
      <w:hyperlink r:id="rId205" w:history="1">
        <w:r w:rsidR="00C51B51" w:rsidRPr="00FB0F97">
          <w:rPr>
            <w:rStyle w:val="Lienhypertexte"/>
          </w:rPr>
          <w:t>https://ansm.sante.fr/disponibilites-des-produits-de-sante/medicaments/clarithromycine-250-et-500-mg-comprime-pellicule-a-liberation-modifiee-et-comprime-pellicule-clarithromycine</w:t>
        </w:r>
      </w:hyperlink>
    </w:p>
    <w:p w14:paraId="29C76AE4" w14:textId="77777777" w:rsidR="00C51B51" w:rsidRDefault="00C51B51" w:rsidP="00C51B51">
      <w:pPr>
        <w:pStyle w:val="Textebrut"/>
      </w:pPr>
    </w:p>
    <w:p w14:paraId="5A98FB7E" w14:textId="77777777" w:rsidR="00B91F26" w:rsidRDefault="00B91F26" w:rsidP="00B91F26">
      <w:pPr>
        <w:pStyle w:val="Textebrut"/>
      </w:pPr>
      <w:proofErr w:type="spellStart"/>
      <w:r>
        <w:t>Zinnat</w:t>
      </w:r>
      <w:proofErr w:type="spellEnd"/>
      <w:r>
        <w:t xml:space="preserve"> 125 mg/5 ml enfants et nourrissons, granulés pour suspension buvable en flacon de 40 ml – [</w:t>
      </w:r>
      <w:proofErr w:type="spellStart"/>
      <w:r>
        <w:t>céfuroxime</w:t>
      </w:r>
      <w:proofErr w:type="spellEnd"/>
      <w:r>
        <w:t xml:space="preserve"> </w:t>
      </w:r>
      <w:proofErr w:type="spellStart"/>
      <w:r>
        <w:t>axétil</w:t>
      </w:r>
      <w:proofErr w:type="spellEnd"/>
      <w:r>
        <w:t>] – Rupture de stock depuis le 15/12/2023 (ANSM, actualisation du 25/09/2024).</w:t>
      </w:r>
    </w:p>
    <w:p w14:paraId="39F4F7A7" w14:textId="77777777" w:rsidR="00B91F26" w:rsidRDefault="00B91F26" w:rsidP="00B91F26">
      <w:pPr>
        <w:pStyle w:val="Textebrut"/>
      </w:pPr>
      <w:r>
        <w:t>Situation en ville : rupture. Date de remise à disposition prévue fin 2024</w:t>
      </w:r>
    </w:p>
    <w:p w14:paraId="16694517" w14:textId="0D04E56B" w:rsidR="00B91F26" w:rsidRDefault="00951CD1" w:rsidP="00B91F26">
      <w:pPr>
        <w:pStyle w:val="Textebrut"/>
      </w:pPr>
      <w:hyperlink r:id="rId206" w:history="1">
        <w:r w:rsidR="00B91F26" w:rsidRPr="00FB0F97">
          <w:rPr>
            <w:rStyle w:val="Lienhypertexte"/>
          </w:rPr>
          <w:t>https://ansm.sante.fr/disponibilites-des-produits-de-sante/medicaments/zinnat-125-mg-5-ml-enfants-et-nourrissons-granules-pour-suspension-buvable-en-flacon-de-40-ml-cefuroxime-axetil</w:t>
        </w:r>
      </w:hyperlink>
    </w:p>
    <w:p w14:paraId="4D960D36" w14:textId="77777777" w:rsidR="00B16A86" w:rsidRDefault="00B16A86" w:rsidP="00B91F26">
      <w:pPr>
        <w:pStyle w:val="Textebrut"/>
      </w:pPr>
    </w:p>
    <w:p w14:paraId="1BBF2105" w14:textId="105ABC5F" w:rsidR="00C27158" w:rsidRDefault="00C27158" w:rsidP="00C27158">
      <w:pPr>
        <w:pStyle w:val="Textebrut"/>
      </w:pPr>
      <w:proofErr w:type="spellStart"/>
      <w:r>
        <w:t>Rovamycine</w:t>
      </w:r>
      <w:proofErr w:type="spellEnd"/>
      <w:r>
        <w:t xml:space="preserve"> 1,5 millions d'unit</w:t>
      </w:r>
      <w:r>
        <w:t>é</w:t>
      </w:r>
      <w:r>
        <w:t>s internationales, lyophilisat pour usage parentéral – [spiramycine (</w:t>
      </w:r>
      <w:proofErr w:type="spellStart"/>
      <w:r>
        <w:t>adipate</w:t>
      </w:r>
      <w:proofErr w:type="spellEnd"/>
      <w:r>
        <w:t xml:space="preserve"> de)] – Tension d’approvisionnement depuis le 06/12/2023 (ANSM, actualisation 27/09/2024).</w:t>
      </w:r>
    </w:p>
    <w:p w14:paraId="0E62740B" w14:textId="77777777" w:rsidR="00C27158" w:rsidRDefault="00C27158" w:rsidP="00C27158">
      <w:pPr>
        <w:pStyle w:val="Textebrut"/>
      </w:pPr>
      <w:r>
        <w:t>Situation à l'hôpital : Tension. Contingentement quantitatif à l'hôpital. Levée du contingentement médicalisé. Lettre en date du 26/09/2024 à l'attention des professionnels de santé (27/09/2024). Date de remise à disposition prévue : indéterminée</w:t>
      </w:r>
    </w:p>
    <w:p w14:paraId="16BBC54C" w14:textId="0AEED033" w:rsidR="00C27158" w:rsidRDefault="00C27158" w:rsidP="00C27158">
      <w:pPr>
        <w:pStyle w:val="Textebrut"/>
      </w:pPr>
      <w:hyperlink r:id="rId207" w:history="1">
        <w:r w:rsidRPr="009664A2">
          <w:rPr>
            <w:rStyle w:val="Lienhypertexte"/>
          </w:rPr>
          <w:t>https://ansm.sante.fr/disponibilites-des-produits-de-sante/medicaments/rovamycine-1-5-millions-dunites-internationales-lyophilisat-pour-usage-parenteral-spiramycine-adipate-de</w:t>
        </w:r>
      </w:hyperlink>
    </w:p>
    <w:p w14:paraId="7BA4CB79" w14:textId="77777777" w:rsidR="00C27158" w:rsidRDefault="00C27158" w:rsidP="00C27158">
      <w:pPr>
        <w:pStyle w:val="Textebrut"/>
      </w:pPr>
    </w:p>
    <w:p w14:paraId="3C8CAF47" w14:textId="77777777" w:rsidR="00C27158" w:rsidRDefault="00C27158" w:rsidP="00C27158">
      <w:pPr>
        <w:pStyle w:val="Textebrut"/>
      </w:pPr>
      <w:proofErr w:type="spellStart"/>
      <w:r>
        <w:t>Maxidrol</w:t>
      </w:r>
      <w:proofErr w:type="spellEnd"/>
      <w:r>
        <w:t xml:space="preserve">, pommade ophtalmique – [dexaméthasone, néomycine (sulfate de), </w:t>
      </w:r>
      <w:proofErr w:type="spellStart"/>
      <w:r>
        <w:t>polymyxine</w:t>
      </w:r>
      <w:proofErr w:type="spellEnd"/>
      <w:r>
        <w:t xml:space="preserve"> B (sulfate de)] – Tension d’approvisionnement depuis le 05/07/2024 (ANSM, actualisation du 27/09/2024).</w:t>
      </w:r>
    </w:p>
    <w:p w14:paraId="7C2D193F" w14:textId="77777777" w:rsidR="00C27158" w:rsidRDefault="00C27158" w:rsidP="00C27158">
      <w:pPr>
        <w:pStyle w:val="Textebrut"/>
      </w:pPr>
      <w:r>
        <w:t>Tension d’approvisionnement. Contingentement quantitatif. Remise à disposition normale indéterminée</w:t>
      </w:r>
    </w:p>
    <w:p w14:paraId="405E8653" w14:textId="78FC31F0" w:rsidR="00C27158" w:rsidRDefault="00C27158" w:rsidP="00C27158">
      <w:pPr>
        <w:pStyle w:val="Textebrut"/>
      </w:pPr>
      <w:hyperlink r:id="rId208" w:history="1">
        <w:r w:rsidRPr="009664A2">
          <w:rPr>
            <w:rStyle w:val="Lienhypertexte"/>
          </w:rPr>
          <w:t>https://ansm.sante.fr/disponibilites-des-produits-de-sante/medicaments/maxidrol-pommade-ophtalmique-dexamethasone-neomycine-sulfate-de-polymyxine-b-sulfate-de</w:t>
        </w:r>
      </w:hyperlink>
    </w:p>
    <w:p w14:paraId="0185F9B4" w14:textId="77777777" w:rsidR="00C27158" w:rsidRDefault="00C27158" w:rsidP="00C27158">
      <w:pPr>
        <w:pStyle w:val="Textebrut"/>
      </w:pPr>
    </w:p>
    <w:sectPr w:rsidR="00C27158" w:rsidSect="004568FE">
      <w:headerReference w:type="even" r:id="rId209"/>
      <w:headerReference w:type="default" r:id="rId210"/>
      <w:footerReference w:type="even" r:id="rId211"/>
      <w:footerReference w:type="default" r:id="rId212"/>
      <w:headerReference w:type="first" r:id="rId213"/>
      <w:footerReference w:type="first" r:id="rId214"/>
      <w:type w:val="continuous"/>
      <w:pgSz w:w="11906" w:h="16838" w:code="9"/>
      <w:pgMar w:top="284" w:right="851" w:bottom="1418"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C07A3A" w14:textId="77777777" w:rsidR="00C112ED" w:rsidRDefault="00C112ED">
      <w:r>
        <w:separator/>
      </w:r>
    </w:p>
  </w:endnote>
  <w:endnote w:type="continuationSeparator" w:id="0">
    <w:p w14:paraId="0C6BAB6C" w14:textId="77777777" w:rsidR="00C112ED" w:rsidRDefault="00C112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dobe Heiti Std R">
    <w:panose1 w:val="00000000000000000000"/>
    <w:charset w:val="80"/>
    <w:family w:val="swiss"/>
    <w:notTrueType/>
    <w:pitch w:val="variable"/>
    <w:sig w:usb0="00000207" w:usb1="0A0F1810" w:usb2="00000016" w:usb3="00000000" w:csb0="00060007"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96FD5E" w14:textId="77777777" w:rsidR="00987053" w:rsidRDefault="00987053">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055F0A" w14:textId="77777777" w:rsidR="00987053" w:rsidRDefault="00987053">
    <w:pPr>
      <w:pStyle w:val="Pieddepage"/>
    </w:pPr>
  </w:p>
  <w:p w14:paraId="661BB941" w14:textId="77777777" w:rsidR="008B3189" w:rsidRDefault="008B3189">
    <w:pPr>
      <w:pStyle w:val="Pieddepage"/>
    </w:pPr>
    <w:r>
      <w:t xml:space="preserve">Contact : </w:t>
    </w:r>
    <w:hyperlink r:id="rId1" w:history="1">
      <w:r w:rsidRPr="009D2627">
        <w:rPr>
          <w:rStyle w:val="Lienhypertexte"/>
        </w:rPr>
        <w:t>ars-bfc-peps@ars.sante.fr</w:t>
      </w:r>
    </w:hyperlink>
  </w:p>
  <w:p w14:paraId="509EDC69" w14:textId="77777777" w:rsidR="008B3189" w:rsidRDefault="008B3189">
    <w:pPr>
      <w:pStyle w:val="Pieddepage"/>
    </w:pPr>
  </w:p>
  <w:p w14:paraId="797A9443" w14:textId="77777777" w:rsidR="00A671AE" w:rsidRPr="000A2FC6" w:rsidRDefault="00A671AE" w:rsidP="000A2FC6">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01CB1F" w14:textId="77777777" w:rsidR="00987053" w:rsidRDefault="00987053">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E096DF" w14:textId="77777777" w:rsidR="00C112ED" w:rsidRDefault="00C112ED">
      <w:r>
        <w:separator/>
      </w:r>
    </w:p>
  </w:footnote>
  <w:footnote w:type="continuationSeparator" w:id="0">
    <w:p w14:paraId="35678B0B" w14:textId="77777777" w:rsidR="00C112ED" w:rsidRDefault="00C112E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3C0F4A" w14:textId="77777777" w:rsidR="00987053" w:rsidRDefault="00987053">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044EF5" w14:textId="77777777" w:rsidR="00987053" w:rsidRDefault="00987053">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1C9535" w14:textId="77777777" w:rsidR="00987053" w:rsidRDefault="00987053">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D3308C"/>
    <w:multiLevelType w:val="hybridMultilevel"/>
    <w:tmpl w:val="97949EC2"/>
    <w:lvl w:ilvl="0" w:tplc="04D6D860">
      <w:start w:val="4"/>
      <w:numFmt w:val="bullet"/>
      <w:lvlText w:val=""/>
      <w:lvlJc w:val="left"/>
      <w:pPr>
        <w:ind w:left="720" w:hanging="360"/>
      </w:pPr>
      <w:rPr>
        <w:rFonts w:ascii="Symbol" w:eastAsia="Times New Roman" w:hAnsi="Symbol" w:cs="Arial" w:hint="default"/>
        <w:b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68725E8"/>
    <w:multiLevelType w:val="hybridMultilevel"/>
    <w:tmpl w:val="192C214C"/>
    <w:lvl w:ilvl="0" w:tplc="4BBA8976">
      <w:start w:val="4"/>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D9371A1"/>
    <w:multiLevelType w:val="hybridMultilevel"/>
    <w:tmpl w:val="6D7EF340"/>
    <w:lvl w:ilvl="0" w:tplc="02F00B3C">
      <w:start w:val="5"/>
      <w:numFmt w:val="bullet"/>
      <w:lvlText w:val="-"/>
      <w:lvlJc w:val="left"/>
      <w:pPr>
        <w:ind w:left="1068" w:hanging="360"/>
      </w:pPr>
      <w:rPr>
        <w:rFonts w:ascii="Arial" w:eastAsia="Times New Roman" w:hAnsi="Arial" w:cs="Arial"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3" w15:restartNumberingAfterBreak="0">
    <w:nsid w:val="10013C52"/>
    <w:multiLevelType w:val="hybridMultilevel"/>
    <w:tmpl w:val="23C48302"/>
    <w:lvl w:ilvl="0" w:tplc="1C844610">
      <w:numFmt w:val="bullet"/>
      <w:lvlText w:val="-"/>
      <w:lvlJc w:val="left"/>
      <w:pPr>
        <w:ind w:left="1065" w:hanging="360"/>
      </w:pPr>
      <w:rPr>
        <w:rFonts w:ascii="Arial" w:eastAsia="Times New Roman" w:hAnsi="Arial" w:cs="Arial" w:hint="default"/>
      </w:rPr>
    </w:lvl>
    <w:lvl w:ilvl="1" w:tplc="040C0003" w:tentative="1">
      <w:start w:val="1"/>
      <w:numFmt w:val="bullet"/>
      <w:lvlText w:val="o"/>
      <w:lvlJc w:val="left"/>
      <w:pPr>
        <w:ind w:left="1785" w:hanging="360"/>
      </w:pPr>
      <w:rPr>
        <w:rFonts w:ascii="Courier New" w:hAnsi="Courier New" w:cs="Courier New" w:hint="default"/>
      </w:rPr>
    </w:lvl>
    <w:lvl w:ilvl="2" w:tplc="040C0005" w:tentative="1">
      <w:start w:val="1"/>
      <w:numFmt w:val="bullet"/>
      <w:lvlText w:val=""/>
      <w:lvlJc w:val="left"/>
      <w:pPr>
        <w:ind w:left="2505" w:hanging="360"/>
      </w:pPr>
      <w:rPr>
        <w:rFonts w:ascii="Wingdings" w:hAnsi="Wingdings" w:hint="default"/>
      </w:rPr>
    </w:lvl>
    <w:lvl w:ilvl="3" w:tplc="040C0001" w:tentative="1">
      <w:start w:val="1"/>
      <w:numFmt w:val="bullet"/>
      <w:lvlText w:val=""/>
      <w:lvlJc w:val="left"/>
      <w:pPr>
        <w:ind w:left="3225" w:hanging="360"/>
      </w:pPr>
      <w:rPr>
        <w:rFonts w:ascii="Symbol" w:hAnsi="Symbol" w:hint="default"/>
      </w:rPr>
    </w:lvl>
    <w:lvl w:ilvl="4" w:tplc="040C0003" w:tentative="1">
      <w:start w:val="1"/>
      <w:numFmt w:val="bullet"/>
      <w:lvlText w:val="o"/>
      <w:lvlJc w:val="left"/>
      <w:pPr>
        <w:ind w:left="3945" w:hanging="360"/>
      </w:pPr>
      <w:rPr>
        <w:rFonts w:ascii="Courier New" w:hAnsi="Courier New" w:cs="Courier New" w:hint="default"/>
      </w:rPr>
    </w:lvl>
    <w:lvl w:ilvl="5" w:tplc="040C0005" w:tentative="1">
      <w:start w:val="1"/>
      <w:numFmt w:val="bullet"/>
      <w:lvlText w:val=""/>
      <w:lvlJc w:val="left"/>
      <w:pPr>
        <w:ind w:left="4665" w:hanging="360"/>
      </w:pPr>
      <w:rPr>
        <w:rFonts w:ascii="Wingdings" w:hAnsi="Wingdings" w:hint="default"/>
      </w:rPr>
    </w:lvl>
    <w:lvl w:ilvl="6" w:tplc="040C0001" w:tentative="1">
      <w:start w:val="1"/>
      <w:numFmt w:val="bullet"/>
      <w:lvlText w:val=""/>
      <w:lvlJc w:val="left"/>
      <w:pPr>
        <w:ind w:left="5385" w:hanging="360"/>
      </w:pPr>
      <w:rPr>
        <w:rFonts w:ascii="Symbol" w:hAnsi="Symbol" w:hint="default"/>
      </w:rPr>
    </w:lvl>
    <w:lvl w:ilvl="7" w:tplc="040C0003" w:tentative="1">
      <w:start w:val="1"/>
      <w:numFmt w:val="bullet"/>
      <w:lvlText w:val="o"/>
      <w:lvlJc w:val="left"/>
      <w:pPr>
        <w:ind w:left="6105" w:hanging="360"/>
      </w:pPr>
      <w:rPr>
        <w:rFonts w:ascii="Courier New" w:hAnsi="Courier New" w:cs="Courier New" w:hint="default"/>
      </w:rPr>
    </w:lvl>
    <w:lvl w:ilvl="8" w:tplc="040C0005" w:tentative="1">
      <w:start w:val="1"/>
      <w:numFmt w:val="bullet"/>
      <w:lvlText w:val=""/>
      <w:lvlJc w:val="left"/>
      <w:pPr>
        <w:ind w:left="6825" w:hanging="360"/>
      </w:pPr>
      <w:rPr>
        <w:rFonts w:ascii="Wingdings" w:hAnsi="Wingdings" w:hint="default"/>
      </w:rPr>
    </w:lvl>
  </w:abstractNum>
  <w:abstractNum w:abstractNumId="4" w15:restartNumberingAfterBreak="0">
    <w:nsid w:val="16783F2E"/>
    <w:multiLevelType w:val="multilevel"/>
    <w:tmpl w:val="30E63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7A245AA"/>
    <w:multiLevelType w:val="hybridMultilevel"/>
    <w:tmpl w:val="C0EA8A7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9E75C83"/>
    <w:multiLevelType w:val="hybridMultilevel"/>
    <w:tmpl w:val="9D86C82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AB2532B"/>
    <w:multiLevelType w:val="singleLevel"/>
    <w:tmpl w:val="22B4BFC2"/>
    <w:lvl w:ilvl="0">
      <w:numFmt w:val="bullet"/>
      <w:lvlText w:val="-"/>
      <w:lvlJc w:val="left"/>
      <w:pPr>
        <w:tabs>
          <w:tab w:val="num" w:pos="360"/>
        </w:tabs>
        <w:ind w:left="360" w:hanging="360"/>
      </w:pPr>
      <w:rPr>
        <w:rFonts w:ascii="Times New Roman" w:hAnsi="Times New Roman" w:hint="default"/>
      </w:rPr>
    </w:lvl>
  </w:abstractNum>
  <w:abstractNum w:abstractNumId="8" w15:restartNumberingAfterBreak="0">
    <w:nsid w:val="2B45442E"/>
    <w:multiLevelType w:val="hybridMultilevel"/>
    <w:tmpl w:val="B2748C6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365B12C3"/>
    <w:multiLevelType w:val="hybridMultilevel"/>
    <w:tmpl w:val="D310B14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37CE23B2"/>
    <w:multiLevelType w:val="multilevel"/>
    <w:tmpl w:val="26F62A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0BF1DEC"/>
    <w:multiLevelType w:val="hybridMultilevel"/>
    <w:tmpl w:val="59381EFC"/>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47704B87"/>
    <w:multiLevelType w:val="hybridMultilevel"/>
    <w:tmpl w:val="6F0A2D7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4EEC04EF"/>
    <w:multiLevelType w:val="hybridMultilevel"/>
    <w:tmpl w:val="FD1A6D90"/>
    <w:lvl w:ilvl="0" w:tplc="B9FC822A">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55C069DC"/>
    <w:multiLevelType w:val="hybridMultilevel"/>
    <w:tmpl w:val="9684E57C"/>
    <w:lvl w:ilvl="0" w:tplc="88521BC4">
      <w:start w:val="1"/>
      <w:numFmt w:val="bullet"/>
      <w:lvlText w:val=""/>
      <w:lvlJc w:val="left"/>
      <w:pPr>
        <w:ind w:left="1080" w:hanging="360"/>
      </w:pPr>
      <w:rPr>
        <w:rFonts w:ascii="Symbol" w:eastAsia="Times New Roman" w:hAnsi="Symbol" w:cs="Aria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5" w15:restartNumberingAfterBreak="0">
    <w:nsid w:val="55D92882"/>
    <w:multiLevelType w:val="hybridMultilevel"/>
    <w:tmpl w:val="FABA71C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577A18EB"/>
    <w:multiLevelType w:val="hybridMultilevel"/>
    <w:tmpl w:val="DF66065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645A27DE"/>
    <w:multiLevelType w:val="hybridMultilevel"/>
    <w:tmpl w:val="0120680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69680492"/>
    <w:multiLevelType w:val="singleLevel"/>
    <w:tmpl w:val="22B4BFC2"/>
    <w:lvl w:ilvl="0">
      <w:numFmt w:val="bullet"/>
      <w:lvlText w:val="-"/>
      <w:lvlJc w:val="left"/>
      <w:pPr>
        <w:tabs>
          <w:tab w:val="num" w:pos="360"/>
        </w:tabs>
        <w:ind w:left="360" w:hanging="360"/>
      </w:pPr>
      <w:rPr>
        <w:rFonts w:ascii="Times New Roman" w:hAnsi="Times New Roman" w:hint="default"/>
      </w:rPr>
    </w:lvl>
  </w:abstractNum>
  <w:abstractNum w:abstractNumId="19" w15:restartNumberingAfterBreak="0">
    <w:nsid w:val="6B45153F"/>
    <w:multiLevelType w:val="hybridMultilevel"/>
    <w:tmpl w:val="884EAFB6"/>
    <w:lvl w:ilvl="0" w:tplc="45B80A7C">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0" w15:restartNumberingAfterBreak="0">
    <w:nsid w:val="6B5C70A1"/>
    <w:multiLevelType w:val="hybridMultilevel"/>
    <w:tmpl w:val="DE923D30"/>
    <w:lvl w:ilvl="0" w:tplc="6AC46EEC">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6B736C11"/>
    <w:multiLevelType w:val="hybridMultilevel"/>
    <w:tmpl w:val="0908CE4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6EAF03EA"/>
    <w:multiLevelType w:val="hybridMultilevel"/>
    <w:tmpl w:val="A3A443E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6F805010"/>
    <w:multiLevelType w:val="hybridMultilevel"/>
    <w:tmpl w:val="590CA676"/>
    <w:lvl w:ilvl="0" w:tplc="292CC42C">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4" w15:restartNumberingAfterBreak="0">
    <w:nsid w:val="7CBE508C"/>
    <w:multiLevelType w:val="multilevel"/>
    <w:tmpl w:val="B852C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D190318"/>
    <w:multiLevelType w:val="hybridMultilevel"/>
    <w:tmpl w:val="B768B29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117530063">
    <w:abstractNumId w:val="18"/>
  </w:num>
  <w:num w:numId="2" w16cid:durableId="486825654">
    <w:abstractNumId w:val="7"/>
  </w:num>
  <w:num w:numId="3" w16cid:durableId="705718947">
    <w:abstractNumId w:val="0"/>
  </w:num>
  <w:num w:numId="4" w16cid:durableId="817066971">
    <w:abstractNumId w:val="1"/>
  </w:num>
  <w:num w:numId="5" w16cid:durableId="1312759146">
    <w:abstractNumId w:val="14"/>
  </w:num>
  <w:num w:numId="6" w16cid:durableId="1273784234">
    <w:abstractNumId w:val="17"/>
  </w:num>
  <w:num w:numId="7" w16cid:durableId="581720963">
    <w:abstractNumId w:val="3"/>
  </w:num>
  <w:num w:numId="8" w16cid:durableId="1923752780">
    <w:abstractNumId w:val="13"/>
  </w:num>
  <w:num w:numId="9" w16cid:durableId="793597715">
    <w:abstractNumId w:val="2"/>
  </w:num>
  <w:num w:numId="10" w16cid:durableId="162541">
    <w:abstractNumId w:val="20"/>
  </w:num>
  <w:num w:numId="11" w16cid:durableId="1645506596">
    <w:abstractNumId w:val="8"/>
  </w:num>
  <w:num w:numId="12" w16cid:durableId="2085764198">
    <w:abstractNumId w:val="4"/>
  </w:num>
  <w:num w:numId="13" w16cid:durableId="150412936">
    <w:abstractNumId w:val="23"/>
  </w:num>
  <w:num w:numId="14" w16cid:durableId="92675179">
    <w:abstractNumId w:val="19"/>
  </w:num>
  <w:num w:numId="15" w16cid:durableId="2057046506">
    <w:abstractNumId w:val="24"/>
  </w:num>
  <w:num w:numId="16" w16cid:durableId="1233273881">
    <w:abstractNumId w:val="22"/>
  </w:num>
  <w:num w:numId="17" w16cid:durableId="1231885359">
    <w:abstractNumId w:val="21"/>
  </w:num>
  <w:num w:numId="18" w16cid:durableId="901525645">
    <w:abstractNumId w:val="5"/>
  </w:num>
  <w:num w:numId="19" w16cid:durableId="182911235">
    <w:abstractNumId w:val="12"/>
  </w:num>
  <w:num w:numId="20" w16cid:durableId="688877197">
    <w:abstractNumId w:val="9"/>
  </w:num>
  <w:num w:numId="21" w16cid:durableId="1817455876">
    <w:abstractNumId w:val="11"/>
  </w:num>
  <w:num w:numId="22" w16cid:durableId="936794713">
    <w:abstractNumId w:val="16"/>
  </w:num>
  <w:num w:numId="23" w16cid:durableId="1378238511">
    <w:abstractNumId w:val="25"/>
  </w:num>
  <w:num w:numId="24" w16cid:durableId="724648597">
    <w:abstractNumId w:val="6"/>
  </w:num>
  <w:num w:numId="25" w16cid:durableId="511646633">
    <w:abstractNumId w:val="15"/>
  </w:num>
  <w:num w:numId="26" w16cid:durableId="198693542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542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0242"/>
    <w:rsid w:val="0000124D"/>
    <w:rsid w:val="00003243"/>
    <w:rsid w:val="000041FF"/>
    <w:rsid w:val="000100AD"/>
    <w:rsid w:val="000109A8"/>
    <w:rsid w:val="000109BE"/>
    <w:rsid w:val="00010FF1"/>
    <w:rsid w:val="0001329F"/>
    <w:rsid w:val="00014774"/>
    <w:rsid w:val="00016D9E"/>
    <w:rsid w:val="00021831"/>
    <w:rsid w:val="00021E7F"/>
    <w:rsid w:val="0002236E"/>
    <w:rsid w:val="000229A5"/>
    <w:rsid w:val="000229F1"/>
    <w:rsid w:val="000249BA"/>
    <w:rsid w:val="00025904"/>
    <w:rsid w:val="00025E10"/>
    <w:rsid w:val="00026AE2"/>
    <w:rsid w:val="00026E7D"/>
    <w:rsid w:val="00027897"/>
    <w:rsid w:val="00030833"/>
    <w:rsid w:val="00032E56"/>
    <w:rsid w:val="00033D82"/>
    <w:rsid w:val="00033F3D"/>
    <w:rsid w:val="00034346"/>
    <w:rsid w:val="000349FF"/>
    <w:rsid w:val="000354FF"/>
    <w:rsid w:val="00035A9A"/>
    <w:rsid w:val="00036C93"/>
    <w:rsid w:val="00044905"/>
    <w:rsid w:val="00045122"/>
    <w:rsid w:val="000468D6"/>
    <w:rsid w:val="00046D24"/>
    <w:rsid w:val="000474C3"/>
    <w:rsid w:val="00047BE1"/>
    <w:rsid w:val="00047CE5"/>
    <w:rsid w:val="0005013A"/>
    <w:rsid w:val="00051965"/>
    <w:rsid w:val="00051C3F"/>
    <w:rsid w:val="00052663"/>
    <w:rsid w:val="00052F60"/>
    <w:rsid w:val="00052FC0"/>
    <w:rsid w:val="00053858"/>
    <w:rsid w:val="0005411B"/>
    <w:rsid w:val="00055320"/>
    <w:rsid w:val="00055A22"/>
    <w:rsid w:val="00056C53"/>
    <w:rsid w:val="00057490"/>
    <w:rsid w:val="00057B2D"/>
    <w:rsid w:val="000620C4"/>
    <w:rsid w:val="000624DA"/>
    <w:rsid w:val="0006252A"/>
    <w:rsid w:val="0006276C"/>
    <w:rsid w:val="00063C43"/>
    <w:rsid w:val="00063E22"/>
    <w:rsid w:val="00063E91"/>
    <w:rsid w:val="00064D7B"/>
    <w:rsid w:val="00066054"/>
    <w:rsid w:val="000660F2"/>
    <w:rsid w:val="0007085F"/>
    <w:rsid w:val="000708BD"/>
    <w:rsid w:val="00070DE1"/>
    <w:rsid w:val="00070F5F"/>
    <w:rsid w:val="00071943"/>
    <w:rsid w:val="00071E4C"/>
    <w:rsid w:val="000727B9"/>
    <w:rsid w:val="00073344"/>
    <w:rsid w:val="0007377D"/>
    <w:rsid w:val="0008347C"/>
    <w:rsid w:val="00083886"/>
    <w:rsid w:val="000845FF"/>
    <w:rsid w:val="00085059"/>
    <w:rsid w:val="00085772"/>
    <w:rsid w:val="0009110B"/>
    <w:rsid w:val="00091989"/>
    <w:rsid w:val="00091AAB"/>
    <w:rsid w:val="00093E65"/>
    <w:rsid w:val="000941EE"/>
    <w:rsid w:val="0009442E"/>
    <w:rsid w:val="00095B4D"/>
    <w:rsid w:val="00095DE4"/>
    <w:rsid w:val="00096208"/>
    <w:rsid w:val="000963D8"/>
    <w:rsid w:val="000966C5"/>
    <w:rsid w:val="000A0A8E"/>
    <w:rsid w:val="000A1301"/>
    <w:rsid w:val="000A1E6A"/>
    <w:rsid w:val="000A2146"/>
    <w:rsid w:val="000A2796"/>
    <w:rsid w:val="000A29AB"/>
    <w:rsid w:val="000A2FC6"/>
    <w:rsid w:val="000A3795"/>
    <w:rsid w:val="000A4AE9"/>
    <w:rsid w:val="000A4B11"/>
    <w:rsid w:val="000A774C"/>
    <w:rsid w:val="000A7DEF"/>
    <w:rsid w:val="000A7F92"/>
    <w:rsid w:val="000B139A"/>
    <w:rsid w:val="000B19AA"/>
    <w:rsid w:val="000B19CF"/>
    <w:rsid w:val="000B39A2"/>
    <w:rsid w:val="000B4A08"/>
    <w:rsid w:val="000B6D06"/>
    <w:rsid w:val="000C1264"/>
    <w:rsid w:val="000C1633"/>
    <w:rsid w:val="000C26FB"/>
    <w:rsid w:val="000C2A3C"/>
    <w:rsid w:val="000C4685"/>
    <w:rsid w:val="000C5402"/>
    <w:rsid w:val="000D1283"/>
    <w:rsid w:val="000D1AAE"/>
    <w:rsid w:val="000D1B53"/>
    <w:rsid w:val="000D1C93"/>
    <w:rsid w:val="000D2843"/>
    <w:rsid w:val="000D77FC"/>
    <w:rsid w:val="000E003E"/>
    <w:rsid w:val="000E091A"/>
    <w:rsid w:val="000E1029"/>
    <w:rsid w:val="000E1FB8"/>
    <w:rsid w:val="000E3AF0"/>
    <w:rsid w:val="000E3C77"/>
    <w:rsid w:val="000E4358"/>
    <w:rsid w:val="000E49BA"/>
    <w:rsid w:val="000E52DE"/>
    <w:rsid w:val="000E5ECC"/>
    <w:rsid w:val="000E66AC"/>
    <w:rsid w:val="000E77EE"/>
    <w:rsid w:val="000F0F48"/>
    <w:rsid w:val="000F0F8D"/>
    <w:rsid w:val="000F12BF"/>
    <w:rsid w:val="000F145C"/>
    <w:rsid w:val="000F17D1"/>
    <w:rsid w:val="000F23A5"/>
    <w:rsid w:val="000F2634"/>
    <w:rsid w:val="000F6083"/>
    <w:rsid w:val="000F72CA"/>
    <w:rsid w:val="000F7BAB"/>
    <w:rsid w:val="00100315"/>
    <w:rsid w:val="001006A6"/>
    <w:rsid w:val="00101BE3"/>
    <w:rsid w:val="001020D4"/>
    <w:rsid w:val="0010227F"/>
    <w:rsid w:val="0010256F"/>
    <w:rsid w:val="00102DE2"/>
    <w:rsid w:val="00103090"/>
    <w:rsid w:val="001031F4"/>
    <w:rsid w:val="00103237"/>
    <w:rsid w:val="00104B6A"/>
    <w:rsid w:val="0010580E"/>
    <w:rsid w:val="0010711F"/>
    <w:rsid w:val="00107ABA"/>
    <w:rsid w:val="00107AFE"/>
    <w:rsid w:val="00111F2F"/>
    <w:rsid w:val="001124EF"/>
    <w:rsid w:val="00113CA0"/>
    <w:rsid w:val="00114E75"/>
    <w:rsid w:val="00116275"/>
    <w:rsid w:val="0011743B"/>
    <w:rsid w:val="0011781D"/>
    <w:rsid w:val="00117BB3"/>
    <w:rsid w:val="00117DAA"/>
    <w:rsid w:val="0012012F"/>
    <w:rsid w:val="00121F1D"/>
    <w:rsid w:val="00122229"/>
    <w:rsid w:val="001227EE"/>
    <w:rsid w:val="00123F25"/>
    <w:rsid w:val="001255E4"/>
    <w:rsid w:val="001259C3"/>
    <w:rsid w:val="00126647"/>
    <w:rsid w:val="00127F33"/>
    <w:rsid w:val="001313D8"/>
    <w:rsid w:val="00131476"/>
    <w:rsid w:val="0013232E"/>
    <w:rsid w:val="00133883"/>
    <w:rsid w:val="001355D7"/>
    <w:rsid w:val="00136108"/>
    <w:rsid w:val="00137E96"/>
    <w:rsid w:val="00140E13"/>
    <w:rsid w:val="0014284D"/>
    <w:rsid w:val="00147846"/>
    <w:rsid w:val="00150170"/>
    <w:rsid w:val="00151590"/>
    <w:rsid w:val="00151EB5"/>
    <w:rsid w:val="00152A7F"/>
    <w:rsid w:val="001538BD"/>
    <w:rsid w:val="00154883"/>
    <w:rsid w:val="001555D0"/>
    <w:rsid w:val="0015590C"/>
    <w:rsid w:val="00157226"/>
    <w:rsid w:val="00160142"/>
    <w:rsid w:val="00160DCE"/>
    <w:rsid w:val="00160F02"/>
    <w:rsid w:val="00161EAF"/>
    <w:rsid w:val="00162E9F"/>
    <w:rsid w:val="00163E57"/>
    <w:rsid w:val="00163FBC"/>
    <w:rsid w:val="0016587E"/>
    <w:rsid w:val="00165BD5"/>
    <w:rsid w:val="00165F97"/>
    <w:rsid w:val="00167231"/>
    <w:rsid w:val="00170042"/>
    <w:rsid w:val="001715A5"/>
    <w:rsid w:val="00171EC6"/>
    <w:rsid w:val="0017216E"/>
    <w:rsid w:val="0017429E"/>
    <w:rsid w:val="0017619F"/>
    <w:rsid w:val="00176C88"/>
    <w:rsid w:val="00176DB8"/>
    <w:rsid w:val="001775CF"/>
    <w:rsid w:val="00177678"/>
    <w:rsid w:val="00180C7C"/>
    <w:rsid w:val="00180D0B"/>
    <w:rsid w:val="00180EC2"/>
    <w:rsid w:val="001828BF"/>
    <w:rsid w:val="00183C3B"/>
    <w:rsid w:val="00184223"/>
    <w:rsid w:val="00184852"/>
    <w:rsid w:val="00191201"/>
    <w:rsid w:val="00193286"/>
    <w:rsid w:val="00193A66"/>
    <w:rsid w:val="00193C1F"/>
    <w:rsid w:val="001940DE"/>
    <w:rsid w:val="00194404"/>
    <w:rsid w:val="001956CE"/>
    <w:rsid w:val="00195AA6"/>
    <w:rsid w:val="001969EA"/>
    <w:rsid w:val="00197CFC"/>
    <w:rsid w:val="001A2213"/>
    <w:rsid w:val="001A5670"/>
    <w:rsid w:val="001A7535"/>
    <w:rsid w:val="001B039C"/>
    <w:rsid w:val="001B2FBB"/>
    <w:rsid w:val="001B39CB"/>
    <w:rsid w:val="001B3F35"/>
    <w:rsid w:val="001B5058"/>
    <w:rsid w:val="001B5625"/>
    <w:rsid w:val="001B5903"/>
    <w:rsid w:val="001B5CF6"/>
    <w:rsid w:val="001B5FAB"/>
    <w:rsid w:val="001B69E3"/>
    <w:rsid w:val="001C022D"/>
    <w:rsid w:val="001C024A"/>
    <w:rsid w:val="001C0BC0"/>
    <w:rsid w:val="001C1B2F"/>
    <w:rsid w:val="001C1D20"/>
    <w:rsid w:val="001C39FF"/>
    <w:rsid w:val="001C4563"/>
    <w:rsid w:val="001C4D95"/>
    <w:rsid w:val="001C4EB8"/>
    <w:rsid w:val="001C52CB"/>
    <w:rsid w:val="001C7742"/>
    <w:rsid w:val="001D10BF"/>
    <w:rsid w:val="001D17B3"/>
    <w:rsid w:val="001D17BC"/>
    <w:rsid w:val="001D69E7"/>
    <w:rsid w:val="001D7996"/>
    <w:rsid w:val="001E123F"/>
    <w:rsid w:val="001E25E0"/>
    <w:rsid w:val="001E3D3A"/>
    <w:rsid w:val="001E45D7"/>
    <w:rsid w:val="001E68AC"/>
    <w:rsid w:val="001E75EF"/>
    <w:rsid w:val="001E7D1B"/>
    <w:rsid w:val="001F0206"/>
    <w:rsid w:val="001F12B1"/>
    <w:rsid w:val="001F18E1"/>
    <w:rsid w:val="001F2484"/>
    <w:rsid w:val="001F535A"/>
    <w:rsid w:val="001F564F"/>
    <w:rsid w:val="001F5B9B"/>
    <w:rsid w:val="001F6248"/>
    <w:rsid w:val="001F66B2"/>
    <w:rsid w:val="001F72B9"/>
    <w:rsid w:val="001F7694"/>
    <w:rsid w:val="0020050C"/>
    <w:rsid w:val="0020070B"/>
    <w:rsid w:val="00200A3C"/>
    <w:rsid w:val="00200D08"/>
    <w:rsid w:val="00201104"/>
    <w:rsid w:val="002053C0"/>
    <w:rsid w:val="00206BA0"/>
    <w:rsid w:val="00207094"/>
    <w:rsid w:val="00207BBD"/>
    <w:rsid w:val="00207D4F"/>
    <w:rsid w:val="00210253"/>
    <w:rsid w:val="00210A7D"/>
    <w:rsid w:val="002116B6"/>
    <w:rsid w:val="00213F84"/>
    <w:rsid w:val="00214BA9"/>
    <w:rsid w:val="00217095"/>
    <w:rsid w:val="00222D50"/>
    <w:rsid w:val="00223320"/>
    <w:rsid w:val="0022430B"/>
    <w:rsid w:val="00226826"/>
    <w:rsid w:val="0022726E"/>
    <w:rsid w:val="00231A00"/>
    <w:rsid w:val="00231B3F"/>
    <w:rsid w:val="00232266"/>
    <w:rsid w:val="002329F6"/>
    <w:rsid w:val="00233A04"/>
    <w:rsid w:val="002346B5"/>
    <w:rsid w:val="0023513D"/>
    <w:rsid w:val="002369DC"/>
    <w:rsid w:val="00237807"/>
    <w:rsid w:val="00240343"/>
    <w:rsid w:val="00240493"/>
    <w:rsid w:val="0024108D"/>
    <w:rsid w:val="0024121E"/>
    <w:rsid w:val="002421A0"/>
    <w:rsid w:val="00242507"/>
    <w:rsid w:val="00243110"/>
    <w:rsid w:val="002433FE"/>
    <w:rsid w:val="002436A8"/>
    <w:rsid w:val="00243B8C"/>
    <w:rsid w:val="002445D4"/>
    <w:rsid w:val="00245420"/>
    <w:rsid w:val="002454B1"/>
    <w:rsid w:val="00245BB4"/>
    <w:rsid w:val="00245D31"/>
    <w:rsid w:val="00245EA3"/>
    <w:rsid w:val="0024649D"/>
    <w:rsid w:val="00246620"/>
    <w:rsid w:val="00250A93"/>
    <w:rsid w:val="00251FC3"/>
    <w:rsid w:val="002520A6"/>
    <w:rsid w:val="002520FC"/>
    <w:rsid w:val="00253FE8"/>
    <w:rsid w:val="0025634B"/>
    <w:rsid w:val="00257312"/>
    <w:rsid w:val="00260250"/>
    <w:rsid w:val="00260678"/>
    <w:rsid w:val="002609D5"/>
    <w:rsid w:val="002610A8"/>
    <w:rsid w:val="00262145"/>
    <w:rsid w:val="002623F7"/>
    <w:rsid w:val="002624CC"/>
    <w:rsid w:val="0026331A"/>
    <w:rsid w:val="00263E21"/>
    <w:rsid w:val="002640BD"/>
    <w:rsid w:val="002655EF"/>
    <w:rsid w:val="00265C85"/>
    <w:rsid w:val="00266A7A"/>
    <w:rsid w:val="002712B6"/>
    <w:rsid w:val="0027230B"/>
    <w:rsid w:val="00272C95"/>
    <w:rsid w:val="00274B89"/>
    <w:rsid w:val="002750B9"/>
    <w:rsid w:val="00281D23"/>
    <w:rsid w:val="00281ED9"/>
    <w:rsid w:val="00281F56"/>
    <w:rsid w:val="002823AE"/>
    <w:rsid w:val="002823F2"/>
    <w:rsid w:val="0028255C"/>
    <w:rsid w:val="002845D0"/>
    <w:rsid w:val="002849CE"/>
    <w:rsid w:val="0028547A"/>
    <w:rsid w:val="00285602"/>
    <w:rsid w:val="00285D84"/>
    <w:rsid w:val="0028625A"/>
    <w:rsid w:val="002865E4"/>
    <w:rsid w:val="00286AC8"/>
    <w:rsid w:val="002901C4"/>
    <w:rsid w:val="0029039F"/>
    <w:rsid w:val="00291247"/>
    <w:rsid w:val="00293321"/>
    <w:rsid w:val="00294049"/>
    <w:rsid w:val="0029656F"/>
    <w:rsid w:val="00296A25"/>
    <w:rsid w:val="00297352"/>
    <w:rsid w:val="002A14A9"/>
    <w:rsid w:val="002A1906"/>
    <w:rsid w:val="002A1A06"/>
    <w:rsid w:val="002A38BF"/>
    <w:rsid w:val="002A47A5"/>
    <w:rsid w:val="002A4AB2"/>
    <w:rsid w:val="002A4AE5"/>
    <w:rsid w:val="002A5F84"/>
    <w:rsid w:val="002A6021"/>
    <w:rsid w:val="002A6762"/>
    <w:rsid w:val="002A6A59"/>
    <w:rsid w:val="002A6A75"/>
    <w:rsid w:val="002A750A"/>
    <w:rsid w:val="002A76DC"/>
    <w:rsid w:val="002A7858"/>
    <w:rsid w:val="002B0638"/>
    <w:rsid w:val="002B0A42"/>
    <w:rsid w:val="002B204C"/>
    <w:rsid w:val="002B2304"/>
    <w:rsid w:val="002B38DD"/>
    <w:rsid w:val="002B5A99"/>
    <w:rsid w:val="002B6496"/>
    <w:rsid w:val="002B6B38"/>
    <w:rsid w:val="002B6BD2"/>
    <w:rsid w:val="002B6DE2"/>
    <w:rsid w:val="002B7292"/>
    <w:rsid w:val="002B7941"/>
    <w:rsid w:val="002C03AD"/>
    <w:rsid w:val="002C2134"/>
    <w:rsid w:val="002C25CE"/>
    <w:rsid w:val="002C3E26"/>
    <w:rsid w:val="002C4354"/>
    <w:rsid w:val="002C459B"/>
    <w:rsid w:val="002C521C"/>
    <w:rsid w:val="002C5D06"/>
    <w:rsid w:val="002C5DAD"/>
    <w:rsid w:val="002C5FBD"/>
    <w:rsid w:val="002C769C"/>
    <w:rsid w:val="002C76A1"/>
    <w:rsid w:val="002D02D1"/>
    <w:rsid w:val="002D05EC"/>
    <w:rsid w:val="002D06BE"/>
    <w:rsid w:val="002D0BA2"/>
    <w:rsid w:val="002D3570"/>
    <w:rsid w:val="002D3ADB"/>
    <w:rsid w:val="002D3D50"/>
    <w:rsid w:val="002D3FA8"/>
    <w:rsid w:val="002D5A7F"/>
    <w:rsid w:val="002D6B97"/>
    <w:rsid w:val="002D6C94"/>
    <w:rsid w:val="002E3075"/>
    <w:rsid w:val="002E4021"/>
    <w:rsid w:val="002E5370"/>
    <w:rsid w:val="002E7065"/>
    <w:rsid w:val="002F0ECB"/>
    <w:rsid w:val="002F1EED"/>
    <w:rsid w:val="002F3D2D"/>
    <w:rsid w:val="002F457C"/>
    <w:rsid w:val="002F4FBF"/>
    <w:rsid w:val="002F5FA4"/>
    <w:rsid w:val="002F68E7"/>
    <w:rsid w:val="00301108"/>
    <w:rsid w:val="00301448"/>
    <w:rsid w:val="00304E06"/>
    <w:rsid w:val="00305CB2"/>
    <w:rsid w:val="00306396"/>
    <w:rsid w:val="00307FD2"/>
    <w:rsid w:val="0031111D"/>
    <w:rsid w:val="00314AB7"/>
    <w:rsid w:val="00314B33"/>
    <w:rsid w:val="00315F8A"/>
    <w:rsid w:val="00317010"/>
    <w:rsid w:val="003179F9"/>
    <w:rsid w:val="00317A93"/>
    <w:rsid w:val="0032096E"/>
    <w:rsid w:val="00320FB9"/>
    <w:rsid w:val="0032104D"/>
    <w:rsid w:val="00325BA8"/>
    <w:rsid w:val="00326432"/>
    <w:rsid w:val="00326EF6"/>
    <w:rsid w:val="0032721A"/>
    <w:rsid w:val="003272D8"/>
    <w:rsid w:val="0032770E"/>
    <w:rsid w:val="003303B2"/>
    <w:rsid w:val="003304E8"/>
    <w:rsid w:val="003333BA"/>
    <w:rsid w:val="003338B5"/>
    <w:rsid w:val="00334826"/>
    <w:rsid w:val="003356ED"/>
    <w:rsid w:val="003358F4"/>
    <w:rsid w:val="003369DB"/>
    <w:rsid w:val="00337240"/>
    <w:rsid w:val="003372C8"/>
    <w:rsid w:val="003406D7"/>
    <w:rsid w:val="00340DD9"/>
    <w:rsid w:val="0034246F"/>
    <w:rsid w:val="00342875"/>
    <w:rsid w:val="00343BF7"/>
    <w:rsid w:val="003440D9"/>
    <w:rsid w:val="003445B7"/>
    <w:rsid w:val="00344F1E"/>
    <w:rsid w:val="0034740E"/>
    <w:rsid w:val="003477E6"/>
    <w:rsid w:val="00347FEF"/>
    <w:rsid w:val="003512CD"/>
    <w:rsid w:val="0035168B"/>
    <w:rsid w:val="00351CA2"/>
    <w:rsid w:val="00351D35"/>
    <w:rsid w:val="003526B9"/>
    <w:rsid w:val="00352A3D"/>
    <w:rsid w:val="00352FE8"/>
    <w:rsid w:val="00353352"/>
    <w:rsid w:val="0035487B"/>
    <w:rsid w:val="0035519D"/>
    <w:rsid w:val="0035718E"/>
    <w:rsid w:val="00360CA7"/>
    <w:rsid w:val="00361AD6"/>
    <w:rsid w:val="00361D5A"/>
    <w:rsid w:val="00361F32"/>
    <w:rsid w:val="003638B8"/>
    <w:rsid w:val="00365D1F"/>
    <w:rsid w:val="00366114"/>
    <w:rsid w:val="00366AAC"/>
    <w:rsid w:val="003672AD"/>
    <w:rsid w:val="0037060A"/>
    <w:rsid w:val="00371597"/>
    <w:rsid w:val="0037198A"/>
    <w:rsid w:val="0037207C"/>
    <w:rsid w:val="00373F04"/>
    <w:rsid w:val="0037417B"/>
    <w:rsid w:val="00374283"/>
    <w:rsid w:val="00374292"/>
    <w:rsid w:val="00374B4A"/>
    <w:rsid w:val="00376E64"/>
    <w:rsid w:val="00377BCC"/>
    <w:rsid w:val="003817D0"/>
    <w:rsid w:val="00381E33"/>
    <w:rsid w:val="00383409"/>
    <w:rsid w:val="003837AD"/>
    <w:rsid w:val="00383B30"/>
    <w:rsid w:val="0038449D"/>
    <w:rsid w:val="0038492A"/>
    <w:rsid w:val="00384C4E"/>
    <w:rsid w:val="00384D5C"/>
    <w:rsid w:val="00385288"/>
    <w:rsid w:val="0038577D"/>
    <w:rsid w:val="00386BCC"/>
    <w:rsid w:val="003870A9"/>
    <w:rsid w:val="003871A3"/>
    <w:rsid w:val="00387589"/>
    <w:rsid w:val="0038768A"/>
    <w:rsid w:val="00387B43"/>
    <w:rsid w:val="00390661"/>
    <w:rsid w:val="00392158"/>
    <w:rsid w:val="0039229E"/>
    <w:rsid w:val="00392CF5"/>
    <w:rsid w:val="003945A8"/>
    <w:rsid w:val="00394E9F"/>
    <w:rsid w:val="00395B8E"/>
    <w:rsid w:val="00395F25"/>
    <w:rsid w:val="00397419"/>
    <w:rsid w:val="003A029C"/>
    <w:rsid w:val="003A24E9"/>
    <w:rsid w:val="003A2B61"/>
    <w:rsid w:val="003A6D39"/>
    <w:rsid w:val="003A7A16"/>
    <w:rsid w:val="003A7BB1"/>
    <w:rsid w:val="003B0E9F"/>
    <w:rsid w:val="003B11A0"/>
    <w:rsid w:val="003B1403"/>
    <w:rsid w:val="003B1B0B"/>
    <w:rsid w:val="003B1E6B"/>
    <w:rsid w:val="003B22CA"/>
    <w:rsid w:val="003B2C47"/>
    <w:rsid w:val="003B2EEF"/>
    <w:rsid w:val="003B367E"/>
    <w:rsid w:val="003B378B"/>
    <w:rsid w:val="003B48F4"/>
    <w:rsid w:val="003B65C7"/>
    <w:rsid w:val="003B6E51"/>
    <w:rsid w:val="003B7766"/>
    <w:rsid w:val="003B7E31"/>
    <w:rsid w:val="003C0C89"/>
    <w:rsid w:val="003C11F6"/>
    <w:rsid w:val="003C24C0"/>
    <w:rsid w:val="003C3C5D"/>
    <w:rsid w:val="003C5679"/>
    <w:rsid w:val="003C7D38"/>
    <w:rsid w:val="003D0611"/>
    <w:rsid w:val="003D0624"/>
    <w:rsid w:val="003D0E62"/>
    <w:rsid w:val="003D225D"/>
    <w:rsid w:val="003D3E5C"/>
    <w:rsid w:val="003D70D5"/>
    <w:rsid w:val="003D7119"/>
    <w:rsid w:val="003E0597"/>
    <w:rsid w:val="003E28FC"/>
    <w:rsid w:val="003E3826"/>
    <w:rsid w:val="003E3A44"/>
    <w:rsid w:val="003E69CF"/>
    <w:rsid w:val="003E7F72"/>
    <w:rsid w:val="003F024E"/>
    <w:rsid w:val="003F1C56"/>
    <w:rsid w:val="003F243A"/>
    <w:rsid w:val="003F344A"/>
    <w:rsid w:val="003F37EA"/>
    <w:rsid w:val="003F41F6"/>
    <w:rsid w:val="003F4613"/>
    <w:rsid w:val="003F46CC"/>
    <w:rsid w:val="003F534F"/>
    <w:rsid w:val="003F7A51"/>
    <w:rsid w:val="003F7F3C"/>
    <w:rsid w:val="00402BA6"/>
    <w:rsid w:val="00404C93"/>
    <w:rsid w:val="0040534B"/>
    <w:rsid w:val="004053F0"/>
    <w:rsid w:val="00405958"/>
    <w:rsid w:val="00405E40"/>
    <w:rsid w:val="004062A1"/>
    <w:rsid w:val="00407434"/>
    <w:rsid w:val="00407566"/>
    <w:rsid w:val="00407643"/>
    <w:rsid w:val="00412566"/>
    <w:rsid w:val="0041341B"/>
    <w:rsid w:val="00413477"/>
    <w:rsid w:val="004135CD"/>
    <w:rsid w:val="00413A49"/>
    <w:rsid w:val="0041480F"/>
    <w:rsid w:val="00414945"/>
    <w:rsid w:val="00417CE2"/>
    <w:rsid w:val="0042187B"/>
    <w:rsid w:val="004240DA"/>
    <w:rsid w:val="00425066"/>
    <w:rsid w:val="00425504"/>
    <w:rsid w:val="004269A0"/>
    <w:rsid w:val="004269B5"/>
    <w:rsid w:val="00430E44"/>
    <w:rsid w:val="0043211F"/>
    <w:rsid w:val="004324F8"/>
    <w:rsid w:val="0043261C"/>
    <w:rsid w:val="004335ED"/>
    <w:rsid w:val="00433ED5"/>
    <w:rsid w:val="00434C2E"/>
    <w:rsid w:val="0043575F"/>
    <w:rsid w:val="0043747D"/>
    <w:rsid w:val="00437B63"/>
    <w:rsid w:val="00437FFA"/>
    <w:rsid w:val="00440074"/>
    <w:rsid w:val="00441375"/>
    <w:rsid w:val="004436AF"/>
    <w:rsid w:val="0044388F"/>
    <w:rsid w:val="00443CB7"/>
    <w:rsid w:val="00444416"/>
    <w:rsid w:val="00445041"/>
    <w:rsid w:val="0044514A"/>
    <w:rsid w:val="00445254"/>
    <w:rsid w:val="00445A81"/>
    <w:rsid w:val="0044723D"/>
    <w:rsid w:val="004473F7"/>
    <w:rsid w:val="004520D8"/>
    <w:rsid w:val="004524B3"/>
    <w:rsid w:val="00453017"/>
    <w:rsid w:val="0045412F"/>
    <w:rsid w:val="00454EC9"/>
    <w:rsid w:val="00455197"/>
    <w:rsid w:val="004556F6"/>
    <w:rsid w:val="004559F8"/>
    <w:rsid w:val="00455F24"/>
    <w:rsid w:val="004568FE"/>
    <w:rsid w:val="00456972"/>
    <w:rsid w:val="00457A99"/>
    <w:rsid w:val="00460477"/>
    <w:rsid w:val="00460CFB"/>
    <w:rsid w:val="004625B5"/>
    <w:rsid w:val="004629FE"/>
    <w:rsid w:val="00462B24"/>
    <w:rsid w:val="00465561"/>
    <w:rsid w:val="004665D6"/>
    <w:rsid w:val="00467D4C"/>
    <w:rsid w:val="00472AC1"/>
    <w:rsid w:val="004730C8"/>
    <w:rsid w:val="00474007"/>
    <w:rsid w:val="00475175"/>
    <w:rsid w:val="00476D29"/>
    <w:rsid w:val="004776D0"/>
    <w:rsid w:val="004803CE"/>
    <w:rsid w:val="00480920"/>
    <w:rsid w:val="00481907"/>
    <w:rsid w:val="004830BB"/>
    <w:rsid w:val="004837F1"/>
    <w:rsid w:val="00484403"/>
    <w:rsid w:val="004849F8"/>
    <w:rsid w:val="00485812"/>
    <w:rsid w:val="00487537"/>
    <w:rsid w:val="00491744"/>
    <w:rsid w:val="004923C1"/>
    <w:rsid w:val="00492660"/>
    <w:rsid w:val="004931C5"/>
    <w:rsid w:val="00494AF4"/>
    <w:rsid w:val="00494F55"/>
    <w:rsid w:val="0049571E"/>
    <w:rsid w:val="00495B81"/>
    <w:rsid w:val="004961AB"/>
    <w:rsid w:val="004970EB"/>
    <w:rsid w:val="004A026F"/>
    <w:rsid w:val="004A043C"/>
    <w:rsid w:val="004A24C6"/>
    <w:rsid w:val="004A253F"/>
    <w:rsid w:val="004A2A43"/>
    <w:rsid w:val="004A2E72"/>
    <w:rsid w:val="004A30CF"/>
    <w:rsid w:val="004A3203"/>
    <w:rsid w:val="004A33A0"/>
    <w:rsid w:val="004A3DB8"/>
    <w:rsid w:val="004A584A"/>
    <w:rsid w:val="004A6BE5"/>
    <w:rsid w:val="004B0AAA"/>
    <w:rsid w:val="004B1C7D"/>
    <w:rsid w:val="004B25BB"/>
    <w:rsid w:val="004B2836"/>
    <w:rsid w:val="004B2F69"/>
    <w:rsid w:val="004B42DD"/>
    <w:rsid w:val="004B706F"/>
    <w:rsid w:val="004B759A"/>
    <w:rsid w:val="004C1F7B"/>
    <w:rsid w:val="004C215D"/>
    <w:rsid w:val="004C304E"/>
    <w:rsid w:val="004C3B33"/>
    <w:rsid w:val="004C4482"/>
    <w:rsid w:val="004C4F28"/>
    <w:rsid w:val="004C5695"/>
    <w:rsid w:val="004C5E58"/>
    <w:rsid w:val="004C5FE3"/>
    <w:rsid w:val="004C7AF7"/>
    <w:rsid w:val="004D0B23"/>
    <w:rsid w:val="004D0C50"/>
    <w:rsid w:val="004D0E58"/>
    <w:rsid w:val="004D17D0"/>
    <w:rsid w:val="004D2AA0"/>
    <w:rsid w:val="004D5CD7"/>
    <w:rsid w:val="004D6968"/>
    <w:rsid w:val="004D6D7F"/>
    <w:rsid w:val="004D6DA3"/>
    <w:rsid w:val="004D6DDD"/>
    <w:rsid w:val="004D7F20"/>
    <w:rsid w:val="004E000F"/>
    <w:rsid w:val="004E0B14"/>
    <w:rsid w:val="004E154A"/>
    <w:rsid w:val="004E172D"/>
    <w:rsid w:val="004E367F"/>
    <w:rsid w:val="004E39D7"/>
    <w:rsid w:val="004E4492"/>
    <w:rsid w:val="004E7514"/>
    <w:rsid w:val="004F0101"/>
    <w:rsid w:val="004F047F"/>
    <w:rsid w:val="004F28BA"/>
    <w:rsid w:val="004F305D"/>
    <w:rsid w:val="004F4074"/>
    <w:rsid w:val="004F40E1"/>
    <w:rsid w:val="004F416F"/>
    <w:rsid w:val="004F5584"/>
    <w:rsid w:val="004F5EAD"/>
    <w:rsid w:val="004F6454"/>
    <w:rsid w:val="004F64C7"/>
    <w:rsid w:val="004F78E7"/>
    <w:rsid w:val="00502047"/>
    <w:rsid w:val="0050218E"/>
    <w:rsid w:val="0050329D"/>
    <w:rsid w:val="0050338F"/>
    <w:rsid w:val="0050482D"/>
    <w:rsid w:val="00504A66"/>
    <w:rsid w:val="00504FE9"/>
    <w:rsid w:val="005066F5"/>
    <w:rsid w:val="0050702A"/>
    <w:rsid w:val="00507105"/>
    <w:rsid w:val="00507686"/>
    <w:rsid w:val="005102F6"/>
    <w:rsid w:val="005111DF"/>
    <w:rsid w:val="00511612"/>
    <w:rsid w:val="0051288B"/>
    <w:rsid w:val="00513D68"/>
    <w:rsid w:val="005142E8"/>
    <w:rsid w:val="00515C80"/>
    <w:rsid w:val="00515D2F"/>
    <w:rsid w:val="005162CC"/>
    <w:rsid w:val="005174CF"/>
    <w:rsid w:val="00520D2E"/>
    <w:rsid w:val="00522701"/>
    <w:rsid w:val="00523C2D"/>
    <w:rsid w:val="00523F15"/>
    <w:rsid w:val="00524A99"/>
    <w:rsid w:val="00525A70"/>
    <w:rsid w:val="00525D98"/>
    <w:rsid w:val="00527431"/>
    <w:rsid w:val="005274AD"/>
    <w:rsid w:val="00530BF1"/>
    <w:rsid w:val="00531567"/>
    <w:rsid w:val="00533FD3"/>
    <w:rsid w:val="00534CE1"/>
    <w:rsid w:val="0053532B"/>
    <w:rsid w:val="0053668F"/>
    <w:rsid w:val="00536AE0"/>
    <w:rsid w:val="00536C83"/>
    <w:rsid w:val="00536D33"/>
    <w:rsid w:val="005402A7"/>
    <w:rsid w:val="00540633"/>
    <w:rsid w:val="00541AC8"/>
    <w:rsid w:val="00542499"/>
    <w:rsid w:val="005439DC"/>
    <w:rsid w:val="005447DD"/>
    <w:rsid w:val="00544C55"/>
    <w:rsid w:val="0054622B"/>
    <w:rsid w:val="00546F84"/>
    <w:rsid w:val="00546FFE"/>
    <w:rsid w:val="00547C82"/>
    <w:rsid w:val="00551432"/>
    <w:rsid w:val="00551DD4"/>
    <w:rsid w:val="00551E81"/>
    <w:rsid w:val="00552323"/>
    <w:rsid w:val="00552EB7"/>
    <w:rsid w:val="005530DB"/>
    <w:rsid w:val="005543A0"/>
    <w:rsid w:val="00555014"/>
    <w:rsid w:val="005552E8"/>
    <w:rsid w:val="0055559F"/>
    <w:rsid w:val="00555963"/>
    <w:rsid w:val="00555ED7"/>
    <w:rsid w:val="005566A0"/>
    <w:rsid w:val="005568FB"/>
    <w:rsid w:val="0055738E"/>
    <w:rsid w:val="005612D7"/>
    <w:rsid w:val="00561F70"/>
    <w:rsid w:val="005622BA"/>
    <w:rsid w:val="00563F99"/>
    <w:rsid w:val="005640FD"/>
    <w:rsid w:val="005644FA"/>
    <w:rsid w:val="005652D0"/>
    <w:rsid w:val="005658C5"/>
    <w:rsid w:val="00566A94"/>
    <w:rsid w:val="00567ABD"/>
    <w:rsid w:val="00571D94"/>
    <w:rsid w:val="005720C1"/>
    <w:rsid w:val="005720F5"/>
    <w:rsid w:val="00572910"/>
    <w:rsid w:val="00572FA3"/>
    <w:rsid w:val="00573305"/>
    <w:rsid w:val="00573630"/>
    <w:rsid w:val="00573B00"/>
    <w:rsid w:val="0057466C"/>
    <w:rsid w:val="00574ED5"/>
    <w:rsid w:val="005764FC"/>
    <w:rsid w:val="00577F3A"/>
    <w:rsid w:val="00582CD4"/>
    <w:rsid w:val="00583583"/>
    <w:rsid w:val="00584697"/>
    <w:rsid w:val="005857AF"/>
    <w:rsid w:val="00585BF3"/>
    <w:rsid w:val="00586917"/>
    <w:rsid w:val="005906A0"/>
    <w:rsid w:val="00591156"/>
    <w:rsid w:val="005925DC"/>
    <w:rsid w:val="0059329E"/>
    <w:rsid w:val="0059572A"/>
    <w:rsid w:val="005958B5"/>
    <w:rsid w:val="00596F19"/>
    <w:rsid w:val="005973BB"/>
    <w:rsid w:val="005A0FE0"/>
    <w:rsid w:val="005A18AF"/>
    <w:rsid w:val="005A21EE"/>
    <w:rsid w:val="005A38DD"/>
    <w:rsid w:val="005A3F84"/>
    <w:rsid w:val="005A508A"/>
    <w:rsid w:val="005A56A5"/>
    <w:rsid w:val="005A6288"/>
    <w:rsid w:val="005A66FA"/>
    <w:rsid w:val="005A70D1"/>
    <w:rsid w:val="005A7259"/>
    <w:rsid w:val="005B01A6"/>
    <w:rsid w:val="005B020C"/>
    <w:rsid w:val="005B2229"/>
    <w:rsid w:val="005B24E4"/>
    <w:rsid w:val="005B2AC7"/>
    <w:rsid w:val="005B388B"/>
    <w:rsid w:val="005B3A86"/>
    <w:rsid w:val="005B3D52"/>
    <w:rsid w:val="005B452C"/>
    <w:rsid w:val="005B4844"/>
    <w:rsid w:val="005B60E3"/>
    <w:rsid w:val="005B6417"/>
    <w:rsid w:val="005B69AE"/>
    <w:rsid w:val="005B6DCE"/>
    <w:rsid w:val="005B7C96"/>
    <w:rsid w:val="005C00E8"/>
    <w:rsid w:val="005C0A12"/>
    <w:rsid w:val="005C191C"/>
    <w:rsid w:val="005C273D"/>
    <w:rsid w:val="005C395D"/>
    <w:rsid w:val="005C3BA1"/>
    <w:rsid w:val="005C647A"/>
    <w:rsid w:val="005C65DF"/>
    <w:rsid w:val="005C7AE7"/>
    <w:rsid w:val="005D0C75"/>
    <w:rsid w:val="005D0F1B"/>
    <w:rsid w:val="005D2313"/>
    <w:rsid w:val="005D28A8"/>
    <w:rsid w:val="005D333D"/>
    <w:rsid w:val="005D38B6"/>
    <w:rsid w:val="005D4D5B"/>
    <w:rsid w:val="005D64C4"/>
    <w:rsid w:val="005D68A1"/>
    <w:rsid w:val="005D774C"/>
    <w:rsid w:val="005E1004"/>
    <w:rsid w:val="005E2CC8"/>
    <w:rsid w:val="005E3C40"/>
    <w:rsid w:val="005E4670"/>
    <w:rsid w:val="005E520C"/>
    <w:rsid w:val="005E586A"/>
    <w:rsid w:val="005E6120"/>
    <w:rsid w:val="005E6A8D"/>
    <w:rsid w:val="005E7297"/>
    <w:rsid w:val="005E7E8F"/>
    <w:rsid w:val="005F0DA9"/>
    <w:rsid w:val="005F3682"/>
    <w:rsid w:val="005F41D7"/>
    <w:rsid w:val="005F4A21"/>
    <w:rsid w:val="005F647F"/>
    <w:rsid w:val="005F6AC3"/>
    <w:rsid w:val="005F6D77"/>
    <w:rsid w:val="005F7087"/>
    <w:rsid w:val="005F7209"/>
    <w:rsid w:val="005F72E4"/>
    <w:rsid w:val="005F75C2"/>
    <w:rsid w:val="00600631"/>
    <w:rsid w:val="00600ABC"/>
    <w:rsid w:val="00601F1B"/>
    <w:rsid w:val="00602FC4"/>
    <w:rsid w:val="00603A8B"/>
    <w:rsid w:val="00605014"/>
    <w:rsid w:val="006052C2"/>
    <w:rsid w:val="006061B3"/>
    <w:rsid w:val="006062CE"/>
    <w:rsid w:val="00606C48"/>
    <w:rsid w:val="00610B2A"/>
    <w:rsid w:val="0061128D"/>
    <w:rsid w:val="00611471"/>
    <w:rsid w:val="00612724"/>
    <w:rsid w:val="00612F83"/>
    <w:rsid w:val="00614898"/>
    <w:rsid w:val="0061543D"/>
    <w:rsid w:val="006168F6"/>
    <w:rsid w:val="00616A79"/>
    <w:rsid w:val="00616CB5"/>
    <w:rsid w:val="00616CFA"/>
    <w:rsid w:val="006177C9"/>
    <w:rsid w:val="00620073"/>
    <w:rsid w:val="00620B83"/>
    <w:rsid w:val="00622638"/>
    <w:rsid w:val="00622859"/>
    <w:rsid w:val="0062297B"/>
    <w:rsid w:val="00622E39"/>
    <w:rsid w:val="00623741"/>
    <w:rsid w:val="00623DAF"/>
    <w:rsid w:val="00623E9D"/>
    <w:rsid w:val="00624158"/>
    <w:rsid w:val="00624705"/>
    <w:rsid w:val="006262D4"/>
    <w:rsid w:val="006264DD"/>
    <w:rsid w:val="00626947"/>
    <w:rsid w:val="00626AFE"/>
    <w:rsid w:val="00627F1B"/>
    <w:rsid w:val="00630987"/>
    <w:rsid w:val="00631A01"/>
    <w:rsid w:val="00631E3D"/>
    <w:rsid w:val="00631E7B"/>
    <w:rsid w:val="00632498"/>
    <w:rsid w:val="00633C2F"/>
    <w:rsid w:val="00634129"/>
    <w:rsid w:val="00634A2E"/>
    <w:rsid w:val="006352B5"/>
    <w:rsid w:val="00636076"/>
    <w:rsid w:val="00636F1C"/>
    <w:rsid w:val="0063746A"/>
    <w:rsid w:val="00642845"/>
    <w:rsid w:val="00642C3A"/>
    <w:rsid w:val="00644051"/>
    <w:rsid w:val="00644C21"/>
    <w:rsid w:val="00644F7C"/>
    <w:rsid w:val="0064581D"/>
    <w:rsid w:val="006468AE"/>
    <w:rsid w:val="00646A46"/>
    <w:rsid w:val="0064747D"/>
    <w:rsid w:val="00647F68"/>
    <w:rsid w:val="00650358"/>
    <w:rsid w:val="006509BC"/>
    <w:rsid w:val="006517F2"/>
    <w:rsid w:val="00651BEA"/>
    <w:rsid w:val="00653860"/>
    <w:rsid w:val="00654A2B"/>
    <w:rsid w:val="006551A5"/>
    <w:rsid w:val="00655EF2"/>
    <w:rsid w:val="006576F5"/>
    <w:rsid w:val="00657D27"/>
    <w:rsid w:val="006602BF"/>
    <w:rsid w:val="00660385"/>
    <w:rsid w:val="0066157A"/>
    <w:rsid w:val="006634A5"/>
    <w:rsid w:val="006636E8"/>
    <w:rsid w:val="00663C2B"/>
    <w:rsid w:val="00664321"/>
    <w:rsid w:val="00665ACB"/>
    <w:rsid w:val="006700E2"/>
    <w:rsid w:val="00670544"/>
    <w:rsid w:val="00670F50"/>
    <w:rsid w:val="00671321"/>
    <w:rsid w:val="0067263B"/>
    <w:rsid w:val="00672CE5"/>
    <w:rsid w:val="00672DFE"/>
    <w:rsid w:val="00672EFA"/>
    <w:rsid w:val="006752B1"/>
    <w:rsid w:val="00675582"/>
    <w:rsid w:val="00675C34"/>
    <w:rsid w:val="006768AF"/>
    <w:rsid w:val="006770CD"/>
    <w:rsid w:val="006809EE"/>
    <w:rsid w:val="00680A28"/>
    <w:rsid w:val="00680FDD"/>
    <w:rsid w:val="006812A2"/>
    <w:rsid w:val="0068188A"/>
    <w:rsid w:val="00685819"/>
    <w:rsid w:val="00686A2B"/>
    <w:rsid w:val="00686DF7"/>
    <w:rsid w:val="006948F9"/>
    <w:rsid w:val="006962F9"/>
    <w:rsid w:val="006A1397"/>
    <w:rsid w:val="006A1FF1"/>
    <w:rsid w:val="006A37A4"/>
    <w:rsid w:val="006A4469"/>
    <w:rsid w:val="006A4827"/>
    <w:rsid w:val="006A4D06"/>
    <w:rsid w:val="006A54B0"/>
    <w:rsid w:val="006A589C"/>
    <w:rsid w:val="006A5D05"/>
    <w:rsid w:val="006A6D4B"/>
    <w:rsid w:val="006A7622"/>
    <w:rsid w:val="006B15EE"/>
    <w:rsid w:val="006B1963"/>
    <w:rsid w:val="006B49A5"/>
    <w:rsid w:val="006B61FF"/>
    <w:rsid w:val="006B65F1"/>
    <w:rsid w:val="006B68F3"/>
    <w:rsid w:val="006B6EFA"/>
    <w:rsid w:val="006B7B81"/>
    <w:rsid w:val="006C1A2A"/>
    <w:rsid w:val="006C26C2"/>
    <w:rsid w:val="006C4B48"/>
    <w:rsid w:val="006C5101"/>
    <w:rsid w:val="006C6266"/>
    <w:rsid w:val="006C6F13"/>
    <w:rsid w:val="006D2031"/>
    <w:rsid w:val="006D21A4"/>
    <w:rsid w:val="006D22CC"/>
    <w:rsid w:val="006D2F28"/>
    <w:rsid w:val="006D351B"/>
    <w:rsid w:val="006D37B1"/>
    <w:rsid w:val="006D5FC1"/>
    <w:rsid w:val="006E0B5D"/>
    <w:rsid w:val="006E0C07"/>
    <w:rsid w:val="006E1A5E"/>
    <w:rsid w:val="006E2346"/>
    <w:rsid w:val="006E2512"/>
    <w:rsid w:val="006E3449"/>
    <w:rsid w:val="006E3DDB"/>
    <w:rsid w:val="006E4A7B"/>
    <w:rsid w:val="006E53A5"/>
    <w:rsid w:val="006E5B3E"/>
    <w:rsid w:val="006E76E5"/>
    <w:rsid w:val="006F0FEA"/>
    <w:rsid w:val="006F127C"/>
    <w:rsid w:val="006F3281"/>
    <w:rsid w:val="006F3D5B"/>
    <w:rsid w:val="006F4ED6"/>
    <w:rsid w:val="006F5FE6"/>
    <w:rsid w:val="006F61DD"/>
    <w:rsid w:val="006F6736"/>
    <w:rsid w:val="006F7288"/>
    <w:rsid w:val="006F7B62"/>
    <w:rsid w:val="00700B55"/>
    <w:rsid w:val="00700C29"/>
    <w:rsid w:val="00700CC2"/>
    <w:rsid w:val="00700D2C"/>
    <w:rsid w:val="00703F10"/>
    <w:rsid w:val="007044DE"/>
    <w:rsid w:val="007061E5"/>
    <w:rsid w:val="0070691F"/>
    <w:rsid w:val="0071017F"/>
    <w:rsid w:val="00710B5F"/>
    <w:rsid w:val="00712476"/>
    <w:rsid w:val="00713001"/>
    <w:rsid w:val="00713E59"/>
    <w:rsid w:val="007164A0"/>
    <w:rsid w:val="00716632"/>
    <w:rsid w:val="00716D94"/>
    <w:rsid w:val="007170B8"/>
    <w:rsid w:val="0071722B"/>
    <w:rsid w:val="0071743E"/>
    <w:rsid w:val="00717B36"/>
    <w:rsid w:val="00717DE4"/>
    <w:rsid w:val="00717EAD"/>
    <w:rsid w:val="007205FE"/>
    <w:rsid w:val="00720757"/>
    <w:rsid w:val="007207A1"/>
    <w:rsid w:val="00720B01"/>
    <w:rsid w:val="00721353"/>
    <w:rsid w:val="007214AA"/>
    <w:rsid w:val="007223F0"/>
    <w:rsid w:val="007226C5"/>
    <w:rsid w:val="00724072"/>
    <w:rsid w:val="007244D2"/>
    <w:rsid w:val="00727349"/>
    <w:rsid w:val="00731EB6"/>
    <w:rsid w:val="007329DE"/>
    <w:rsid w:val="00733533"/>
    <w:rsid w:val="00734C00"/>
    <w:rsid w:val="00740508"/>
    <w:rsid w:val="007414C4"/>
    <w:rsid w:val="00742F0E"/>
    <w:rsid w:val="007439C7"/>
    <w:rsid w:val="00743CD5"/>
    <w:rsid w:val="00743F5B"/>
    <w:rsid w:val="007447CE"/>
    <w:rsid w:val="00745873"/>
    <w:rsid w:val="00745923"/>
    <w:rsid w:val="00745DCD"/>
    <w:rsid w:val="007466E7"/>
    <w:rsid w:val="00747764"/>
    <w:rsid w:val="00750257"/>
    <w:rsid w:val="00750A9B"/>
    <w:rsid w:val="00751000"/>
    <w:rsid w:val="00751532"/>
    <w:rsid w:val="00751C5D"/>
    <w:rsid w:val="00753545"/>
    <w:rsid w:val="00753E56"/>
    <w:rsid w:val="0075447F"/>
    <w:rsid w:val="0075453D"/>
    <w:rsid w:val="007554A0"/>
    <w:rsid w:val="00755999"/>
    <w:rsid w:val="007566D8"/>
    <w:rsid w:val="00756ADE"/>
    <w:rsid w:val="007570D1"/>
    <w:rsid w:val="007575DF"/>
    <w:rsid w:val="00760F00"/>
    <w:rsid w:val="00765CA6"/>
    <w:rsid w:val="0076624D"/>
    <w:rsid w:val="0077001E"/>
    <w:rsid w:val="00771196"/>
    <w:rsid w:val="00771719"/>
    <w:rsid w:val="00772B4F"/>
    <w:rsid w:val="00772C4B"/>
    <w:rsid w:val="00773534"/>
    <w:rsid w:val="00773E07"/>
    <w:rsid w:val="00775AD9"/>
    <w:rsid w:val="007769E6"/>
    <w:rsid w:val="00776E34"/>
    <w:rsid w:val="007771D7"/>
    <w:rsid w:val="00780D68"/>
    <w:rsid w:val="00781BBA"/>
    <w:rsid w:val="00781BE4"/>
    <w:rsid w:val="0078207E"/>
    <w:rsid w:val="007827FF"/>
    <w:rsid w:val="00785E09"/>
    <w:rsid w:val="00787381"/>
    <w:rsid w:val="00787398"/>
    <w:rsid w:val="007874D9"/>
    <w:rsid w:val="00787515"/>
    <w:rsid w:val="007905B0"/>
    <w:rsid w:val="007909DD"/>
    <w:rsid w:val="00790CC3"/>
    <w:rsid w:val="0079101F"/>
    <w:rsid w:val="00792604"/>
    <w:rsid w:val="00792E6B"/>
    <w:rsid w:val="00794964"/>
    <w:rsid w:val="00795219"/>
    <w:rsid w:val="00795403"/>
    <w:rsid w:val="0079551C"/>
    <w:rsid w:val="007972E5"/>
    <w:rsid w:val="007A0D36"/>
    <w:rsid w:val="007A0E0C"/>
    <w:rsid w:val="007A133E"/>
    <w:rsid w:val="007A1690"/>
    <w:rsid w:val="007A1ED5"/>
    <w:rsid w:val="007A20EB"/>
    <w:rsid w:val="007A33CB"/>
    <w:rsid w:val="007A37A1"/>
    <w:rsid w:val="007A3F4D"/>
    <w:rsid w:val="007A5B94"/>
    <w:rsid w:val="007A6C2D"/>
    <w:rsid w:val="007B2093"/>
    <w:rsid w:val="007B253F"/>
    <w:rsid w:val="007B25BC"/>
    <w:rsid w:val="007B2B11"/>
    <w:rsid w:val="007B3CA5"/>
    <w:rsid w:val="007B421C"/>
    <w:rsid w:val="007B5137"/>
    <w:rsid w:val="007B5157"/>
    <w:rsid w:val="007B54D3"/>
    <w:rsid w:val="007B58E8"/>
    <w:rsid w:val="007B7B69"/>
    <w:rsid w:val="007C0596"/>
    <w:rsid w:val="007C10B0"/>
    <w:rsid w:val="007C1E7F"/>
    <w:rsid w:val="007C1ED7"/>
    <w:rsid w:val="007C2587"/>
    <w:rsid w:val="007C29F2"/>
    <w:rsid w:val="007C3ACC"/>
    <w:rsid w:val="007C3B77"/>
    <w:rsid w:val="007C4260"/>
    <w:rsid w:val="007C4308"/>
    <w:rsid w:val="007C4395"/>
    <w:rsid w:val="007C47BB"/>
    <w:rsid w:val="007C52BD"/>
    <w:rsid w:val="007C581D"/>
    <w:rsid w:val="007C5E05"/>
    <w:rsid w:val="007C7017"/>
    <w:rsid w:val="007D0EB0"/>
    <w:rsid w:val="007D112E"/>
    <w:rsid w:val="007D12D8"/>
    <w:rsid w:val="007D14FA"/>
    <w:rsid w:val="007D17DD"/>
    <w:rsid w:val="007D2445"/>
    <w:rsid w:val="007D392E"/>
    <w:rsid w:val="007D5F85"/>
    <w:rsid w:val="007D6A10"/>
    <w:rsid w:val="007D756A"/>
    <w:rsid w:val="007E0006"/>
    <w:rsid w:val="007E040A"/>
    <w:rsid w:val="007E1CA3"/>
    <w:rsid w:val="007E366D"/>
    <w:rsid w:val="007E3F23"/>
    <w:rsid w:val="007E5148"/>
    <w:rsid w:val="007E68B6"/>
    <w:rsid w:val="007E72BF"/>
    <w:rsid w:val="007E7D47"/>
    <w:rsid w:val="007F0C2E"/>
    <w:rsid w:val="007F0D2F"/>
    <w:rsid w:val="007F182B"/>
    <w:rsid w:val="007F1E7A"/>
    <w:rsid w:val="007F1EF6"/>
    <w:rsid w:val="007F1F08"/>
    <w:rsid w:val="007F216B"/>
    <w:rsid w:val="007F251E"/>
    <w:rsid w:val="007F287F"/>
    <w:rsid w:val="007F2CF1"/>
    <w:rsid w:val="007F440D"/>
    <w:rsid w:val="007F4D79"/>
    <w:rsid w:val="007F6AAC"/>
    <w:rsid w:val="007F7C54"/>
    <w:rsid w:val="007F7F6A"/>
    <w:rsid w:val="007F7F88"/>
    <w:rsid w:val="00800C53"/>
    <w:rsid w:val="00800E6A"/>
    <w:rsid w:val="008016F5"/>
    <w:rsid w:val="00801F93"/>
    <w:rsid w:val="00802146"/>
    <w:rsid w:val="00802AC2"/>
    <w:rsid w:val="00802F8E"/>
    <w:rsid w:val="00803A61"/>
    <w:rsid w:val="008056AF"/>
    <w:rsid w:val="00805A85"/>
    <w:rsid w:val="0080692F"/>
    <w:rsid w:val="00810907"/>
    <w:rsid w:val="00810CBE"/>
    <w:rsid w:val="00811FCA"/>
    <w:rsid w:val="008121B9"/>
    <w:rsid w:val="00812724"/>
    <w:rsid w:val="00812AEA"/>
    <w:rsid w:val="00813150"/>
    <w:rsid w:val="008132E9"/>
    <w:rsid w:val="00815D5B"/>
    <w:rsid w:val="008209C9"/>
    <w:rsid w:val="00820A37"/>
    <w:rsid w:val="00820A74"/>
    <w:rsid w:val="00820BDD"/>
    <w:rsid w:val="00820BF8"/>
    <w:rsid w:val="0082169B"/>
    <w:rsid w:val="00822856"/>
    <w:rsid w:val="00822A89"/>
    <w:rsid w:val="00822A8D"/>
    <w:rsid w:val="00823C54"/>
    <w:rsid w:val="008245ED"/>
    <w:rsid w:val="00825724"/>
    <w:rsid w:val="00825C70"/>
    <w:rsid w:val="00825FCF"/>
    <w:rsid w:val="00826C8D"/>
    <w:rsid w:val="00827673"/>
    <w:rsid w:val="00827D87"/>
    <w:rsid w:val="00827DEA"/>
    <w:rsid w:val="008314BA"/>
    <w:rsid w:val="008315AA"/>
    <w:rsid w:val="008330A4"/>
    <w:rsid w:val="008332EC"/>
    <w:rsid w:val="0083465E"/>
    <w:rsid w:val="008346F7"/>
    <w:rsid w:val="008348BE"/>
    <w:rsid w:val="008364D6"/>
    <w:rsid w:val="00837D1D"/>
    <w:rsid w:val="0084019F"/>
    <w:rsid w:val="0084036B"/>
    <w:rsid w:val="008425DB"/>
    <w:rsid w:val="00842BFC"/>
    <w:rsid w:val="0084347F"/>
    <w:rsid w:val="00844D22"/>
    <w:rsid w:val="00845514"/>
    <w:rsid w:val="008455F3"/>
    <w:rsid w:val="00845741"/>
    <w:rsid w:val="00845946"/>
    <w:rsid w:val="00845AFA"/>
    <w:rsid w:val="00845D7B"/>
    <w:rsid w:val="00846E89"/>
    <w:rsid w:val="0084726E"/>
    <w:rsid w:val="00847729"/>
    <w:rsid w:val="00850A15"/>
    <w:rsid w:val="00853AB7"/>
    <w:rsid w:val="008544CC"/>
    <w:rsid w:val="0085453A"/>
    <w:rsid w:val="00854C2E"/>
    <w:rsid w:val="008553BB"/>
    <w:rsid w:val="00856E5F"/>
    <w:rsid w:val="00857B7A"/>
    <w:rsid w:val="00860242"/>
    <w:rsid w:val="0086054A"/>
    <w:rsid w:val="00861801"/>
    <w:rsid w:val="008649A7"/>
    <w:rsid w:val="008651A4"/>
    <w:rsid w:val="0086580B"/>
    <w:rsid w:val="00871D7B"/>
    <w:rsid w:val="00871E3F"/>
    <w:rsid w:val="00872E02"/>
    <w:rsid w:val="00872F82"/>
    <w:rsid w:val="008756F4"/>
    <w:rsid w:val="00876879"/>
    <w:rsid w:val="008768E0"/>
    <w:rsid w:val="00876B7C"/>
    <w:rsid w:val="00877680"/>
    <w:rsid w:val="0087777D"/>
    <w:rsid w:val="00881549"/>
    <w:rsid w:val="008832F3"/>
    <w:rsid w:val="008841D7"/>
    <w:rsid w:val="008858EB"/>
    <w:rsid w:val="00887D68"/>
    <w:rsid w:val="00887EDD"/>
    <w:rsid w:val="00890116"/>
    <w:rsid w:val="0089122C"/>
    <w:rsid w:val="00892413"/>
    <w:rsid w:val="00893072"/>
    <w:rsid w:val="00894AE5"/>
    <w:rsid w:val="0089584B"/>
    <w:rsid w:val="00895A6C"/>
    <w:rsid w:val="00896E59"/>
    <w:rsid w:val="00897458"/>
    <w:rsid w:val="00897C61"/>
    <w:rsid w:val="008A0649"/>
    <w:rsid w:val="008A0C6E"/>
    <w:rsid w:val="008A15E8"/>
    <w:rsid w:val="008A184E"/>
    <w:rsid w:val="008A1A1D"/>
    <w:rsid w:val="008A24C3"/>
    <w:rsid w:val="008A2E23"/>
    <w:rsid w:val="008A49B5"/>
    <w:rsid w:val="008A55A3"/>
    <w:rsid w:val="008A63D9"/>
    <w:rsid w:val="008A652E"/>
    <w:rsid w:val="008A679A"/>
    <w:rsid w:val="008A6B79"/>
    <w:rsid w:val="008A6C4B"/>
    <w:rsid w:val="008A6C9E"/>
    <w:rsid w:val="008A7CD2"/>
    <w:rsid w:val="008B16E2"/>
    <w:rsid w:val="008B1B47"/>
    <w:rsid w:val="008B30C1"/>
    <w:rsid w:val="008B3189"/>
    <w:rsid w:val="008B3410"/>
    <w:rsid w:val="008B3F09"/>
    <w:rsid w:val="008B4875"/>
    <w:rsid w:val="008B69D8"/>
    <w:rsid w:val="008B6F60"/>
    <w:rsid w:val="008B6FEF"/>
    <w:rsid w:val="008B70C5"/>
    <w:rsid w:val="008C082A"/>
    <w:rsid w:val="008C1539"/>
    <w:rsid w:val="008C153A"/>
    <w:rsid w:val="008C27BC"/>
    <w:rsid w:val="008C3001"/>
    <w:rsid w:val="008C3F4D"/>
    <w:rsid w:val="008C4C9A"/>
    <w:rsid w:val="008C4D7A"/>
    <w:rsid w:val="008C51F8"/>
    <w:rsid w:val="008C5B01"/>
    <w:rsid w:val="008D0D40"/>
    <w:rsid w:val="008D0D41"/>
    <w:rsid w:val="008D1522"/>
    <w:rsid w:val="008D1532"/>
    <w:rsid w:val="008D36C5"/>
    <w:rsid w:val="008D4986"/>
    <w:rsid w:val="008D4C55"/>
    <w:rsid w:val="008D511D"/>
    <w:rsid w:val="008D54FF"/>
    <w:rsid w:val="008D5586"/>
    <w:rsid w:val="008D5BA8"/>
    <w:rsid w:val="008D7D5A"/>
    <w:rsid w:val="008E076E"/>
    <w:rsid w:val="008E1DA7"/>
    <w:rsid w:val="008E1ED7"/>
    <w:rsid w:val="008E2B9F"/>
    <w:rsid w:val="008E36EE"/>
    <w:rsid w:val="008E5B52"/>
    <w:rsid w:val="008E6063"/>
    <w:rsid w:val="008E726F"/>
    <w:rsid w:val="008E7598"/>
    <w:rsid w:val="008F0BB7"/>
    <w:rsid w:val="008F0CCC"/>
    <w:rsid w:val="008F0E39"/>
    <w:rsid w:val="008F36F6"/>
    <w:rsid w:val="008F39ED"/>
    <w:rsid w:val="008F3CD3"/>
    <w:rsid w:val="008F4681"/>
    <w:rsid w:val="008F5265"/>
    <w:rsid w:val="008F5AEF"/>
    <w:rsid w:val="008F64CD"/>
    <w:rsid w:val="008F7073"/>
    <w:rsid w:val="008F70E1"/>
    <w:rsid w:val="008F7D61"/>
    <w:rsid w:val="008F7D92"/>
    <w:rsid w:val="00901349"/>
    <w:rsid w:val="00901E6E"/>
    <w:rsid w:val="00902B20"/>
    <w:rsid w:val="009033B3"/>
    <w:rsid w:val="0090370B"/>
    <w:rsid w:val="00903ED4"/>
    <w:rsid w:val="00907078"/>
    <w:rsid w:val="009101B1"/>
    <w:rsid w:val="00911771"/>
    <w:rsid w:val="00911F95"/>
    <w:rsid w:val="00912953"/>
    <w:rsid w:val="00914BF5"/>
    <w:rsid w:val="0091527F"/>
    <w:rsid w:val="00916AC7"/>
    <w:rsid w:val="00917A85"/>
    <w:rsid w:val="00920365"/>
    <w:rsid w:val="0092053D"/>
    <w:rsid w:val="00920836"/>
    <w:rsid w:val="0092232C"/>
    <w:rsid w:val="00922B08"/>
    <w:rsid w:val="00923CEB"/>
    <w:rsid w:val="009241FE"/>
    <w:rsid w:val="0092617E"/>
    <w:rsid w:val="0092664C"/>
    <w:rsid w:val="009278FB"/>
    <w:rsid w:val="00927CD3"/>
    <w:rsid w:val="009307F0"/>
    <w:rsid w:val="00930CE0"/>
    <w:rsid w:val="0093127C"/>
    <w:rsid w:val="0093156A"/>
    <w:rsid w:val="00933D61"/>
    <w:rsid w:val="00933DF7"/>
    <w:rsid w:val="0093468C"/>
    <w:rsid w:val="0093487C"/>
    <w:rsid w:val="009359AB"/>
    <w:rsid w:val="00936182"/>
    <w:rsid w:val="00936555"/>
    <w:rsid w:val="009412D2"/>
    <w:rsid w:val="00942EFC"/>
    <w:rsid w:val="00942F03"/>
    <w:rsid w:val="00943BC5"/>
    <w:rsid w:val="0094662C"/>
    <w:rsid w:val="00947196"/>
    <w:rsid w:val="009513AC"/>
    <w:rsid w:val="00951B64"/>
    <w:rsid w:val="00951CD1"/>
    <w:rsid w:val="009528A6"/>
    <w:rsid w:val="00952ABF"/>
    <w:rsid w:val="00952DEB"/>
    <w:rsid w:val="009543A5"/>
    <w:rsid w:val="00954C6E"/>
    <w:rsid w:val="009550F2"/>
    <w:rsid w:val="009558DB"/>
    <w:rsid w:val="00955F3C"/>
    <w:rsid w:val="0095735D"/>
    <w:rsid w:val="00961C94"/>
    <w:rsid w:val="009624E1"/>
    <w:rsid w:val="009628CD"/>
    <w:rsid w:val="00962929"/>
    <w:rsid w:val="00964EB4"/>
    <w:rsid w:val="00965BD6"/>
    <w:rsid w:val="0096602A"/>
    <w:rsid w:val="00966A49"/>
    <w:rsid w:val="00971594"/>
    <w:rsid w:val="0097159B"/>
    <w:rsid w:val="00971DD0"/>
    <w:rsid w:val="00972A18"/>
    <w:rsid w:val="00972BBA"/>
    <w:rsid w:val="00972C10"/>
    <w:rsid w:val="009740C9"/>
    <w:rsid w:val="0097457F"/>
    <w:rsid w:val="00974CDB"/>
    <w:rsid w:val="00974E28"/>
    <w:rsid w:val="00974E2E"/>
    <w:rsid w:val="009757B0"/>
    <w:rsid w:val="009766C5"/>
    <w:rsid w:val="00976718"/>
    <w:rsid w:val="009769EF"/>
    <w:rsid w:val="00976DD3"/>
    <w:rsid w:val="009772ED"/>
    <w:rsid w:val="00980EF0"/>
    <w:rsid w:val="0098185C"/>
    <w:rsid w:val="00982244"/>
    <w:rsid w:val="00982576"/>
    <w:rsid w:val="00982CAA"/>
    <w:rsid w:val="00983AEB"/>
    <w:rsid w:val="00986211"/>
    <w:rsid w:val="00987023"/>
    <w:rsid w:val="00987053"/>
    <w:rsid w:val="00987555"/>
    <w:rsid w:val="00987B6C"/>
    <w:rsid w:val="009903FC"/>
    <w:rsid w:val="00990FEC"/>
    <w:rsid w:val="0099213F"/>
    <w:rsid w:val="0099368E"/>
    <w:rsid w:val="00994288"/>
    <w:rsid w:val="009949A0"/>
    <w:rsid w:val="00994E9C"/>
    <w:rsid w:val="009959C5"/>
    <w:rsid w:val="009971A2"/>
    <w:rsid w:val="009976AD"/>
    <w:rsid w:val="009A1A8B"/>
    <w:rsid w:val="009A1D23"/>
    <w:rsid w:val="009A2A2A"/>
    <w:rsid w:val="009A2BEA"/>
    <w:rsid w:val="009A2D57"/>
    <w:rsid w:val="009A3C8A"/>
    <w:rsid w:val="009A3F3D"/>
    <w:rsid w:val="009A5051"/>
    <w:rsid w:val="009A6008"/>
    <w:rsid w:val="009A653A"/>
    <w:rsid w:val="009A67B3"/>
    <w:rsid w:val="009A6B1F"/>
    <w:rsid w:val="009A6DFA"/>
    <w:rsid w:val="009A762C"/>
    <w:rsid w:val="009B161B"/>
    <w:rsid w:val="009B2B9D"/>
    <w:rsid w:val="009B481C"/>
    <w:rsid w:val="009B4D88"/>
    <w:rsid w:val="009B50B0"/>
    <w:rsid w:val="009B551F"/>
    <w:rsid w:val="009B61E9"/>
    <w:rsid w:val="009B64B4"/>
    <w:rsid w:val="009B6B60"/>
    <w:rsid w:val="009B6BD5"/>
    <w:rsid w:val="009C04AD"/>
    <w:rsid w:val="009C2409"/>
    <w:rsid w:val="009C7265"/>
    <w:rsid w:val="009C72BF"/>
    <w:rsid w:val="009C7E16"/>
    <w:rsid w:val="009C7E66"/>
    <w:rsid w:val="009D03C7"/>
    <w:rsid w:val="009D175E"/>
    <w:rsid w:val="009D3F38"/>
    <w:rsid w:val="009D431B"/>
    <w:rsid w:val="009D4BC7"/>
    <w:rsid w:val="009D4EFC"/>
    <w:rsid w:val="009D566B"/>
    <w:rsid w:val="009D6AB9"/>
    <w:rsid w:val="009D7D5C"/>
    <w:rsid w:val="009E017C"/>
    <w:rsid w:val="009E065F"/>
    <w:rsid w:val="009E0E69"/>
    <w:rsid w:val="009E2652"/>
    <w:rsid w:val="009E26AF"/>
    <w:rsid w:val="009E3C56"/>
    <w:rsid w:val="009E4199"/>
    <w:rsid w:val="009E4AB0"/>
    <w:rsid w:val="009E581B"/>
    <w:rsid w:val="009E5B58"/>
    <w:rsid w:val="009E61CF"/>
    <w:rsid w:val="009F1579"/>
    <w:rsid w:val="009F223C"/>
    <w:rsid w:val="009F25BB"/>
    <w:rsid w:val="009F281F"/>
    <w:rsid w:val="009F3A12"/>
    <w:rsid w:val="009F5106"/>
    <w:rsid w:val="009F510E"/>
    <w:rsid w:val="009F68C4"/>
    <w:rsid w:val="009F7DB6"/>
    <w:rsid w:val="00A00611"/>
    <w:rsid w:val="00A00764"/>
    <w:rsid w:val="00A0297A"/>
    <w:rsid w:val="00A03103"/>
    <w:rsid w:val="00A03510"/>
    <w:rsid w:val="00A03CEB"/>
    <w:rsid w:val="00A043C8"/>
    <w:rsid w:val="00A04C3F"/>
    <w:rsid w:val="00A06E38"/>
    <w:rsid w:val="00A07A40"/>
    <w:rsid w:val="00A07C45"/>
    <w:rsid w:val="00A1069E"/>
    <w:rsid w:val="00A1128B"/>
    <w:rsid w:val="00A118CC"/>
    <w:rsid w:val="00A123AA"/>
    <w:rsid w:val="00A14418"/>
    <w:rsid w:val="00A14E32"/>
    <w:rsid w:val="00A15DB2"/>
    <w:rsid w:val="00A1694B"/>
    <w:rsid w:val="00A16B57"/>
    <w:rsid w:val="00A16CF5"/>
    <w:rsid w:val="00A17B6D"/>
    <w:rsid w:val="00A20224"/>
    <w:rsid w:val="00A20697"/>
    <w:rsid w:val="00A20D23"/>
    <w:rsid w:val="00A20F00"/>
    <w:rsid w:val="00A21E3B"/>
    <w:rsid w:val="00A227AA"/>
    <w:rsid w:val="00A22BAD"/>
    <w:rsid w:val="00A23AAE"/>
    <w:rsid w:val="00A23C7E"/>
    <w:rsid w:val="00A24146"/>
    <w:rsid w:val="00A24287"/>
    <w:rsid w:val="00A24ADC"/>
    <w:rsid w:val="00A2544B"/>
    <w:rsid w:val="00A25500"/>
    <w:rsid w:val="00A256E2"/>
    <w:rsid w:val="00A2651E"/>
    <w:rsid w:val="00A2727B"/>
    <w:rsid w:val="00A2734A"/>
    <w:rsid w:val="00A27E64"/>
    <w:rsid w:val="00A307AC"/>
    <w:rsid w:val="00A3395F"/>
    <w:rsid w:val="00A34E6D"/>
    <w:rsid w:val="00A41D94"/>
    <w:rsid w:val="00A42521"/>
    <w:rsid w:val="00A434D6"/>
    <w:rsid w:val="00A453DD"/>
    <w:rsid w:val="00A45C22"/>
    <w:rsid w:val="00A469AA"/>
    <w:rsid w:val="00A469BA"/>
    <w:rsid w:val="00A5107A"/>
    <w:rsid w:val="00A51B0A"/>
    <w:rsid w:val="00A52015"/>
    <w:rsid w:val="00A533E0"/>
    <w:rsid w:val="00A53F75"/>
    <w:rsid w:val="00A56314"/>
    <w:rsid w:val="00A56545"/>
    <w:rsid w:val="00A60DAD"/>
    <w:rsid w:val="00A60E8E"/>
    <w:rsid w:val="00A61740"/>
    <w:rsid w:val="00A624B9"/>
    <w:rsid w:val="00A63531"/>
    <w:rsid w:val="00A63E34"/>
    <w:rsid w:val="00A63E9C"/>
    <w:rsid w:val="00A6419E"/>
    <w:rsid w:val="00A64BD2"/>
    <w:rsid w:val="00A65145"/>
    <w:rsid w:val="00A654DC"/>
    <w:rsid w:val="00A661B9"/>
    <w:rsid w:val="00A6665F"/>
    <w:rsid w:val="00A666BF"/>
    <w:rsid w:val="00A66B60"/>
    <w:rsid w:val="00A67151"/>
    <w:rsid w:val="00A671AE"/>
    <w:rsid w:val="00A67374"/>
    <w:rsid w:val="00A67427"/>
    <w:rsid w:val="00A67B17"/>
    <w:rsid w:val="00A71026"/>
    <w:rsid w:val="00A71AA6"/>
    <w:rsid w:val="00A735E8"/>
    <w:rsid w:val="00A736AB"/>
    <w:rsid w:val="00A76B18"/>
    <w:rsid w:val="00A801B7"/>
    <w:rsid w:val="00A80ACE"/>
    <w:rsid w:val="00A819B4"/>
    <w:rsid w:val="00A81A92"/>
    <w:rsid w:val="00A826FB"/>
    <w:rsid w:val="00A82F66"/>
    <w:rsid w:val="00A83B92"/>
    <w:rsid w:val="00A843E4"/>
    <w:rsid w:val="00A846F4"/>
    <w:rsid w:val="00A87984"/>
    <w:rsid w:val="00A90685"/>
    <w:rsid w:val="00A928CF"/>
    <w:rsid w:val="00A934DD"/>
    <w:rsid w:val="00A93FFB"/>
    <w:rsid w:val="00A94FB0"/>
    <w:rsid w:val="00A953A4"/>
    <w:rsid w:val="00A954D3"/>
    <w:rsid w:val="00A96781"/>
    <w:rsid w:val="00A96ABF"/>
    <w:rsid w:val="00A96B81"/>
    <w:rsid w:val="00A9710A"/>
    <w:rsid w:val="00A97B42"/>
    <w:rsid w:val="00AA4EAB"/>
    <w:rsid w:val="00AA5DA2"/>
    <w:rsid w:val="00AA629C"/>
    <w:rsid w:val="00AA6E5B"/>
    <w:rsid w:val="00AB140A"/>
    <w:rsid w:val="00AB1E62"/>
    <w:rsid w:val="00AB2266"/>
    <w:rsid w:val="00AB25E9"/>
    <w:rsid w:val="00AB2A91"/>
    <w:rsid w:val="00AB3EFA"/>
    <w:rsid w:val="00AB51DE"/>
    <w:rsid w:val="00AB623B"/>
    <w:rsid w:val="00AB78DB"/>
    <w:rsid w:val="00AC041B"/>
    <w:rsid w:val="00AC075A"/>
    <w:rsid w:val="00AC1470"/>
    <w:rsid w:val="00AC1EE8"/>
    <w:rsid w:val="00AC2704"/>
    <w:rsid w:val="00AC5983"/>
    <w:rsid w:val="00AC6275"/>
    <w:rsid w:val="00AC71B3"/>
    <w:rsid w:val="00AC7C3E"/>
    <w:rsid w:val="00AC7DA1"/>
    <w:rsid w:val="00AD018A"/>
    <w:rsid w:val="00AD09E0"/>
    <w:rsid w:val="00AD13E8"/>
    <w:rsid w:val="00AD257E"/>
    <w:rsid w:val="00AD266C"/>
    <w:rsid w:val="00AD28D0"/>
    <w:rsid w:val="00AD2D8B"/>
    <w:rsid w:val="00AD31D8"/>
    <w:rsid w:val="00AD3E63"/>
    <w:rsid w:val="00AD4360"/>
    <w:rsid w:val="00AD4D57"/>
    <w:rsid w:val="00AD56CA"/>
    <w:rsid w:val="00AE2DE8"/>
    <w:rsid w:val="00AE3C8F"/>
    <w:rsid w:val="00AE5D23"/>
    <w:rsid w:val="00AE614B"/>
    <w:rsid w:val="00AE6FB0"/>
    <w:rsid w:val="00AF17BE"/>
    <w:rsid w:val="00AF21A9"/>
    <w:rsid w:val="00AF3791"/>
    <w:rsid w:val="00AF413D"/>
    <w:rsid w:val="00AF486D"/>
    <w:rsid w:val="00AF6380"/>
    <w:rsid w:val="00AF6DFA"/>
    <w:rsid w:val="00AF7190"/>
    <w:rsid w:val="00AF7FD1"/>
    <w:rsid w:val="00B01092"/>
    <w:rsid w:val="00B01EF1"/>
    <w:rsid w:val="00B02EDF"/>
    <w:rsid w:val="00B045BB"/>
    <w:rsid w:val="00B05293"/>
    <w:rsid w:val="00B05767"/>
    <w:rsid w:val="00B06205"/>
    <w:rsid w:val="00B06709"/>
    <w:rsid w:val="00B070CF"/>
    <w:rsid w:val="00B0716F"/>
    <w:rsid w:val="00B076F8"/>
    <w:rsid w:val="00B10906"/>
    <w:rsid w:val="00B11450"/>
    <w:rsid w:val="00B1295B"/>
    <w:rsid w:val="00B12AE0"/>
    <w:rsid w:val="00B12E11"/>
    <w:rsid w:val="00B13223"/>
    <w:rsid w:val="00B1512F"/>
    <w:rsid w:val="00B15658"/>
    <w:rsid w:val="00B1658F"/>
    <w:rsid w:val="00B16A86"/>
    <w:rsid w:val="00B16D2E"/>
    <w:rsid w:val="00B17332"/>
    <w:rsid w:val="00B20081"/>
    <w:rsid w:val="00B20AD8"/>
    <w:rsid w:val="00B22343"/>
    <w:rsid w:val="00B224BB"/>
    <w:rsid w:val="00B22D51"/>
    <w:rsid w:val="00B23498"/>
    <w:rsid w:val="00B24257"/>
    <w:rsid w:val="00B259BB"/>
    <w:rsid w:val="00B25DF5"/>
    <w:rsid w:val="00B25E23"/>
    <w:rsid w:val="00B260D8"/>
    <w:rsid w:val="00B2628F"/>
    <w:rsid w:val="00B264F2"/>
    <w:rsid w:val="00B2655E"/>
    <w:rsid w:val="00B307DF"/>
    <w:rsid w:val="00B316BC"/>
    <w:rsid w:val="00B32BE5"/>
    <w:rsid w:val="00B33C37"/>
    <w:rsid w:val="00B356C7"/>
    <w:rsid w:val="00B42830"/>
    <w:rsid w:val="00B45521"/>
    <w:rsid w:val="00B459D8"/>
    <w:rsid w:val="00B46026"/>
    <w:rsid w:val="00B4640B"/>
    <w:rsid w:val="00B46A46"/>
    <w:rsid w:val="00B521B0"/>
    <w:rsid w:val="00B523B4"/>
    <w:rsid w:val="00B52666"/>
    <w:rsid w:val="00B5323D"/>
    <w:rsid w:val="00B5395A"/>
    <w:rsid w:val="00B55E19"/>
    <w:rsid w:val="00B55F07"/>
    <w:rsid w:val="00B561D8"/>
    <w:rsid w:val="00B608E5"/>
    <w:rsid w:val="00B6091C"/>
    <w:rsid w:val="00B619FE"/>
    <w:rsid w:val="00B61A92"/>
    <w:rsid w:val="00B6258C"/>
    <w:rsid w:val="00B6283B"/>
    <w:rsid w:val="00B62C6A"/>
    <w:rsid w:val="00B6322D"/>
    <w:rsid w:val="00B63A64"/>
    <w:rsid w:val="00B63FDB"/>
    <w:rsid w:val="00B64137"/>
    <w:rsid w:val="00B64240"/>
    <w:rsid w:val="00B647F8"/>
    <w:rsid w:val="00B66A34"/>
    <w:rsid w:val="00B67A53"/>
    <w:rsid w:val="00B67EE1"/>
    <w:rsid w:val="00B70960"/>
    <w:rsid w:val="00B71BE8"/>
    <w:rsid w:val="00B72076"/>
    <w:rsid w:val="00B72587"/>
    <w:rsid w:val="00B7291F"/>
    <w:rsid w:val="00B73169"/>
    <w:rsid w:val="00B740FD"/>
    <w:rsid w:val="00B7457E"/>
    <w:rsid w:val="00B74FE3"/>
    <w:rsid w:val="00B75E43"/>
    <w:rsid w:val="00B76020"/>
    <w:rsid w:val="00B76503"/>
    <w:rsid w:val="00B77099"/>
    <w:rsid w:val="00B7715B"/>
    <w:rsid w:val="00B800BA"/>
    <w:rsid w:val="00B805EE"/>
    <w:rsid w:val="00B80A46"/>
    <w:rsid w:val="00B816F5"/>
    <w:rsid w:val="00B81A35"/>
    <w:rsid w:val="00B825FE"/>
    <w:rsid w:val="00B83F52"/>
    <w:rsid w:val="00B851BA"/>
    <w:rsid w:val="00B900EF"/>
    <w:rsid w:val="00B9018C"/>
    <w:rsid w:val="00B9071E"/>
    <w:rsid w:val="00B90E20"/>
    <w:rsid w:val="00B917BA"/>
    <w:rsid w:val="00B91F26"/>
    <w:rsid w:val="00B92E16"/>
    <w:rsid w:val="00B9303C"/>
    <w:rsid w:val="00B934ED"/>
    <w:rsid w:val="00B9463E"/>
    <w:rsid w:val="00BA1BE2"/>
    <w:rsid w:val="00BA4100"/>
    <w:rsid w:val="00BA411D"/>
    <w:rsid w:val="00BA48D1"/>
    <w:rsid w:val="00BA57CB"/>
    <w:rsid w:val="00BA5A0F"/>
    <w:rsid w:val="00BA5B4D"/>
    <w:rsid w:val="00BA73FF"/>
    <w:rsid w:val="00BA7604"/>
    <w:rsid w:val="00BA7638"/>
    <w:rsid w:val="00BA77AF"/>
    <w:rsid w:val="00BA7EB5"/>
    <w:rsid w:val="00BB05FE"/>
    <w:rsid w:val="00BB0F27"/>
    <w:rsid w:val="00BB124D"/>
    <w:rsid w:val="00BB26EF"/>
    <w:rsid w:val="00BB26FC"/>
    <w:rsid w:val="00BB30E8"/>
    <w:rsid w:val="00BB35A4"/>
    <w:rsid w:val="00BB3D30"/>
    <w:rsid w:val="00BB65D3"/>
    <w:rsid w:val="00BC0309"/>
    <w:rsid w:val="00BC20C8"/>
    <w:rsid w:val="00BC2F1B"/>
    <w:rsid w:val="00BC4964"/>
    <w:rsid w:val="00BC4DB0"/>
    <w:rsid w:val="00BC528F"/>
    <w:rsid w:val="00BC6052"/>
    <w:rsid w:val="00BC77D1"/>
    <w:rsid w:val="00BD0611"/>
    <w:rsid w:val="00BD100A"/>
    <w:rsid w:val="00BD173B"/>
    <w:rsid w:val="00BD1944"/>
    <w:rsid w:val="00BD1EE5"/>
    <w:rsid w:val="00BD2A43"/>
    <w:rsid w:val="00BD3394"/>
    <w:rsid w:val="00BD4679"/>
    <w:rsid w:val="00BD65E4"/>
    <w:rsid w:val="00BD73D8"/>
    <w:rsid w:val="00BD7537"/>
    <w:rsid w:val="00BE2139"/>
    <w:rsid w:val="00BE4C1C"/>
    <w:rsid w:val="00BE53E6"/>
    <w:rsid w:val="00BF02A0"/>
    <w:rsid w:val="00BF0DD5"/>
    <w:rsid w:val="00BF142B"/>
    <w:rsid w:val="00BF2172"/>
    <w:rsid w:val="00BF3637"/>
    <w:rsid w:val="00BF375B"/>
    <w:rsid w:val="00BF3BD4"/>
    <w:rsid w:val="00BF4B03"/>
    <w:rsid w:val="00BF5106"/>
    <w:rsid w:val="00BF79F2"/>
    <w:rsid w:val="00BF7E57"/>
    <w:rsid w:val="00C004DA"/>
    <w:rsid w:val="00C019D6"/>
    <w:rsid w:val="00C027D5"/>
    <w:rsid w:val="00C03EF2"/>
    <w:rsid w:val="00C0589F"/>
    <w:rsid w:val="00C112ED"/>
    <w:rsid w:val="00C11B39"/>
    <w:rsid w:val="00C126C9"/>
    <w:rsid w:val="00C1433D"/>
    <w:rsid w:val="00C163EF"/>
    <w:rsid w:val="00C16A05"/>
    <w:rsid w:val="00C16DF9"/>
    <w:rsid w:val="00C1765B"/>
    <w:rsid w:val="00C179A4"/>
    <w:rsid w:val="00C17DD2"/>
    <w:rsid w:val="00C17F21"/>
    <w:rsid w:val="00C226EE"/>
    <w:rsid w:val="00C22F9E"/>
    <w:rsid w:val="00C235F2"/>
    <w:rsid w:val="00C23ACB"/>
    <w:rsid w:val="00C24A0D"/>
    <w:rsid w:val="00C260CC"/>
    <w:rsid w:val="00C2706E"/>
    <w:rsid w:val="00C2714C"/>
    <w:rsid w:val="00C27158"/>
    <w:rsid w:val="00C30C2E"/>
    <w:rsid w:val="00C30F6C"/>
    <w:rsid w:val="00C319CB"/>
    <w:rsid w:val="00C3309B"/>
    <w:rsid w:val="00C331DB"/>
    <w:rsid w:val="00C34317"/>
    <w:rsid w:val="00C343EA"/>
    <w:rsid w:val="00C35982"/>
    <w:rsid w:val="00C372A4"/>
    <w:rsid w:val="00C37A09"/>
    <w:rsid w:val="00C40D1C"/>
    <w:rsid w:val="00C40EE7"/>
    <w:rsid w:val="00C410BE"/>
    <w:rsid w:val="00C411D5"/>
    <w:rsid w:val="00C42B3C"/>
    <w:rsid w:val="00C42B88"/>
    <w:rsid w:val="00C43A5F"/>
    <w:rsid w:val="00C43AAB"/>
    <w:rsid w:val="00C4592F"/>
    <w:rsid w:val="00C4635C"/>
    <w:rsid w:val="00C470ED"/>
    <w:rsid w:val="00C47128"/>
    <w:rsid w:val="00C47252"/>
    <w:rsid w:val="00C50F05"/>
    <w:rsid w:val="00C51B51"/>
    <w:rsid w:val="00C52055"/>
    <w:rsid w:val="00C520B6"/>
    <w:rsid w:val="00C53387"/>
    <w:rsid w:val="00C53FE8"/>
    <w:rsid w:val="00C54204"/>
    <w:rsid w:val="00C55DF0"/>
    <w:rsid w:val="00C56CDB"/>
    <w:rsid w:val="00C56E18"/>
    <w:rsid w:val="00C60325"/>
    <w:rsid w:val="00C61036"/>
    <w:rsid w:val="00C6219E"/>
    <w:rsid w:val="00C63014"/>
    <w:rsid w:val="00C63441"/>
    <w:rsid w:val="00C63A6F"/>
    <w:rsid w:val="00C6419B"/>
    <w:rsid w:val="00C641AD"/>
    <w:rsid w:val="00C64F04"/>
    <w:rsid w:val="00C65356"/>
    <w:rsid w:val="00C654BD"/>
    <w:rsid w:val="00C65FD0"/>
    <w:rsid w:val="00C67F89"/>
    <w:rsid w:val="00C700AA"/>
    <w:rsid w:val="00C703D2"/>
    <w:rsid w:val="00C70E74"/>
    <w:rsid w:val="00C71C7E"/>
    <w:rsid w:val="00C72744"/>
    <w:rsid w:val="00C73176"/>
    <w:rsid w:val="00C732DD"/>
    <w:rsid w:val="00C73778"/>
    <w:rsid w:val="00C75DE8"/>
    <w:rsid w:val="00C7653D"/>
    <w:rsid w:val="00C765A0"/>
    <w:rsid w:val="00C76FC6"/>
    <w:rsid w:val="00C7778C"/>
    <w:rsid w:val="00C802A6"/>
    <w:rsid w:val="00C817E5"/>
    <w:rsid w:val="00C8261E"/>
    <w:rsid w:val="00C8294E"/>
    <w:rsid w:val="00C83194"/>
    <w:rsid w:val="00C8508B"/>
    <w:rsid w:val="00C85389"/>
    <w:rsid w:val="00C87325"/>
    <w:rsid w:val="00C87506"/>
    <w:rsid w:val="00C90E10"/>
    <w:rsid w:val="00C90F55"/>
    <w:rsid w:val="00C91361"/>
    <w:rsid w:val="00C9191C"/>
    <w:rsid w:val="00C91A93"/>
    <w:rsid w:val="00C92022"/>
    <w:rsid w:val="00C92961"/>
    <w:rsid w:val="00C92A26"/>
    <w:rsid w:val="00C92EF3"/>
    <w:rsid w:val="00C93E28"/>
    <w:rsid w:val="00C948A6"/>
    <w:rsid w:val="00C94EF6"/>
    <w:rsid w:val="00C95F9A"/>
    <w:rsid w:val="00C97FD9"/>
    <w:rsid w:val="00CA00DC"/>
    <w:rsid w:val="00CA0A55"/>
    <w:rsid w:val="00CA1440"/>
    <w:rsid w:val="00CA1811"/>
    <w:rsid w:val="00CA1EC9"/>
    <w:rsid w:val="00CA2784"/>
    <w:rsid w:val="00CA4CD7"/>
    <w:rsid w:val="00CA5B5A"/>
    <w:rsid w:val="00CA624F"/>
    <w:rsid w:val="00CA6444"/>
    <w:rsid w:val="00CA6791"/>
    <w:rsid w:val="00CA74F6"/>
    <w:rsid w:val="00CA759E"/>
    <w:rsid w:val="00CB073C"/>
    <w:rsid w:val="00CB17C5"/>
    <w:rsid w:val="00CB1F1D"/>
    <w:rsid w:val="00CB2014"/>
    <w:rsid w:val="00CB23B0"/>
    <w:rsid w:val="00CB25F9"/>
    <w:rsid w:val="00CB2744"/>
    <w:rsid w:val="00CB2922"/>
    <w:rsid w:val="00CB368F"/>
    <w:rsid w:val="00CB4B5B"/>
    <w:rsid w:val="00CB5F2A"/>
    <w:rsid w:val="00CB7E2C"/>
    <w:rsid w:val="00CC01D8"/>
    <w:rsid w:val="00CC01E0"/>
    <w:rsid w:val="00CC0584"/>
    <w:rsid w:val="00CC0C7D"/>
    <w:rsid w:val="00CC1383"/>
    <w:rsid w:val="00CC174B"/>
    <w:rsid w:val="00CC1BE4"/>
    <w:rsid w:val="00CC28D0"/>
    <w:rsid w:val="00CC2B6B"/>
    <w:rsid w:val="00CC56E9"/>
    <w:rsid w:val="00CC5E1F"/>
    <w:rsid w:val="00CC7481"/>
    <w:rsid w:val="00CC79B0"/>
    <w:rsid w:val="00CD0076"/>
    <w:rsid w:val="00CD0724"/>
    <w:rsid w:val="00CD12E6"/>
    <w:rsid w:val="00CD37D6"/>
    <w:rsid w:val="00CD514D"/>
    <w:rsid w:val="00CD51E8"/>
    <w:rsid w:val="00CD63C0"/>
    <w:rsid w:val="00CD7408"/>
    <w:rsid w:val="00CE0918"/>
    <w:rsid w:val="00CE1203"/>
    <w:rsid w:val="00CE17C0"/>
    <w:rsid w:val="00CE1A7D"/>
    <w:rsid w:val="00CE2925"/>
    <w:rsid w:val="00CE3595"/>
    <w:rsid w:val="00CF1CF1"/>
    <w:rsid w:val="00CF2429"/>
    <w:rsid w:val="00CF2C06"/>
    <w:rsid w:val="00CF5BE7"/>
    <w:rsid w:val="00CF6195"/>
    <w:rsid w:val="00CF6D34"/>
    <w:rsid w:val="00CF79FA"/>
    <w:rsid w:val="00D0089B"/>
    <w:rsid w:val="00D01B6E"/>
    <w:rsid w:val="00D026E7"/>
    <w:rsid w:val="00D027B2"/>
    <w:rsid w:val="00D0377C"/>
    <w:rsid w:val="00D03980"/>
    <w:rsid w:val="00D07083"/>
    <w:rsid w:val="00D10080"/>
    <w:rsid w:val="00D11611"/>
    <w:rsid w:val="00D11FE0"/>
    <w:rsid w:val="00D133C4"/>
    <w:rsid w:val="00D16378"/>
    <w:rsid w:val="00D16705"/>
    <w:rsid w:val="00D16C67"/>
    <w:rsid w:val="00D22871"/>
    <w:rsid w:val="00D23452"/>
    <w:rsid w:val="00D2350B"/>
    <w:rsid w:val="00D23FDE"/>
    <w:rsid w:val="00D25BE8"/>
    <w:rsid w:val="00D26EB9"/>
    <w:rsid w:val="00D26F7A"/>
    <w:rsid w:val="00D2718B"/>
    <w:rsid w:val="00D271E3"/>
    <w:rsid w:val="00D3042D"/>
    <w:rsid w:val="00D305BB"/>
    <w:rsid w:val="00D310D9"/>
    <w:rsid w:val="00D312C3"/>
    <w:rsid w:val="00D31377"/>
    <w:rsid w:val="00D3219B"/>
    <w:rsid w:val="00D34308"/>
    <w:rsid w:val="00D34362"/>
    <w:rsid w:val="00D34C3C"/>
    <w:rsid w:val="00D3564C"/>
    <w:rsid w:val="00D36CB2"/>
    <w:rsid w:val="00D37FF2"/>
    <w:rsid w:val="00D42271"/>
    <w:rsid w:val="00D42AE0"/>
    <w:rsid w:val="00D438C4"/>
    <w:rsid w:val="00D44634"/>
    <w:rsid w:val="00D4527C"/>
    <w:rsid w:val="00D45A02"/>
    <w:rsid w:val="00D45E21"/>
    <w:rsid w:val="00D461B3"/>
    <w:rsid w:val="00D473E9"/>
    <w:rsid w:val="00D506BE"/>
    <w:rsid w:val="00D511B8"/>
    <w:rsid w:val="00D522D3"/>
    <w:rsid w:val="00D5299D"/>
    <w:rsid w:val="00D538DF"/>
    <w:rsid w:val="00D54C50"/>
    <w:rsid w:val="00D54D31"/>
    <w:rsid w:val="00D54ED5"/>
    <w:rsid w:val="00D552D2"/>
    <w:rsid w:val="00D553E9"/>
    <w:rsid w:val="00D555E7"/>
    <w:rsid w:val="00D57057"/>
    <w:rsid w:val="00D609BD"/>
    <w:rsid w:val="00D614B2"/>
    <w:rsid w:val="00D61CB8"/>
    <w:rsid w:val="00D62546"/>
    <w:rsid w:val="00D62771"/>
    <w:rsid w:val="00D640BC"/>
    <w:rsid w:val="00D644E2"/>
    <w:rsid w:val="00D64C45"/>
    <w:rsid w:val="00D65102"/>
    <w:rsid w:val="00D6686D"/>
    <w:rsid w:val="00D668E4"/>
    <w:rsid w:val="00D6690A"/>
    <w:rsid w:val="00D669F8"/>
    <w:rsid w:val="00D66FF5"/>
    <w:rsid w:val="00D700B5"/>
    <w:rsid w:val="00D70ECA"/>
    <w:rsid w:val="00D718C0"/>
    <w:rsid w:val="00D72557"/>
    <w:rsid w:val="00D72769"/>
    <w:rsid w:val="00D732C5"/>
    <w:rsid w:val="00D73909"/>
    <w:rsid w:val="00D74016"/>
    <w:rsid w:val="00D748D9"/>
    <w:rsid w:val="00D750D8"/>
    <w:rsid w:val="00D756B6"/>
    <w:rsid w:val="00D75C42"/>
    <w:rsid w:val="00D77C9B"/>
    <w:rsid w:val="00D804AB"/>
    <w:rsid w:val="00D80C15"/>
    <w:rsid w:val="00D81617"/>
    <w:rsid w:val="00D81956"/>
    <w:rsid w:val="00D81E10"/>
    <w:rsid w:val="00D82342"/>
    <w:rsid w:val="00D82BEE"/>
    <w:rsid w:val="00D84FB6"/>
    <w:rsid w:val="00D8567A"/>
    <w:rsid w:val="00D85A7E"/>
    <w:rsid w:val="00D85C84"/>
    <w:rsid w:val="00D8602A"/>
    <w:rsid w:val="00D86765"/>
    <w:rsid w:val="00D87BC3"/>
    <w:rsid w:val="00D87EB2"/>
    <w:rsid w:val="00D90ED3"/>
    <w:rsid w:val="00D91D83"/>
    <w:rsid w:val="00D924F2"/>
    <w:rsid w:val="00D9335A"/>
    <w:rsid w:val="00D93748"/>
    <w:rsid w:val="00D93DCA"/>
    <w:rsid w:val="00D94855"/>
    <w:rsid w:val="00D94B54"/>
    <w:rsid w:val="00D95580"/>
    <w:rsid w:val="00D956DA"/>
    <w:rsid w:val="00D95700"/>
    <w:rsid w:val="00D96EDC"/>
    <w:rsid w:val="00D97541"/>
    <w:rsid w:val="00DA12C0"/>
    <w:rsid w:val="00DA1B24"/>
    <w:rsid w:val="00DA2227"/>
    <w:rsid w:val="00DA27D8"/>
    <w:rsid w:val="00DA2FE5"/>
    <w:rsid w:val="00DA32C9"/>
    <w:rsid w:val="00DA5C42"/>
    <w:rsid w:val="00DA6513"/>
    <w:rsid w:val="00DA6DAE"/>
    <w:rsid w:val="00DA7494"/>
    <w:rsid w:val="00DB0096"/>
    <w:rsid w:val="00DB0BCF"/>
    <w:rsid w:val="00DB3DD4"/>
    <w:rsid w:val="00DB46E1"/>
    <w:rsid w:val="00DB4A21"/>
    <w:rsid w:val="00DB54D9"/>
    <w:rsid w:val="00DB70A2"/>
    <w:rsid w:val="00DB717A"/>
    <w:rsid w:val="00DB7463"/>
    <w:rsid w:val="00DC09AC"/>
    <w:rsid w:val="00DC242C"/>
    <w:rsid w:val="00DC2773"/>
    <w:rsid w:val="00DC27FD"/>
    <w:rsid w:val="00DC296F"/>
    <w:rsid w:val="00DC2EEE"/>
    <w:rsid w:val="00DC50F5"/>
    <w:rsid w:val="00DC5183"/>
    <w:rsid w:val="00DC6BE5"/>
    <w:rsid w:val="00DC6DE6"/>
    <w:rsid w:val="00DC6F86"/>
    <w:rsid w:val="00DC74EF"/>
    <w:rsid w:val="00DD077A"/>
    <w:rsid w:val="00DD0EBC"/>
    <w:rsid w:val="00DD18DD"/>
    <w:rsid w:val="00DD2D9C"/>
    <w:rsid w:val="00DD3A7E"/>
    <w:rsid w:val="00DD4436"/>
    <w:rsid w:val="00DD5121"/>
    <w:rsid w:val="00DD5C04"/>
    <w:rsid w:val="00DD6865"/>
    <w:rsid w:val="00DE0ECB"/>
    <w:rsid w:val="00DE2519"/>
    <w:rsid w:val="00DE3622"/>
    <w:rsid w:val="00DE3EF3"/>
    <w:rsid w:val="00DE40FD"/>
    <w:rsid w:val="00DE421F"/>
    <w:rsid w:val="00DE602B"/>
    <w:rsid w:val="00DF02B5"/>
    <w:rsid w:val="00DF168C"/>
    <w:rsid w:val="00DF5154"/>
    <w:rsid w:val="00DF5BD2"/>
    <w:rsid w:val="00DF63C0"/>
    <w:rsid w:val="00DF67AD"/>
    <w:rsid w:val="00DF731C"/>
    <w:rsid w:val="00DF76A9"/>
    <w:rsid w:val="00E0041A"/>
    <w:rsid w:val="00E02A56"/>
    <w:rsid w:val="00E04C76"/>
    <w:rsid w:val="00E06468"/>
    <w:rsid w:val="00E06E3D"/>
    <w:rsid w:val="00E0790C"/>
    <w:rsid w:val="00E07982"/>
    <w:rsid w:val="00E1012A"/>
    <w:rsid w:val="00E10A71"/>
    <w:rsid w:val="00E11460"/>
    <w:rsid w:val="00E1182B"/>
    <w:rsid w:val="00E13736"/>
    <w:rsid w:val="00E138D4"/>
    <w:rsid w:val="00E15B72"/>
    <w:rsid w:val="00E163AC"/>
    <w:rsid w:val="00E164C1"/>
    <w:rsid w:val="00E16B87"/>
    <w:rsid w:val="00E20CE5"/>
    <w:rsid w:val="00E20F91"/>
    <w:rsid w:val="00E235B3"/>
    <w:rsid w:val="00E2557D"/>
    <w:rsid w:val="00E26131"/>
    <w:rsid w:val="00E2691A"/>
    <w:rsid w:val="00E27A49"/>
    <w:rsid w:val="00E30204"/>
    <w:rsid w:val="00E309EF"/>
    <w:rsid w:val="00E31469"/>
    <w:rsid w:val="00E32B34"/>
    <w:rsid w:val="00E35D7B"/>
    <w:rsid w:val="00E364D4"/>
    <w:rsid w:val="00E3698D"/>
    <w:rsid w:val="00E36B43"/>
    <w:rsid w:val="00E37B6E"/>
    <w:rsid w:val="00E37D1B"/>
    <w:rsid w:val="00E413D9"/>
    <w:rsid w:val="00E42FC7"/>
    <w:rsid w:val="00E455C3"/>
    <w:rsid w:val="00E45B43"/>
    <w:rsid w:val="00E46EDC"/>
    <w:rsid w:val="00E477B6"/>
    <w:rsid w:val="00E479DC"/>
    <w:rsid w:val="00E50319"/>
    <w:rsid w:val="00E50562"/>
    <w:rsid w:val="00E5091F"/>
    <w:rsid w:val="00E52300"/>
    <w:rsid w:val="00E544CD"/>
    <w:rsid w:val="00E5668B"/>
    <w:rsid w:val="00E60275"/>
    <w:rsid w:val="00E60F6E"/>
    <w:rsid w:val="00E620B5"/>
    <w:rsid w:val="00E63307"/>
    <w:rsid w:val="00E65B57"/>
    <w:rsid w:val="00E65B7A"/>
    <w:rsid w:val="00E6620B"/>
    <w:rsid w:val="00E6713E"/>
    <w:rsid w:val="00E67905"/>
    <w:rsid w:val="00E705F6"/>
    <w:rsid w:val="00E71A1A"/>
    <w:rsid w:val="00E71D85"/>
    <w:rsid w:val="00E72D64"/>
    <w:rsid w:val="00E74AAE"/>
    <w:rsid w:val="00E77816"/>
    <w:rsid w:val="00E80EF2"/>
    <w:rsid w:val="00E8145A"/>
    <w:rsid w:val="00E82857"/>
    <w:rsid w:val="00E83111"/>
    <w:rsid w:val="00E83ACC"/>
    <w:rsid w:val="00E83D86"/>
    <w:rsid w:val="00E842F0"/>
    <w:rsid w:val="00E8524D"/>
    <w:rsid w:val="00E8595A"/>
    <w:rsid w:val="00E8671A"/>
    <w:rsid w:val="00E8744E"/>
    <w:rsid w:val="00E87617"/>
    <w:rsid w:val="00E87CB7"/>
    <w:rsid w:val="00E9036A"/>
    <w:rsid w:val="00E90F7A"/>
    <w:rsid w:val="00E919BE"/>
    <w:rsid w:val="00E91D21"/>
    <w:rsid w:val="00E923D8"/>
    <w:rsid w:val="00E93D9D"/>
    <w:rsid w:val="00E94578"/>
    <w:rsid w:val="00E95BD4"/>
    <w:rsid w:val="00E96B26"/>
    <w:rsid w:val="00E9764D"/>
    <w:rsid w:val="00EA03E9"/>
    <w:rsid w:val="00EA0A76"/>
    <w:rsid w:val="00EA0D06"/>
    <w:rsid w:val="00EA208E"/>
    <w:rsid w:val="00EA2C03"/>
    <w:rsid w:val="00EA3D4C"/>
    <w:rsid w:val="00EA5250"/>
    <w:rsid w:val="00EA53F9"/>
    <w:rsid w:val="00EA57F5"/>
    <w:rsid w:val="00EA6CBD"/>
    <w:rsid w:val="00EA7ACB"/>
    <w:rsid w:val="00EB0488"/>
    <w:rsid w:val="00EB32B2"/>
    <w:rsid w:val="00EB469F"/>
    <w:rsid w:val="00EB49EF"/>
    <w:rsid w:val="00EB4DC1"/>
    <w:rsid w:val="00EB55EB"/>
    <w:rsid w:val="00EB6D9A"/>
    <w:rsid w:val="00EB75EA"/>
    <w:rsid w:val="00EB7779"/>
    <w:rsid w:val="00EC6FE8"/>
    <w:rsid w:val="00EC7BB1"/>
    <w:rsid w:val="00EC7CB4"/>
    <w:rsid w:val="00ED0184"/>
    <w:rsid w:val="00ED0E70"/>
    <w:rsid w:val="00ED193D"/>
    <w:rsid w:val="00ED28B3"/>
    <w:rsid w:val="00ED2E7C"/>
    <w:rsid w:val="00ED33D3"/>
    <w:rsid w:val="00ED3F32"/>
    <w:rsid w:val="00ED4EE8"/>
    <w:rsid w:val="00EE039A"/>
    <w:rsid w:val="00EE185C"/>
    <w:rsid w:val="00EE24C1"/>
    <w:rsid w:val="00EE475F"/>
    <w:rsid w:val="00EE48F5"/>
    <w:rsid w:val="00EE4D91"/>
    <w:rsid w:val="00EE688D"/>
    <w:rsid w:val="00EE6C45"/>
    <w:rsid w:val="00EE779C"/>
    <w:rsid w:val="00EF30AA"/>
    <w:rsid w:val="00EF433B"/>
    <w:rsid w:val="00EF4A93"/>
    <w:rsid w:val="00EF4F2A"/>
    <w:rsid w:val="00EF4FD9"/>
    <w:rsid w:val="00EF54E7"/>
    <w:rsid w:val="00EF58F9"/>
    <w:rsid w:val="00EF59D0"/>
    <w:rsid w:val="00EF5E07"/>
    <w:rsid w:val="00EF61FC"/>
    <w:rsid w:val="00EF6288"/>
    <w:rsid w:val="00EF6B1D"/>
    <w:rsid w:val="00EF797E"/>
    <w:rsid w:val="00F00362"/>
    <w:rsid w:val="00F00463"/>
    <w:rsid w:val="00F00F83"/>
    <w:rsid w:val="00F0183D"/>
    <w:rsid w:val="00F0414A"/>
    <w:rsid w:val="00F049BC"/>
    <w:rsid w:val="00F06B81"/>
    <w:rsid w:val="00F07C59"/>
    <w:rsid w:val="00F10594"/>
    <w:rsid w:val="00F10D9B"/>
    <w:rsid w:val="00F10E95"/>
    <w:rsid w:val="00F11A82"/>
    <w:rsid w:val="00F1281B"/>
    <w:rsid w:val="00F14C34"/>
    <w:rsid w:val="00F14FA2"/>
    <w:rsid w:val="00F15E2D"/>
    <w:rsid w:val="00F16CF7"/>
    <w:rsid w:val="00F1766C"/>
    <w:rsid w:val="00F2016C"/>
    <w:rsid w:val="00F20BD9"/>
    <w:rsid w:val="00F23570"/>
    <w:rsid w:val="00F24AA7"/>
    <w:rsid w:val="00F24EE1"/>
    <w:rsid w:val="00F24F76"/>
    <w:rsid w:val="00F251BA"/>
    <w:rsid w:val="00F25681"/>
    <w:rsid w:val="00F25EA1"/>
    <w:rsid w:val="00F264B7"/>
    <w:rsid w:val="00F26613"/>
    <w:rsid w:val="00F26D65"/>
    <w:rsid w:val="00F27632"/>
    <w:rsid w:val="00F30377"/>
    <w:rsid w:val="00F30734"/>
    <w:rsid w:val="00F31D7F"/>
    <w:rsid w:val="00F32617"/>
    <w:rsid w:val="00F32C88"/>
    <w:rsid w:val="00F338AB"/>
    <w:rsid w:val="00F33E90"/>
    <w:rsid w:val="00F3403F"/>
    <w:rsid w:val="00F35097"/>
    <w:rsid w:val="00F3529C"/>
    <w:rsid w:val="00F364E2"/>
    <w:rsid w:val="00F40008"/>
    <w:rsid w:val="00F4056F"/>
    <w:rsid w:val="00F40959"/>
    <w:rsid w:val="00F43A4D"/>
    <w:rsid w:val="00F43B8E"/>
    <w:rsid w:val="00F45803"/>
    <w:rsid w:val="00F45EAE"/>
    <w:rsid w:val="00F464E7"/>
    <w:rsid w:val="00F47527"/>
    <w:rsid w:val="00F47A31"/>
    <w:rsid w:val="00F47DC9"/>
    <w:rsid w:val="00F50F5D"/>
    <w:rsid w:val="00F516A8"/>
    <w:rsid w:val="00F537F3"/>
    <w:rsid w:val="00F539DB"/>
    <w:rsid w:val="00F556E5"/>
    <w:rsid w:val="00F55EC0"/>
    <w:rsid w:val="00F57B62"/>
    <w:rsid w:val="00F57E53"/>
    <w:rsid w:val="00F60D9E"/>
    <w:rsid w:val="00F61A12"/>
    <w:rsid w:val="00F61D2F"/>
    <w:rsid w:val="00F62122"/>
    <w:rsid w:val="00F622C2"/>
    <w:rsid w:val="00F62559"/>
    <w:rsid w:val="00F6482A"/>
    <w:rsid w:val="00F64B91"/>
    <w:rsid w:val="00F64E30"/>
    <w:rsid w:val="00F64F37"/>
    <w:rsid w:val="00F651D7"/>
    <w:rsid w:val="00F70996"/>
    <w:rsid w:val="00F70ED6"/>
    <w:rsid w:val="00F710F1"/>
    <w:rsid w:val="00F719DE"/>
    <w:rsid w:val="00F71F67"/>
    <w:rsid w:val="00F731F5"/>
    <w:rsid w:val="00F74010"/>
    <w:rsid w:val="00F741BE"/>
    <w:rsid w:val="00F7463D"/>
    <w:rsid w:val="00F75203"/>
    <w:rsid w:val="00F77CDB"/>
    <w:rsid w:val="00F81520"/>
    <w:rsid w:val="00F8196E"/>
    <w:rsid w:val="00F823A2"/>
    <w:rsid w:val="00F82B4E"/>
    <w:rsid w:val="00F8376D"/>
    <w:rsid w:val="00F84852"/>
    <w:rsid w:val="00F8571B"/>
    <w:rsid w:val="00F86853"/>
    <w:rsid w:val="00F86A80"/>
    <w:rsid w:val="00F876E5"/>
    <w:rsid w:val="00F9049B"/>
    <w:rsid w:val="00F912D3"/>
    <w:rsid w:val="00F92BEF"/>
    <w:rsid w:val="00F94E5B"/>
    <w:rsid w:val="00F97771"/>
    <w:rsid w:val="00FA1130"/>
    <w:rsid w:val="00FA43AC"/>
    <w:rsid w:val="00FA4972"/>
    <w:rsid w:val="00FA5457"/>
    <w:rsid w:val="00FA6869"/>
    <w:rsid w:val="00FA6C60"/>
    <w:rsid w:val="00FA6F4B"/>
    <w:rsid w:val="00FB03A2"/>
    <w:rsid w:val="00FB0EA6"/>
    <w:rsid w:val="00FB1DE7"/>
    <w:rsid w:val="00FB1E49"/>
    <w:rsid w:val="00FB2890"/>
    <w:rsid w:val="00FB2970"/>
    <w:rsid w:val="00FB37C7"/>
    <w:rsid w:val="00FB42F0"/>
    <w:rsid w:val="00FB45E4"/>
    <w:rsid w:val="00FB5818"/>
    <w:rsid w:val="00FB5915"/>
    <w:rsid w:val="00FB65C7"/>
    <w:rsid w:val="00FC001D"/>
    <w:rsid w:val="00FC0CF8"/>
    <w:rsid w:val="00FC14BE"/>
    <w:rsid w:val="00FC265C"/>
    <w:rsid w:val="00FC283E"/>
    <w:rsid w:val="00FC2C50"/>
    <w:rsid w:val="00FC3DAA"/>
    <w:rsid w:val="00FC3FF7"/>
    <w:rsid w:val="00FC4296"/>
    <w:rsid w:val="00FC5165"/>
    <w:rsid w:val="00FC542F"/>
    <w:rsid w:val="00FC5505"/>
    <w:rsid w:val="00FD0494"/>
    <w:rsid w:val="00FD15F0"/>
    <w:rsid w:val="00FD1955"/>
    <w:rsid w:val="00FD1CCC"/>
    <w:rsid w:val="00FD21DD"/>
    <w:rsid w:val="00FD34E2"/>
    <w:rsid w:val="00FD5337"/>
    <w:rsid w:val="00FD5DE0"/>
    <w:rsid w:val="00FD61FB"/>
    <w:rsid w:val="00FD6291"/>
    <w:rsid w:val="00FE144B"/>
    <w:rsid w:val="00FE15DE"/>
    <w:rsid w:val="00FE349E"/>
    <w:rsid w:val="00FE37E7"/>
    <w:rsid w:val="00FE4EE7"/>
    <w:rsid w:val="00FE600D"/>
    <w:rsid w:val="00FE6479"/>
    <w:rsid w:val="00FE77AA"/>
    <w:rsid w:val="00FF0D5E"/>
    <w:rsid w:val="00FF0FE0"/>
    <w:rsid w:val="00FF12F9"/>
    <w:rsid w:val="00FF2B34"/>
    <w:rsid w:val="00FF3BC0"/>
    <w:rsid w:val="00FF4141"/>
    <w:rsid w:val="00FF4591"/>
    <w:rsid w:val="00FF4C70"/>
    <w:rsid w:val="00FF4FF0"/>
    <w:rsid w:val="00FF6D3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4273"/>
    <o:shapelayout v:ext="edit">
      <o:idmap v:ext="edit" data="1"/>
    </o:shapelayout>
  </w:shapeDefaults>
  <w:decimalSymbol w:val=","/>
  <w:listSeparator w:val=";"/>
  <w14:docId w14:val="24E88A68"/>
  <w15:chartTrackingRefBased/>
  <w15:docId w15:val="{6EEBCA25-ED99-4156-BFB9-65F5E8536B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uiPriority="22" w:qFormat="1"/>
    <w:lsdException w:name="Emphasis" w:uiPriority="20" w:qFormat="1"/>
    <w:lsdException w:name="Plain Text" w:uiPriority="99"/>
    <w:lsdException w:name="Normal (Web)" w:uiPriority="99"/>
    <w:lsdException w:name="HTML Cite"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568FE"/>
    <w:rPr>
      <w:sz w:val="24"/>
      <w:szCs w:val="24"/>
    </w:rPr>
  </w:style>
  <w:style w:type="paragraph" w:styleId="Titre1">
    <w:name w:val="heading 1"/>
    <w:basedOn w:val="Normal"/>
    <w:next w:val="Normal"/>
    <w:link w:val="Titre1Car"/>
    <w:qFormat/>
    <w:rsid w:val="00A61740"/>
    <w:pPr>
      <w:keepNext/>
      <w:outlineLvl w:val="0"/>
    </w:pPr>
    <w:rPr>
      <w:rFonts w:ascii="Arial" w:hAnsi="Arial" w:cs="Arial"/>
      <w:b/>
      <w:bCs/>
      <w:sz w:val="16"/>
    </w:rPr>
  </w:style>
  <w:style w:type="paragraph" w:styleId="Titre2">
    <w:name w:val="heading 2"/>
    <w:basedOn w:val="Normal"/>
    <w:next w:val="Normal"/>
    <w:link w:val="Titre2Car"/>
    <w:semiHidden/>
    <w:unhideWhenUsed/>
    <w:qFormat/>
    <w:rsid w:val="009F510E"/>
    <w:pPr>
      <w:keepNext/>
      <w:spacing w:before="240" w:after="60"/>
      <w:outlineLvl w:val="1"/>
    </w:pPr>
    <w:rPr>
      <w:rFonts w:ascii="Cambria" w:hAnsi="Cambria"/>
      <w:b/>
      <w:bCs/>
      <w:i/>
      <w:iCs/>
      <w:sz w:val="28"/>
      <w:szCs w:val="28"/>
    </w:rPr>
  </w:style>
  <w:style w:type="paragraph" w:styleId="Titre5">
    <w:name w:val="heading 5"/>
    <w:basedOn w:val="Normal"/>
    <w:next w:val="Normal"/>
    <w:link w:val="Titre5Car"/>
    <w:semiHidden/>
    <w:unhideWhenUsed/>
    <w:qFormat/>
    <w:rsid w:val="005958B5"/>
    <w:pPr>
      <w:spacing w:before="240" w:after="60"/>
      <w:outlineLvl w:val="4"/>
    </w:pPr>
    <w:rPr>
      <w:rFonts w:ascii="Calibri" w:hAnsi="Calibri"/>
      <w:b/>
      <w:bCs/>
      <w:i/>
      <w:iCs/>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rsid w:val="00D6686D"/>
    <w:pPr>
      <w:tabs>
        <w:tab w:val="center" w:pos="4536"/>
        <w:tab w:val="right" w:pos="9072"/>
      </w:tabs>
    </w:pPr>
  </w:style>
  <w:style w:type="paragraph" w:styleId="Pieddepage">
    <w:name w:val="footer"/>
    <w:basedOn w:val="Normal"/>
    <w:link w:val="PieddepageCar"/>
    <w:uiPriority w:val="99"/>
    <w:rsid w:val="00D6686D"/>
    <w:pPr>
      <w:tabs>
        <w:tab w:val="center" w:pos="4536"/>
        <w:tab w:val="right" w:pos="9072"/>
      </w:tabs>
    </w:pPr>
  </w:style>
  <w:style w:type="paragraph" w:styleId="Textedebulles">
    <w:name w:val="Balloon Text"/>
    <w:basedOn w:val="Normal"/>
    <w:semiHidden/>
    <w:rsid w:val="002B6BD2"/>
    <w:rPr>
      <w:rFonts w:ascii="Tahoma" w:hAnsi="Tahoma" w:cs="Tahoma"/>
      <w:sz w:val="16"/>
      <w:szCs w:val="16"/>
    </w:rPr>
  </w:style>
  <w:style w:type="paragraph" w:customStyle="1" w:styleId="corpsdelettre">
    <w:name w:val="corps de lettre"/>
    <w:basedOn w:val="Normal"/>
    <w:rsid w:val="0087777D"/>
    <w:pPr>
      <w:tabs>
        <w:tab w:val="left" w:pos="1701"/>
      </w:tabs>
      <w:ind w:firstLine="1134"/>
      <w:jc w:val="both"/>
    </w:pPr>
    <w:rPr>
      <w:rFonts w:ascii="Arial" w:hAnsi="Arial"/>
      <w:sz w:val="22"/>
      <w:szCs w:val="20"/>
    </w:rPr>
  </w:style>
  <w:style w:type="paragraph" w:styleId="Titre">
    <w:name w:val="Title"/>
    <w:basedOn w:val="Normal"/>
    <w:qFormat/>
    <w:rsid w:val="0087777D"/>
    <w:pPr>
      <w:jc w:val="center"/>
    </w:pPr>
    <w:rPr>
      <w:rFonts w:ascii="Arial" w:hAnsi="Arial"/>
      <w:b/>
      <w:color w:val="000000"/>
      <w:sz w:val="22"/>
      <w:szCs w:val="20"/>
      <w:u w:val="single"/>
    </w:rPr>
  </w:style>
  <w:style w:type="character" w:customStyle="1" w:styleId="Titre1Car">
    <w:name w:val="Titre 1 Car"/>
    <w:link w:val="Titre1"/>
    <w:rsid w:val="00AC1EE8"/>
    <w:rPr>
      <w:rFonts w:ascii="Arial" w:hAnsi="Arial" w:cs="Arial"/>
      <w:b/>
      <w:bCs/>
      <w:sz w:val="16"/>
      <w:szCs w:val="24"/>
    </w:rPr>
  </w:style>
  <w:style w:type="paragraph" w:customStyle="1" w:styleId="Default">
    <w:name w:val="Default"/>
    <w:rsid w:val="00AC1EE8"/>
    <w:pPr>
      <w:autoSpaceDE w:val="0"/>
      <w:autoSpaceDN w:val="0"/>
      <w:adjustRightInd w:val="0"/>
    </w:pPr>
    <w:rPr>
      <w:rFonts w:ascii="Arial" w:hAnsi="Arial" w:cs="Arial"/>
      <w:color w:val="000000"/>
      <w:sz w:val="24"/>
      <w:szCs w:val="24"/>
    </w:rPr>
  </w:style>
  <w:style w:type="character" w:styleId="Lienhypertexte">
    <w:name w:val="Hyperlink"/>
    <w:unhideWhenUsed/>
    <w:rsid w:val="00B22D51"/>
    <w:rPr>
      <w:color w:val="0000FF"/>
      <w:u w:val="single"/>
    </w:rPr>
  </w:style>
  <w:style w:type="character" w:styleId="Lienhypertextesuivivisit">
    <w:name w:val="FollowedHyperlink"/>
    <w:rsid w:val="00D750D8"/>
    <w:rPr>
      <w:color w:val="800080"/>
      <w:u w:val="single"/>
    </w:rPr>
  </w:style>
  <w:style w:type="character" w:styleId="lev">
    <w:name w:val="Strong"/>
    <w:uiPriority w:val="22"/>
    <w:qFormat/>
    <w:rsid w:val="00A671AE"/>
    <w:rPr>
      <w:b/>
      <w:bCs/>
    </w:rPr>
  </w:style>
  <w:style w:type="paragraph" w:styleId="Paragraphedeliste">
    <w:name w:val="List Paragraph"/>
    <w:basedOn w:val="Normal"/>
    <w:uiPriority w:val="34"/>
    <w:qFormat/>
    <w:rsid w:val="004568FE"/>
    <w:pPr>
      <w:ind w:left="720"/>
      <w:contextualSpacing/>
    </w:pPr>
  </w:style>
  <w:style w:type="paragraph" w:styleId="Textebrut">
    <w:name w:val="Plain Text"/>
    <w:basedOn w:val="Normal"/>
    <w:link w:val="TextebrutCar"/>
    <w:uiPriority w:val="99"/>
    <w:unhideWhenUsed/>
    <w:rsid w:val="0031111D"/>
    <w:rPr>
      <w:rFonts w:ascii="Calibri" w:eastAsia="Calibri" w:hAnsi="Calibri"/>
      <w:sz w:val="22"/>
      <w:szCs w:val="21"/>
      <w:lang w:eastAsia="en-US"/>
    </w:rPr>
  </w:style>
  <w:style w:type="character" w:customStyle="1" w:styleId="TextebrutCar">
    <w:name w:val="Texte brut Car"/>
    <w:link w:val="Textebrut"/>
    <w:uiPriority w:val="99"/>
    <w:rsid w:val="0031111D"/>
    <w:rPr>
      <w:rFonts w:ascii="Calibri" w:eastAsia="Calibri" w:hAnsi="Calibri"/>
      <w:sz w:val="22"/>
      <w:szCs w:val="21"/>
      <w:lang w:eastAsia="en-US"/>
    </w:rPr>
  </w:style>
  <w:style w:type="character" w:customStyle="1" w:styleId="PieddepageCar">
    <w:name w:val="Pied de page Car"/>
    <w:link w:val="Pieddepage"/>
    <w:uiPriority w:val="99"/>
    <w:rsid w:val="008B3189"/>
    <w:rPr>
      <w:sz w:val="24"/>
      <w:szCs w:val="24"/>
    </w:rPr>
  </w:style>
  <w:style w:type="character" w:customStyle="1" w:styleId="Normal1">
    <w:name w:val="Normal1"/>
    <w:rsid w:val="002C521C"/>
  </w:style>
  <w:style w:type="character" w:customStyle="1" w:styleId="Titre2Car">
    <w:name w:val="Titre 2 Car"/>
    <w:link w:val="Titre2"/>
    <w:semiHidden/>
    <w:rsid w:val="009F510E"/>
    <w:rPr>
      <w:rFonts w:ascii="Cambria" w:eastAsia="Times New Roman" w:hAnsi="Cambria" w:cs="Times New Roman"/>
      <w:b/>
      <w:bCs/>
      <w:i/>
      <w:iCs/>
      <w:sz w:val="28"/>
      <w:szCs w:val="28"/>
    </w:rPr>
  </w:style>
  <w:style w:type="character" w:customStyle="1" w:styleId="ng-scope">
    <w:name w:val="ng-scope"/>
    <w:rsid w:val="0009110B"/>
  </w:style>
  <w:style w:type="character" w:customStyle="1" w:styleId="highlight">
    <w:name w:val="highlight"/>
    <w:rsid w:val="00E11460"/>
  </w:style>
  <w:style w:type="character" w:customStyle="1" w:styleId="textev">
    <w:name w:val="textev"/>
    <w:rsid w:val="00F27632"/>
  </w:style>
  <w:style w:type="paragraph" w:styleId="NormalWeb">
    <w:name w:val="Normal (Web)"/>
    <w:basedOn w:val="Normal"/>
    <w:link w:val="NormalWebCar"/>
    <w:uiPriority w:val="99"/>
    <w:unhideWhenUsed/>
    <w:rsid w:val="00F27632"/>
    <w:pPr>
      <w:spacing w:before="100" w:beforeAutospacing="1" w:after="100" w:afterAutospacing="1"/>
    </w:pPr>
  </w:style>
  <w:style w:type="paragraph" w:customStyle="1" w:styleId="pucetetevert">
    <w:name w:val="pucetete_vert"/>
    <w:basedOn w:val="Normal"/>
    <w:rsid w:val="00F27632"/>
    <w:pPr>
      <w:spacing w:before="100" w:beforeAutospacing="1" w:after="100" w:afterAutospacing="1"/>
    </w:pPr>
  </w:style>
  <w:style w:type="paragraph" w:customStyle="1" w:styleId="PEPS">
    <w:name w:val="PEPS"/>
    <w:basedOn w:val="NormalWeb"/>
    <w:link w:val="PEPSCar"/>
    <w:autoRedefine/>
    <w:qFormat/>
    <w:rsid w:val="00672CE5"/>
    <w:pPr>
      <w:spacing w:before="120" w:beforeAutospacing="0" w:after="0" w:afterAutospacing="0"/>
      <w:contextualSpacing/>
    </w:pPr>
    <w:rPr>
      <w:rFonts w:ascii="Arial" w:hAnsi="Arial" w:cs="Arial"/>
      <w:b/>
      <w:color w:val="538135"/>
    </w:rPr>
  </w:style>
  <w:style w:type="character" w:customStyle="1" w:styleId="nouveaute">
    <w:name w:val="nouveaute"/>
    <w:rsid w:val="00812AEA"/>
  </w:style>
  <w:style w:type="character" w:customStyle="1" w:styleId="NormalWebCar">
    <w:name w:val="Normal (Web) Car"/>
    <w:link w:val="NormalWeb"/>
    <w:uiPriority w:val="99"/>
    <w:rsid w:val="00EC7CB4"/>
    <w:rPr>
      <w:sz w:val="24"/>
      <w:szCs w:val="24"/>
    </w:rPr>
  </w:style>
  <w:style w:type="character" w:customStyle="1" w:styleId="PEPSCar">
    <w:name w:val="PEPS Car"/>
    <w:link w:val="PEPS"/>
    <w:rsid w:val="00672CE5"/>
    <w:rPr>
      <w:rFonts w:ascii="Arial" w:hAnsi="Arial" w:cs="Arial"/>
      <w:b/>
      <w:color w:val="538135"/>
      <w:sz w:val="24"/>
      <w:szCs w:val="24"/>
    </w:rPr>
  </w:style>
  <w:style w:type="character" w:styleId="CitationHTML">
    <w:name w:val="HTML Cite"/>
    <w:uiPriority w:val="99"/>
    <w:unhideWhenUsed/>
    <w:rsid w:val="00CC174B"/>
    <w:rPr>
      <w:i/>
      <w:iCs/>
    </w:rPr>
  </w:style>
  <w:style w:type="paragraph" w:customStyle="1" w:styleId="fondvert">
    <w:name w:val="fondvert"/>
    <w:basedOn w:val="Normal"/>
    <w:uiPriority w:val="99"/>
    <w:rsid w:val="00A23C7E"/>
    <w:pPr>
      <w:shd w:val="clear" w:color="auto" w:fill="CFDFE0"/>
      <w:spacing w:before="100" w:beforeAutospacing="1" w:after="100" w:afterAutospacing="1"/>
    </w:pPr>
    <w:rPr>
      <w:rFonts w:eastAsia="Calibri"/>
      <w:b/>
      <w:bCs/>
      <w:color w:val="699B50"/>
      <w:sz w:val="21"/>
      <w:szCs w:val="21"/>
    </w:rPr>
  </w:style>
  <w:style w:type="character" w:customStyle="1" w:styleId="Titre5Car">
    <w:name w:val="Titre 5 Car"/>
    <w:link w:val="Titre5"/>
    <w:semiHidden/>
    <w:rsid w:val="005958B5"/>
    <w:rPr>
      <w:rFonts w:ascii="Calibri" w:eastAsia="Times New Roman" w:hAnsi="Calibri" w:cs="Times New Roman"/>
      <w:b/>
      <w:bCs/>
      <w:i/>
      <w:iCs/>
      <w:sz w:val="26"/>
      <w:szCs w:val="26"/>
    </w:rPr>
  </w:style>
  <w:style w:type="character" w:styleId="Accentuation">
    <w:name w:val="Emphasis"/>
    <w:uiPriority w:val="20"/>
    <w:qFormat/>
    <w:rsid w:val="00861801"/>
    <w:rPr>
      <w:i/>
      <w:iCs/>
    </w:rPr>
  </w:style>
  <w:style w:type="character" w:customStyle="1" w:styleId="wpschanges">
    <w:name w:val="__wps_changes"/>
    <w:rsid w:val="002901C4"/>
  </w:style>
  <w:style w:type="character" w:styleId="Mentionnonrsolue">
    <w:name w:val="Unresolved Mention"/>
    <w:basedOn w:val="Policepardfaut"/>
    <w:uiPriority w:val="99"/>
    <w:semiHidden/>
    <w:unhideWhenUsed/>
    <w:rsid w:val="00ED193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70450">
      <w:bodyDiv w:val="1"/>
      <w:marLeft w:val="0"/>
      <w:marRight w:val="0"/>
      <w:marTop w:val="0"/>
      <w:marBottom w:val="0"/>
      <w:divBdr>
        <w:top w:val="none" w:sz="0" w:space="0" w:color="auto"/>
        <w:left w:val="none" w:sz="0" w:space="0" w:color="auto"/>
        <w:bottom w:val="none" w:sz="0" w:space="0" w:color="auto"/>
        <w:right w:val="none" w:sz="0" w:space="0" w:color="auto"/>
      </w:divBdr>
    </w:div>
    <w:div w:id="3292011">
      <w:bodyDiv w:val="1"/>
      <w:marLeft w:val="0"/>
      <w:marRight w:val="0"/>
      <w:marTop w:val="0"/>
      <w:marBottom w:val="0"/>
      <w:divBdr>
        <w:top w:val="none" w:sz="0" w:space="0" w:color="auto"/>
        <w:left w:val="none" w:sz="0" w:space="0" w:color="auto"/>
        <w:bottom w:val="none" w:sz="0" w:space="0" w:color="auto"/>
        <w:right w:val="none" w:sz="0" w:space="0" w:color="auto"/>
      </w:divBdr>
    </w:div>
    <w:div w:id="4022996">
      <w:bodyDiv w:val="1"/>
      <w:marLeft w:val="0"/>
      <w:marRight w:val="0"/>
      <w:marTop w:val="0"/>
      <w:marBottom w:val="0"/>
      <w:divBdr>
        <w:top w:val="none" w:sz="0" w:space="0" w:color="auto"/>
        <w:left w:val="none" w:sz="0" w:space="0" w:color="auto"/>
        <w:bottom w:val="none" w:sz="0" w:space="0" w:color="auto"/>
        <w:right w:val="none" w:sz="0" w:space="0" w:color="auto"/>
      </w:divBdr>
    </w:div>
    <w:div w:id="4216721">
      <w:bodyDiv w:val="1"/>
      <w:marLeft w:val="0"/>
      <w:marRight w:val="0"/>
      <w:marTop w:val="0"/>
      <w:marBottom w:val="0"/>
      <w:divBdr>
        <w:top w:val="none" w:sz="0" w:space="0" w:color="auto"/>
        <w:left w:val="none" w:sz="0" w:space="0" w:color="auto"/>
        <w:bottom w:val="none" w:sz="0" w:space="0" w:color="auto"/>
        <w:right w:val="none" w:sz="0" w:space="0" w:color="auto"/>
      </w:divBdr>
    </w:div>
    <w:div w:id="5133227">
      <w:bodyDiv w:val="1"/>
      <w:marLeft w:val="0"/>
      <w:marRight w:val="0"/>
      <w:marTop w:val="0"/>
      <w:marBottom w:val="0"/>
      <w:divBdr>
        <w:top w:val="none" w:sz="0" w:space="0" w:color="auto"/>
        <w:left w:val="none" w:sz="0" w:space="0" w:color="auto"/>
        <w:bottom w:val="none" w:sz="0" w:space="0" w:color="auto"/>
        <w:right w:val="none" w:sz="0" w:space="0" w:color="auto"/>
      </w:divBdr>
    </w:div>
    <w:div w:id="9724568">
      <w:bodyDiv w:val="1"/>
      <w:marLeft w:val="0"/>
      <w:marRight w:val="0"/>
      <w:marTop w:val="0"/>
      <w:marBottom w:val="0"/>
      <w:divBdr>
        <w:top w:val="none" w:sz="0" w:space="0" w:color="auto"/>
        <w:left w:val="none" w:sz="0" w:space="0" w:color="auto"/>
        <w:bottom w:val="none" w:sz="0" w:space="0" w:color="auto"/>
        <w:right w:val="none" w:sz="0" w:space="0" w:color="auto"/>
      </w:divBdr>
    </w:div>
    <w:div w:id="11493428">
      <w:bodyDiv w:val="1"/>
      <w:marLeft w:val="0"/>
      <w:marRight w:val="0"/>
      <w:marTop w:val="0"/>
      <w:marBottom w:val="0"/>
      <w:divBdr>
        <w:top w:val="none" w:sz="0" w:space="0" w:color="auto"/>
        <w:left w:val="none" w:sz="0" w:space="0" w:color="auto"/>
        <w:bottom w:val="none" w:sz="0" w:space="0" w:color="auto"/>
        <w:right w:val="none" w:sz="0" w:space="0" w:color="auto"/>
      </w:divBdr>
    </w:div>
    <w:div w:id="13112533">
      <w:bodyDiv w:val="1"/>
      <w:marLeft w:val="0"/>
      <w:marRight w:val="0"/>
      <w:marTop w:val="0"/>
      <w:marBottom w:val="0"/>
      <w:divBdr>
        <w:top w:val="none" w:sz="0" w:space="0" w:color="auto"/>
        <w:left w:val="none" w:sz="0" w:space="0" w:color="auto"/>
        <w:bottom w:val="none" w:sz="0" w:space="0" w:color="auto"/>
        <w:right w:val="none" w:sz="0" w:space="0" w:color="auto"/>
      </w:divBdr>
    </w:div>
    <w:div w:id="18241836">
      <w:bodyDiv w:val="1"/>
      <w:marLeft w:val="0"/>
      <w:marRight w:val="0"/>
      <w:marTop w:val="0"/>
      <w:marBottom w:val="0"/>
      <w:divBdr>
        <w:top w:val="none" w:sz="0" w:space="0" w:color="auto"/>
        <w:left w:val="none" w:sz="0" w:space="0" w:color="auto"/>
        <w:bottom w:val="none" w:sz="0" w:space="0" w:color="auto"/>
        <w:right w:val="none" w:sz="0" w:space="0" w:color="auto"/>
      </w:divBdr>
    </w:div>
    <w:div w:id="22026425">
      <w:bodyDiv w:val="1"/>
      <w:marLeft w:val="0"/>
      <w:marRight w:val="0"/>
      <w:marTop w:val="0"/>
      <w:marBottom w:val="0"/>
      <w:divBdr>
        <w:top w:val="none" w:sz="0" w:space="0" w:color="auto"/>
        <w:left w:val="none" w:sz="0" w:space="0" w:color="auto"/>
        <w:bottom w:val="none" w:sz="0" w:space="0" w:color="auto"/>
        <w:right w:val="none" w:sz="0" w:space="0" w:color="auto"/>
      </w:divBdr>
    </w:div>
    <w:div w:id="25569420">
      <w:bodyDiv w:val="1"/>
      <w:marLeft w:val="0"/>
      <w:marRight w:val="0"/>
      <w:marTop w:val="0"/>
      <w:marBottom w:val="0"/>
      <w:divBdr>
        <w:top w:val="none" w:sz="0" w:space="0" w:color="auto"/>
        <w:left w:val="none" w:sz="0" w:space="0" w:color="auto"/>
        <w:bottom w:val="none" w:sz="0" w:space="0" w:color="auto"/>
        <w:right w:val="none" w:sz="0" w:space="0" w:color="auto"/>
      </w:divBdr>
    </w:div>
    <w:div w:id="27604760">
      <w:bodyDiv w:val="1"/>
      <w:marLeft w:val="0"/>
      <w:marRight w:val="0"/>
      <w:marTop w:val="0"/>
      <w:marBottom w:val="0"/>
      <w:divBdr>
        <w:top w:val="none" w:sz="0" w:space="0" w:color="auto"/>
        <w:left w:val="none" w:sz="0" w:space="0" w:color="auto"/>
        <w:bottom w:val="none" w:sz="0" w:space="0" w:color="auto"/>
        <w:right w:val="none" w:sz="0" w:space="0" w:color="auto"/>
      </w:divBdr>
    </w:div>
    <w:div w:id="32536250">
      <w:bodyDiv w:val="1"/>
      <w:marLeft w:val="0"/>
      <w:marRight w:val="0"/>
      <w:marTop w:val="0"/>
      <w:marBottom w:val="0"/>
      <w:divBdr>
        <w:top w:val="none" w:sz="0" w:space="0" w:color="auto"/>
        <w:left w:val="none" w:sz="0" w:space="0" w:color="auto"/>
        <w:bottom w:val="none" w:sz="0" w:space="0" w:color="auto"/>
        <w:right w:val="none" w:sz="0" w:space="0" w:color="auto"/>
      </w:divBdr>
    </w:div>
    <w:div w:id="37635313">
      <w:bodyDiv w:val="1"/>
      <w:marLeft w:val="0"/>
      <w:marRight w:val="0"/>
      <w:marTop w:val="0"/>
      <w:marBottom w:val="0"/>
      <w:divBdr>
        <w:top w:val="none" w:sz="0" w:space="0" w:color="auto"/>
        <w:left w:val="none" w:sz="0" w:space="0" w:color="auto"/>
        <w:bottom w:val="none" w:sz="0" w:space="0" w:color="auto"/>
        <w:right w:val="none" w:sz="0" w:space="0" w:color="auto"/>
      </w:divBdr>
    </w:div>
    <w:div w:id="43918665">
      <w:bodyDiv w:val="1"/>
      <w:marLeft w:val="0"/>
      <w:marRight w:val="0"/>
      <w:marTop w:val="0"/>
      <w:marBottom w:val="0"/>
      <w:divBdr>
        <w:top w:val="none" w:sz="0" w:space="0" w:color="auto"/>
        <w:left w:val="none" w:sz="0" w:space="0" w:color="auto"/>
        <w:bottom w:val="none" w:sz="0" w:space="0" w:color="auto"/>
        <w:right w:val="none" w:sz="0" w:space="0" w:color="auto"/>
      </w:divBdr>
    </w:div>
    <w:div w:id="45497503">
      <w:bodyDiv w:val="1"/>
      <w:marLeft w:val="0"/>
      <w:marRight w:val="0"/>
      <w:marTop w:val="0"/>
      <w:marBottom w:val="0"/>
      <w:divBdr>
        <w:top w:val="none" w:sz="0" w:space="0" w:color="auto"/>
        <w:left w:val="none" w:sz="0" w:space="0" w:color="auto"/>
        <w:bottom w:val="none" w:sz="0" w:space="0" w:color="auto"/>
        <w:right w:val="none" w:sz="0" w:space="0" w:color="auto"/>
      </w:divBdr>
    </w:div>
    <w:div w:id="47186717">
      <w:bodyDiv w:val="1"/>
      <w:marLeft w:val="0"/>
      <w:marRight w:val="0"/>
      <w:marTop w:val="0"/>
      <w:marBottom w:val="0"/>
      <w:divBdr>
        <w:top w:val="none" w:sz="0" w:space="0" w:color="auto"/>
        <w:left w:val="none" w:sz="0" w:space="0" w:color="auto"/>
        <w:bottom w:val="none" w:sz="0" w:space="0" w:color="auto"/>
        <w:right w:val="none" w:sz="0" w:space="0" w:color="auto"/>
      </w:divBdr>
    </w:div>
    <w:div w:id="47461738">
      <w:bodyDiv w:val="1"/>
      <w:marLeft w:val="0"/>
      <w:marRight w:val="0"/>
      <w:marTop w:val="0"/>
      <w:marBottom w:val="0"/>
      <w:divBdr>
        <w:top w:val="none" w:sz="0" w:space="0" w:color="auto"/>
        <w:left w:val="none" w:sz="0" w:space="0" w:color="auto"/>
        <w:bottom w:val="none" w:sz="0" w:space="0" w:color="auto"/>
        <w:right w:val="none" w:sz="0" w:space="0" w:color="auto"/>
      </w:divBdr>
    </w:div>
    <w:div w:id="51319690">
      <w:bodyDiv w:val="1"/>
      <w:marLeft w:val="0"/>
      <w:marRight w:val="0"/>
      <w:marTop w:val="0"/>
      <w:marBottom w:val="0"/>
      <w:divBdr>
        <w:top w:val="none" w:sz="0" w:space="0" w:color="auto"/>
        <w:left w:val="none" w:sz="0" w:space="0" w:color="auto"/>
        <w:bottom w:val="none" w:sz="0" w:space="0" w:color="auto"/>
        <w:right w:val="none" w:sz="0" w:space="0" w:color="auto"/>
      </w:divBdr>
    </w:div>
    <w:div w:id="56560736">
      <w:bodyDiv w:val="1"/>
      <w:marLeft w:val="0"/>
      <w:marRight w:val="0"/>
      <w:marTop w:val="0"/>
      <w:marBottom w:val="0"/>
      <w:divBdr>
        <w:top w:val="none" w:sz="0" w:space="0" w:color="auto"/>
        <w:left w:val="none" w:sz="0" w:space="0" w:color="auto"/>
        <w:bottom w:val="none" w:sz="0" w:space="0" w:color="auto"/>
        <w:right w:val="none" w:sz="0" w:space="0" w:color="auto"/>
      </w:divBdr>
    </w:div>
    <w:div w:id="59638504">
      <w:bodyDiv w:val="1"/>
      <w:marLeft w:val="0"/>
      <w:marRight w:val="0"/>
      <w:marTop w:val="0"/>
      <w:marBottom w:val="0"/>
      <w:divBdr>
        <w:top w:val="none" w:sz="0" w:space="0" w:color="auto"/>
        <w:left w:val="none" w:sz="0" w:space="0" w:color="auto"/>
        <w:bottom w:val="none" w:sz="0" w:space="0" w:color="auto"/>
        <w:right w:val="none" w:sz="0" w:space="0" w:color="auto"/>
      </w:divBdr>
    </w:div>
    <w:div w:id="61024491">
      <w:bodyDiv w:val="1"/>
      <w:marLeft w:val="0"/>
      <w:marRight w:val="0"/>
      <w:marTop w:val="0"/>
      <w:marBottom w:val="0"/>
      <w:divBdr>
        <w:top w:val="none" w:sz="0" w:space="0" w:color="auto"/>
        <w:left w:val="none" w:sz="0" w:space="0" w:color="auto"/>
        <w:bottom w:val="none" w:sz="0" w:space="0" w:color="auto"/>
        <w:right w:val="none" w:sz="0" w:space="0" w:color="auto"/>
      </w:divBdr>
    </w:div>
    <w:div w:id="62220231">
      <w:bodyDiv w:val="1"/>
      <w:marLeft w:val="0"/>
      <w:marRight w:val="0"/>
      <w:marTop w:val="0"/>
      <w:marBottom w:val="0"/>
      <w:divBdr>
        <w:top w:val="none" w:sz="0" w:space="0" w:color="auto"/>
        <w:left w:val="none" w:sz="0" w:space="0" w:color="auto"/>
        <w:bottom w:val="none" w:sz="0" w:space="0" w:color="auto"/>
        <w:right w:val="none" w:sz="0" w:space="0" w:color="auto"/>
      </w:divBdr>
    </w:div>
    <w:div w:id="62335064">
      <w:bodyDiv w:val="1"/>
      <w:marLeft w:val="0"/>
      <w:marRight w:val="0"/>
      <w:marTop w:val="0"/>
      <w:marBottom w:val="0"/>
      <w:divBdr>
        <w:top w:val="none" w:sz="0" w:space="0" w:color="auto"/>
        <w:left w:val="none" w:sz="0" w:space="0" w:color="auto"/>
        <w:bottom w:val="none" w:sz="0" w:space="0" w:color="auto"/>
        <w:right w:val="none" w:sz="0" w:space="0" w:color="auto"/>
      </w:divBdr>
    </w:div>
    <w:div w:id="70978800">
      <w:bodyDiv w:val="1"/>
      <w:marLeft w:val="0"/>
      <w:marRight w:val="0"/>
      <w:marTop w:val="0"/>
      <w:marBottom w:val="0"/>
      <w:divBdr>
        <w:top w:val="none" w:sz="0" w:space="0" w:color="auto"/>
        <w:left w:val="none" w:sz="0" w:space="0" w:color="auto"/>
        <w:bottom w:val="none" w:sz="0" w:space="0" w:color="auto"/>
        <w:right w:val="none" w:sz="0" w:space="0" w:color="auto"/>
      </w:divBdr>
    </w:div>
    <w:div w:id="71313969">
      <w:bodyDiv w:val="1"/>
      <w:marLeft w:val="0"/>
      <w:marRight w:val="0"/>
      <w:marTop w:val="0"/>
      <w:marBottom w:val="0"/>
      <w:divBdr>
        <w:top w:val="none" w:sz="0" w:space="0" w:color="auto"/>
        <w:left w:val="none" w:sz="0" w:space="0" w:color="auto"/>
        <w:bottom w:val="none" w:sz="0" w:space="0" w:color="auto"/>
        <w:right w:val="none" w:sz="0" w:space="0" w:color="auto"/>
      </w:divBdr>
    </w:div>
    <w:div w:id="71395186">
      <w:bodyDiv w:val="1"/>
      <w:marLeft w:val="0"/>
      <w:marRight w:val="0"/>
      <w:marTop w:val="0"/>
      <w:marBottom w:val="0"/>
      <w:divBdr>
        <w:top w:val="none" w:sz="0" w:space="0" w:color="auto"/>
        <w:left w:val="none" w:sz="0" w:space="0" w:color="auto"/>
        <w:bottom w:val="none" w:sz="0" w:space="0" w:color="auto"/>
        <w:right w:val="none" w:sz="0" w:space="0" w:color="auto"/>
      </w:divBdr>
    </w:div>
    <w:div w:id="74014277">
      <w:bodyDiv w:val="1"/>
      <w:marLeft w:val="0"/>
      <w:marRight w:val="0"/>
      <w:marTop w:val="0"/>
      <w:marBottom w:val="0"/>
      <w:divBdr>
        <w:top w:val="none" w:sz="0" w:space="0" w:color="auto"/>
        <w:left w:val="none" w:sz="0" w:space="0" w:color="auto"/>
        <w:bottom w:val="none" w:sz="0" w:space="0" w:color="auto"/>
        <w:right w:val="none" w:sz="0" w:space="0" w:color="auto"/>
      </w:divBdr>
    </w:div>
    <w:div w:id="78142109">
      <w:bodyDiv w:val="1"/>
      <w:marLeft w:val="0"/>
      <w:marRight w:val="0"/>
      <w:marTop w:val="0"/>
      <w:marBottom w:val="0"/>
      <w:divBdr>
        <w:top w:val="none" w:sz="0" w:space="0" w:color="auto"/>
        <w:left w:val="none" w:sz="0" w:space="0" w:color="auto"/>
        <w:bottom w:val="none" w:sz="0" w:space="0" w:color="auto"/>
        <w:right w:val="none" w:sz="0" w:space="0" w:color="auto"/>
      </w:divBdr>
    </w:div>
    <w:div w:id="84883997">
      <w:bodyDiv w:val="1"/>
      <w:marLeft w:val="0"/>
      <w:marRight w:val="0"/>
      <w:marTop w:val="0"/>
      <w:marBottom w:val="0"/>
      <w:divBdr>
        <w:top w:val="none" w:sz="0" w:space="0" w:color="auto"/>
        <w:left w:val="none" w:sz="0" w:space="0" w:color="auto"/>
        <w:bottom w:val="none" w:sz="0" w:space="0" w:color="auto"/>
        <w:right w:val="none" w:sz="0" w:space="0" w:color="auto"/>
      </w:divBdr>
    </w:div>
    <w:div w:id="90130950">
      <w:bodyDiv w:val="1"/>
      <w:marLeft w:val="0"/>
      <w:marRight w:val="0"/>
      <w:marTop w:val="0"/>
      <w:marBottom w:val="0"/>
      <w:divBdr>
        <w:top w:val="none" w:sz="0" w:space="0" w:color="auto"/>
        <w:left w:val="none" w:sz="0" w:space="0" w:color="auto"/>
        <w:bottom w:val="none" w:sz="0" w:space="0" w:color="auto"/>
        <w:right w:val="none" w:sz="0" w:space="0" w:color="auto"/>
      </w:divBdr>
    </w:div>
    <w:div w:id="94597848">
      <w:bodyDiv w:val="1"/>
      <w:marLeft w:val="0"/>
      <w:marRight w:val="0"/>
      <w:marTop w:val="0"/>
      <w:marBottom w:val="0"/>
      <w:divBdr>
        <w:top w:val="none" w:sz="0" w:space="0" w:color="auto"/>
        <w:left w:val="none" w:sz="0" w:space="0" w:color="auto"/>
        <w:bottom w:val="none" w:sz="0" w:space="0" w:color="auto"/>
        <w:right w:val="none" w:sz="0" w:space="0" w:color="auto"/>
      </w:divBdr>
    </w:div>
    <w:div w:id="102923289">
      <w:bodyDiv w:val="1"/>
      <w:marLeft w:val="0"/>
      <w:marRight w:val="0"/>
      <w:marTop w:val="0"/>
      <w:marBottom w:val="0"/>
      <w:divBdr>
        <w:top w:val="none" w:sz="0" w:space="0" w:color="auto"/>
        <w:left w:val="none" w:sz="0" w:space="0" w:color="auto"/>
        <w:bottom w:val="none" w:sz="0" w:space="0" w:color="auto"/>
        <w:right w:val="none" w:sz="0" w:space="0" w:color="auto"/>
      </w:divBdr>
    </w:div>
    <w:div w:id="109708121">
      <w:bodyDiv w:val="1"/>
      <w:marLeft w:val="0"/>
      <w:marRight w:val="0"/>
      <w:marTop w:val="0"/>
      <w:marBottom w:val="0"/>
      <w:divBdr>
        <w:top w:val="none" w:sz="0" w:space="0" w:color="auto"/>
        <w:left w:val="none" w:sz="0" w:space="0" w:color="auto"/>
        <w:bottom w:val="none" w:sz="0" w:space="0" w:color="auto"/>
        <w:right w:val="none" w:sz="0" w:space="0" w:color="auto"/>
      </w:divBdr>
    </w:div>
    <w:div w:id="110327833">
      <w:bodyDiv w:val="1"/>
      <w:marLeft w:val="0"/>
      <w:marRight w:val="0"/>
      <w:marTop w:val="0"/>
      <w:marBottom w:val="0"/>
      <w:divBdr>
        <w:top w:val="none" w:sz="0" w:space="0" w:color="auto"/>
        <w:left w:val="none" w:sz="0" w:space="0" w:color="auto"/>
        <w:bottom w:val="none" w:sz="0" w:space="0" w:color="auto"/>
        <w:right w:val="none" w:sz="0" w:space="0" w:color="auto"/>
      </w:divBdr>
    </w:div>
    <w:div w:id="110904457">
      <w:bodyDiv w:val="1"/>
      <w:marLeft w:val="0"/>
      <w:marRight w:val="0"/>
      <w:marTop w:val="0"/>
      <w:marBottom w:val="0"/>
      <w:divBdr>
        <w:top w:val="none" w:sz="0" w:space="0" w:color="auto"/>
        <w:left w:val="none" w:sz="0" w:space="0" w:color="auto"/>
        <w:bottom w:val="none" w:sz="0" w:space="0" w:color="auto"/>
        <w:right w:val="none" w:sz="0" w:space="0" w:color="auto"/>
      </w:divBdr>
    </w:div>
    <w:div w:id="117190618">
      <w:bodyDiv w:val="1"/>
      <w:marLeft w:val="0"/>
      <w:marRight w:val="0"/>
      <w:marTop w:val="0"/>
      <w:marBottom w:val="0"/>
      <w:divBdr>
        <w:top w:val="none" w:sz="0" w:space="0" w:color="auto"/>
        <w:left w:val="none" w:sz="0" w:space="0" w:color="auto"/>
        <w:bottom w:val="none" w:sz="0" w:space="0" w:color="auto"/>
        <w:right w:val="none" w:sz="0" w:space="0" w:color="auto"/>
      </w:divBdr>
    </w:div>
    <w:div w:id="118377380">
      <w:bodyDiv w:val="1"/>
      <w:marLeft w:val="0"/>
      <w:marRight w:val="0"/>
      <w:marTop w:val="0"/>
      <w:marBottom w:val="0"/>
      <w:divBdr>
        <w:top w:val="none" w:sz="0" w:space="0" w:color="auto"/>
        <w:left w:val="none" w:sz="0" w:space="0" w:color="auto"/>
        <w:bottom w:val="none" w:sz="0" w:space="0" w:color="auto"/>
        <w:right w:val="none" w:sz="0" w:space="0" w:color="auto"/>
      </w:divBdr>
    </w:div>
    <w:div w:id="118500108">
      <w:bodyDiv w:val="1"/>
      <w:marLeft w:val="0"/>
      <w:marRight w:val="0"/>
      <w:marTop w:val="0"/>
      <w:marBottom w:val="0"/>
      <w:divBdr>
        <w:top w:val="none" w:sz="0" w:space="0" w:color="auto"/>
        <w:left w:val="none" w:sz="0" w:space="0" w:color="auto"/>
        <w:bottom w:val="none" w:sz="0" w:space="0" w:color="auto"/>
        <w:right w:val="none" w:sz="0" w:space="0" w:color="auto"/>
      </w:divBdr>
    </w:div>
    <w:div w:id="122307544">
      <w:bodyDiv w:val="1"/>
      <w:marLeft w:val="0"/>
      <w:marRight w:val="0"/>
      <w:marTop w:val="0"/>
      <w:marBottom w:val="0"/>
      <w:divBdr>
        <w:top w:val="none" w:sz="0" w:space="0" w:color="auto"/>
        <w:left w:val="none" w:sz="0" w:space="0" w:color="auto"/>
        <w:bottom w:val="none" w:sz="0" w:space="0" w:color="auto"/>
        <w:right w:val="none" w:sz="0" w:space="0" w:color="auto"/>
      </w:divBdr>
    </w:div>
    <w:div w:id="126091633">
      <w:bodyDiv w:val="1"/>
      <w:marLeft w:val="0"/>
      <w:marRight w:val="0"/>
      <w:marTop w:val="0"/>
      <w:marBottom w:val="0"/>
      <w:divBdr>
        <w:top w:val="none" w:sz="0" w:space="0" w:color="auto"/>
        <w:left w:val="none" w:sz="0" w:space="0" w:color="auto"/>
        <w:bottom w:val="none" w:sz="0" w:space="0" w:color="auto"/>
        <w:right w:val="none" w:sz="0" w:space="0" w:color="auto"/>
      </w:divBdr>
    </w:div>
    <w:div w:id="127090956">
      <w:bodyDiv w:val="1"/>
      <w:marLeft w:val="0"/>
      <w:marRight w:val="0"/>
      <w:marTop w:val="0"/>
      <w:marBottom w:val="0"/>
      <w:divBdr>
        <w:top w:val="none" w:sz="0" w:space="0" w:color="auto"/>
        <w:left w:val="none" w:sz="0" w:space="0" w:color="auto"/>
        <w:bottom w:val="none" w:sz="0" w:space="0" w:color="auto"/>
        <w:right w:val="none" w:sz="0" w:space="0" w:color="auto"/>
      </w:divBdr>
    </w:div>
    <w:div w:id="127360399">
      <w:bodyDiv w:val="1"/>
      <w:marLeft w:val="0"/>
      <w:marRight w:val="0"/>
      <w:marTop w:val="0"/>
      <w:marBottom w:val="0"/>
      <w:divBdr>
        <w:top w:val="none" w:sz="0" w:space="0" w:color="auto"/>
        <w:left w:val="none" w:sz="0" w:space="0" w:color="auto"/>
        <w:bottom w:val="none" w:sz="0" w:space="0" w:color="auto"/>
        <w:right w:val="none" w:sz="0" w:space="0" w:color="auto"/>
      </w:divBdr>
    </w:div>
    <w:div w:id="128713997">
      <w:bodyDiv w:val="1"/>
      <w:marLeft w:val="0"/>
      <w:marRight w:val="0"/>
      <w:marTop w:val="0"/>
      <w:marBottom w:val="0"/>
      <w:divBdr>
        <w:top w:val="none" w:sz="0" w:space="0" w:color="auto"/>
        <w:left w:val="none" w:sz="0" w:space="0" w:color="auto"/>
        <w:bottom w:val="none" w:sz="0" w:space="0" w:color="auto"/>
        <w:right w:val="none" w:sz="0" w:space="0" w:color="auto"/>
      </w:divBdr>
    </w:div>
    <w:div w:id="132333989">
      <w:bodyDiv w:val="1"/>
      <w:marLeft w:val="0"/>
      <w:marRight w:val="0"/>
      <w:marTop w:val="0"/>
      <w:marBottom w:val="0"/>
      <w:divBdr>
        <w:top w:val="none" w:sz="0" w:space="0" w:color="auto"/>
        <w:left w:val="none" w:sz="0" w:space="0" w:color="auto"/>
        <w:bottom w:val="none" w:sz="0" w:space="0" w:color="auto"/>
        <w:right w:val="none" w:sz="0" w:space="0" w:color="auto"/>
      </w:divBdr>
    </w:div>
    <w:div w:id="133330173">
      <w:bodyDiv w:val="1"/>
      <w:marLeft w:val="0"/>
      <w:marRight w:val="0"/>
      <w:marTop w:val="0"/>
      <w:marBottom w:val="0"/>
      <w:divBdr>
        <w:top w:val="none" w:sz="0" w:space="0" w:color="auto"/>
        <w:left w:val="none" w:sz="0" w:space="0" w:color="auto"/>
        <w:bottom w:val="none" w:sz="0" w:space="0" w:color="auto"/>
        <w:right w:val="none" w:sz="0" w:space="0" w:color="auto"/>
      </w:divBdr>
    </w:div>
    <w:div w:id="135727316">
      <w:bodyDiv w:val="1"/>
      <w:marLeft w:val="0"/>
      <w:marRight w:val="0"/>
      <w:marTop w:val="0"/>
      <w:marBottom w:val="0"/>
      <w:divBdr>
        <w:top w:val="none" w:sz="0" w:space="0" w:color="auto"/>
        <w:left w:val="none" w:sz="0" w:space="0" w:color="auto"/>
        <w:bottom w:val="none" w:sz="0" w:space="0" w:color="auto"/>
        <w:right w:val="none" w:sz="0" w:space="0" w:color="auto"/>
      </w:divBdr>
    </w:div>
    <w:div w:id="138421140">
      <w:bodyDiv w:val="1"/>
      <w:marLeft w:val="0"/>
      <w:marRight w:val="0"/>
      <w:marTop w:val="0"/>
      <w:marBottom w:val="0"/>
      <w:divBdr>
        <w:top w:val="none" w:sz="0" w:space="0" w:color="auto"/>
        <w:left w:val="none" w:sz="0" w:space="0" w:color="auto"/>
        <w:bottom w:val="none" w:sz="0" w:space="0" w:color="auto"/>
        <w:right w:val="none" w:sz="0" w:space="0" w:color="auto"/>
      </w:divBdr>
    </w:div>
    <w:div w:id="141121337">
      <w:bodyDiv w:val="1"/>
      <w:marLeft w:val="0"/>
      <w:marRight w:val="0"/>
      <w:marTop w:val="0"/>
      <w:marBottom w:val="0"/>
      <w:divBdr>
        <w:top w:val="none" w:sz="0" w:space="0" w:color="auto"/>
        <w:left w:val="none" w:sz="0" w:space="0" w:color="auto"/>
        <w:bottom w:val="none" w:sz="0" w:space="0" w:color="auto"/>
        <w:right w:val="none" w:sz="0" w:space="0" w:color="auto"/>
      </w:divBdr>
    </w:div>
    <w:div w:id="146634095">
      <w:bodyDiv w:val="1"/>
      <w:marLeft w:val="0"/>
      <w:marRight w:val="0"/>
      <w:marTop w:val="0"/>
      <w:marBottom w:val="0"/>
      <w:divBdr>
        <w:top w:val="none" w:sz="0" w:space="0" w:color="auto"/>
        <w:left w:val="none" w:sz="0" w:space="0" w:color="auto"/>
        <w:bottom w:val="none" w:sz="0" w:space="0" w:color="auto"/>
        <w:right w:val="none" w:sz="0" w:space="0" w:color="auto"/>
      </w:divBdr>
    </w:div>
    <w:div w:id="150872905">
      <w:bodyDiv w:val="1"/>
      <w:marLeft w:val="0"/>
      <w:marRight w:val="0"/>
      <w:marTop w:val="0"/>
      <w:marBottom w:val="0"/>
      <w:divBdr>
        <w:top w:val="none" w:sz="0" w:space="0" w:color="auto"/>
        <w:left w:val="none" w:sz="0" w:space="0" w:color="auto"/>
        <w:bottom w:val="none" w:sz="0" w:space="0" w:color="auto"/>
        <w:right w:val="none" w:sz="0" w:space="0" w:color="auto"/>
      </w:divBdr>
    </w:div>
    <w:div w:id="151264806">
      <w:bodyDiv w:val="1"/>
      <w:marLeft w:val="0"/>
      <w:marRight w:val="0"/>
      <w:marTop w:val="0"/>
      <w:marBottom w:val="0"/>
      <w:divBdr>
        <w:top w:val="none" w:sz="0" w:space="0" w:color="auto"/>
        <w:left w:val="none" w:sz="0" w:space="0" w:color="auto"/>
        <w:bottom w:val="none" w:sz="0" w:space="0" w:color="auto"/>
        <w:right w:val="none" w:sz="0" w:space="0" w:color="auto"/>
      </w:divBdr>
    </w:div>
    <w:div w:id="153496076">
      <w:bodyDiv w:val="1"/>
      <w:marLeft w:val="0"/>
      <w:marRight w:val="0"/>
      <w:marTop w:val="0"/>
      <w:marBottom w:val="0"/>
      <w:divBdr>
        <w:top w:val="none" w:sz="0" w:space="0" w:color="auto"/>
        <w:left w:val="none" w:sz="0" w:space="0" w:color="auto"/>
        <w:bottom w:val="none" w:sz="0" w:space="0" w:color="auto"/>
        <w:right w:val="none" w:sz="0" w:space="0" w:color="auto"/>
      </w:divBdr>
    </w:div>
    <w:div w:id="160587856">
      <w:bodyDiv w:val="1"/>
      <w:marLeft w:val="0"/>
      <w:marRight w:val="0"/>
      <w:marTop w:val="0"/>
      <w:marBottom w:val="0"/>
      <w:divBdr>
        <w:top w:val="none" w:sz="0" w:space="0" w:color="auto"/>
        <w:left w:val="none" w:sz="0" w:space="0" w:color="auto"/>
        <w:bottom w:val="none" w:sz="0" w:space="0" w:color="auto"/>
        <w:right w:val="none" w:sz="0" w:space="0" w:color="auto"/>
      </w:divBdr>
    </w:div>
    <w:div w:id="160704374">
      <w:bodyDiv w:val="1"/>
      <w:marLeft w:val="0"/>
      <w:marRight w:val="0"/>
      <w:marTop w:val="0"/>
      <w:marBottom w:val="0"/>
      <w:divBdr>
        <w:top w:val="none" w:sz="0" w:space="0" w:color="auto"/>
        <w:left w:val="none" w:sz="0" w:space="0" w:color="auto"/>
        <w:bottom w:val="none" w:sz="0" w:space="0" w:color="auto"/>
        <w:right w:val="none" w:sz="0" w:space="0" w:color="auto"/>
      </w:divBdr>
    </w:div>
    <w:div w:id="160853768">
      <w:bodyDiv w:val="1"/>
      <w:marLeft w:val="0"/>
      <w:marRight w:val="0"/>
      <w:marTop w:val="0"/>
      <w:marBottom w:val="0"/>
      <w:divBdr>
        <w:top w:val="none" w:sz="0" w:space="0" w:color="auto"/>
        <w:left w:val="none" w:sz="0" w:space="0" w:color="auto"/>
        <w:bottom w:val="none" w:sz="0" w:space="0" w:color="auto"/>
        <w:right w:val="none" w:sz="0" w:space="0" w:color="auto"/>
      </w:divBdr>
    </w:div>
    <w:div w:id="166135165">
      <w:bodyDiv w:val="1"/>
      <w:marLeft w:val="0"/>
      <w:marRight w:val="0"/>
      <w:marTop w:val="0"/>
      <w:marBottom w:val="0"/>
      <w:divBdr>
        <w:top w:val="none" w:sz="0" w:space="0" w:color="auto"/>
        <w:left w:val="none" w:sz="0" w:space="0" w:color="auto"/>
        <w:bottom w:val="none" w:sz="0" w:space="0" w:color="auto"/>
        <w:right w:val="none" w:sz="0" w:space="0" w:color="auto"/>
      </w:divBdr>
    </w:div>
    <w:div w:id="168258448">
      <w:bodyDiv w:val="1"/>
      <w:marLeft w:val="0"/>
      <w:marRight w:val="0"/>
      <w:marTop w:val="0"/>
      <w:marBottom w:val="0"/>
      <w:divBdr>
        <w:top w:val="none" w:sz="0" w:space="0" w:color="auto"/>
        <w:left w:val="none" w:sz="0" w:space="0" w:color="auto"/>
        <w:bottom w:val="none" w:sz="0" w:space="0" w:color="auto"/>
        <w:right w:val="none" w:sz="0" w:space="0" w:color="auto"/>
      </w:divBdr>
    </w:div>
    <w:div w:id="168982599">
      <w:bodyDiv w:val="1"/>
      <w:marLeft w:val="0"/>
      <w:marRight w:val="0"/>
      <w:marTop w:val="0"/>
      <w:marBottom w:val="0"/>
      <w:divBdr>
        <w:top w:val="none" w:sz="0" w:space="0" w:color="auto"/>
        <w:left w:val="none" w:sz="0" w:space="0" w:color="auto"/>
        <w:bottom w:val="none" w:sz="0" w:space="0" w:color="auto"/>
        <w:right w:val="none" w:sz="0" w:space="0" w:color="auto"/>
      </w:divBdr>
    </w:div>
    <w:div w:id="169688112">
      <w:bodyDiv w:val="1"/>
      <w:marLeft w:val="0"/>
      <w:marRight w:val="0"/>
      <w:marTop w:val="0"/>
      <w:marBottom w:val="0"/>
      <w:divBdr>
        <w:top w:val="none" w:sz="0" w:space="0" w:color="auto"/>
        <w:left w:val="none" w:sz="0" w:space="0" w:color="auto"/>
        <w:bottom w:val="none" w:sz="0" w:space="0" w:color="auto"/>
        <w:right w:val="none" w:sz="0" w:space="0" w:color="auto"/>
      </w:divBdr>
    </w:div>
    <w:div w:id="172187378">
      <w:bodyDiv w:val="1"/>
      <w:marLeft w:val="0"/>
      <w:marRight w:val="0"/>
      <w:marTop w:val="0"/>
      <w:marBottom w:val="0"/>
      <w:divBdr>
        <w:top w:val="none" w:sz="0" w:space="0" w:color="auto"/>
        <w:left w:val="none" w:sz="0" w:space="0" w:color="auto"/>
        <w:bottom w:val="none" w:sz="0" w:space="0" w:color="auto"/>
        <w:right w:val="none" w:sz="0" w:space="0" w:color="auto"/>
      </w:divBdr>
    </w:div>
    <w:div w:id="173569387">
      <w:bodyDiv w:val="1"/>
      <w:marLeft w:val="0"/>
      <w:marRight w:val="0"/>
      <w:marTop w:val="0"/>
      <w:marBottom w:val="0"/>
      <w:divBdr>
        <w:top w:val="none" w:sz="0" w:space="0" w:color="auto"/>
        <w:left w:val="none" w:sz="0" w:space="0" w:color="auto"/>
        <w:bottom w:val="none" w:sz="0" w:space="0" w:color="auto"/>
        <w:right w:val="none" w:sz="0" w:space="0" w:color="auto"/>
      </w:divBdr>
    </w:div>
    <w:div w:id="174000783">
      <w:bodyDiv w:val="1"/>
      <w:marLeft w:val="0"/>
      <w:marRight w:val="0"/>
      <w:marTop w:val="0"/>
      <w:marBottom w:val="0"/>
      <w:divBdr>
        <w:top w:val="none" w:sz="0" w:space="0" w:color="auto"/>
        <w:left w:val="none" w:sz="0" w:space="0" w:color="auto"/>
        <w:bottom w:val="none" w:sz="0" w:space="0" w:color="auto"/>
        <w:right w:val="none" w:sz="0" w:space="0" w:color="auto"/>
      </w:divBdr>
    </w:div>
    <w:div w:id="176235155">
      <w:bodyDiv w:val="1"/>
      <w:marLeft w:val="0"/>
      <w:marRight w:val="0"/>
      <w:marTop w:val="0"/>
      <w:marBottom w:val="0"/>
      <w:divBdr>
        <w:top w:val="none" w:sz="0" w:space="0" w:color="auto"/>
        <w:left w:val="none" w:sz="0" w:space="0" w:color="auto"/>
        <w:bottom w:val="none" w:sz="0" w:space="0" w:color="auto"/>
        <w:right w:val="none" w:sz="0" w:space="0" w:color="auto"/>
      </w:divBdr>
    </w:div>
    <w:div w:id="181357447">
      <w:bodyDiv w:val="1"/>
      <w:marLeft w:val="0"/>
      <w:marRight w:val="0"/>
      <w:marTop w:val="0"/>
      <w:marBottom w:val="0"/>
      <w:divBdr>
        <w:top w:val="none" w:sz="0" w:space="0" w:color="auto"/>
        <w:left w:val="none" w:sz="0" w:space="0" w:color="auto"/>
        <w:bottom w:val="none" w:sz="0" w:space="0" w:color="auto"/>
        <w:right w:val="none" w:sz="0" w:space="0" w:color="auto"/>
      </w:divBdr>
    </w:div>
    <w:div w:id="185681631">
      <w:bodyDiv w:val="1"/>
      <w:marLeft w:val="0"/>
      <w:marRight w:val="0"/>
      <w:marTop w:val="0"/>
      <w:marBottom w:val="0"/>
      <w:divBdr>
        <w:top w:val="none" w:sz="0" w:space="0" w:color="auto"/>
        <w:left w:val="none" w:sz="0" w:space="0" w:color="auto"/>
        <w:bottom w:val="none" w:sz="0" w:space="0" w:color="auto"/>
        <w:right w:val="none" w:sz="0" w:space="0" w:color="auto"/>
      </w:divBdr>
    </w:div>
    <w:div w:id="186218112">
      <w:bodyDiv w:val="1"/>
      <w:marLeft w:val="0"/>
      <w:marRight w:val="0"/>
      <w:marTop w:val="0"/>
      <w:marBottom w:val="0"/>
      <w:divBdr>
        <w:top w:val="none" w:sz="0" w:space="0" w:color="auto"/>
        <w:left w:val="none" w:sz="0" w:space="0" w:color="auto"/>
        <w:bottom w:val="none" w:sz="0" w:space="0" w:color="auto"/>
        <w:right w:val="none" w:sz="0" w:space="0" w:color="auto"/>
      </w:divBdr>
    </w:div>
    <w:div w:id="189035366">
      <w:bodyDiv w:val="1"/>
      <w:marLeft w:val="0"/>
      <w:marRight w:val="0"/>
      <w:marTop w:val="0"/>
      <w:marBottom w:val="0"/>
      <w:divBdr>
        <w:top w:val="none" w:sz="0" w:space="0" w:color="auto"/>
        <w:left w:val="none" w:sz="0" w:space="0" w:color="auto"/>
        <w:bottom w:val="none" w:sz="0" w:space="0" w:color="auto"/>
        <w:right w:val="none" w:sz="0" w:space="0" w:color="auto"/>
      </w:divBdr>
    </w:div>
    <w:div w:id="193007705">
      <w:bodyDiv w:val="1"/>
      <w:marLeft w:val="0"/>
      <w:marRight w:val="0"/>
      <w:marTop w:val="0"/>
      <w:marBottom w:val="0"/>
      <w:divBdr>
        <w:top w:val="none" w:sz="0" w:space="0" w:color="auto"/>
        <w:left w:val="none" w:sz="0" w:space="0" w:color="auto"/>
        <w:bottom w:val="none" w:sz="0" w:space="0" w:color="auto"/>
        <w:right w:val="none" w:sz="0" w:space="0" w:color="auto"/>
      </w:divBdr>
    </w:div>
    <w:div w:id="193545472">
      <w:bodyDiv w:val="1"/>
      <w:marLeft w:val="0"/>
      <w:marRight w:val="0"/>
      <w:marTop w:val="0"/>
      <w:marBottom w:val="0"/>
      <w:divBdr>
        <w:top w:val="none" w:sz="0" w:space="0" w:color="auto"/>
        <w:left w:val="none" w:sz="0" w:space="0" w:color="auto"/>
        <w:bottom w:val="none" w:sz="0" w:space="0" w:color="auto"/>
        <w:right w:val="none" w:sz="0" w:space="0" w:color="auto"/>
      </w:divBdr>
    </w:div>
    <w:div w:id="194126703">
      <w:bodyDiv w:val="1"/>
      <w:marLeft w:val="0"/>
      <w:marRight w:val="0"/>
      <w:marTop w:val="0"/>
      <w:marBottom w:val="0"/>
      <w:divBdr>
        <w:top w:val="none" w:sz="0" w:space="0" w:color="auto"/>
        <w:left w:val="none" w:sz="0" w:space="0" w:color="auto"/>
        <w:bottom w:val="none" w:sz="0" w:space="0" w:color="auto"/>
        <w:right w:val="none" w:sz="0" w:space="0" w:color="auto"/>
      </w:divBdr>
    </w:div>
    <w:div w:id="194586001">
      <w:bodyDiv w:val="1"/>
      <w:marLeft w:val="0"/>
      <w:marRight w:val="0"/>
      <w:marTop w:val="0"/>
      <w:marBottom w:val="0"/>
      <w:divBdr>
        <w:top w:val="none" w:sz="0" w:space="0" w:color="auto"/>
        <w:left w:val="none" w:sz="0" w:space="0" w:color="auto"/>
        <w:bottom w:val="none" w:sz="0" w:space="0" w:color="auto"/>
        <w:right w:val="none" w:sz="0" w:space="0" w:color="auto"/>
      </w:divBdr>
    </w:div>
    <w:div w:id="195696552">
      <w:bodyDiv w:val="1"/>
      <w:marLeft w:val="0"/>
      <w:marRight w:val="0"/>
      <w:marTop w:val="0"/>
      <w:marBottom w:val="0"/>
      <w:divBdr>
        <w:top w:val="none" w:sz="0" w:space="0" w:color="auto"/>
        <w:left w:val="none" w:sz="0" w:space="0" w:color="auto"/>
        <w:bottom w:val="none" w:sz="0" w:space="0" w:color="auto"/>
        <w:right w:val="none" w:sz="0" w:space="0" w:color="auto"/>
      </w:divBdr>
    </w:div>
    <w:div w:id="200358772">
      <w:bodyDiv w:val="1"/>
      <w:marLeft w:val="0"/>
      <w:marRight w:val="0"/>
      <w:marTop w:val="0"/>
      <w:marBottom w:val="0"/>
      <w:divBdr>
        <w:top w:val="none" w:sz="0" w:space="0" w:color="auto"/>
        <w:left w:val="none" w:sz="0" w:space="0" w:color="auto"/>
        <w:bottom w:val="none" w:sz="0" w:space="0" w:color="auto"/>
        <w:right w:val="none" w:sz="0" w:space="0" w:color="auto"/>
      </w:divBdr>
    </w:div>
    <w:div w:id="202599849">
      <w:bodyDiv w:val="1"/>
      <w:marLeft w:val="0"/>
      <w:marRight w:val="0"/>
      <w:marTop w:val="0"/>
      <w:marBottom w:val="0"/>
      <w:divBdr>
        <w:top w:val="none" w:sz="0" w:space="0" w:color="auto"/>
        <w:left w:val="none" w:sz="0" w:space="0" w:color="auto"/>
        <w:bottom w:val="none" w:sz="0" w:space="0" w:color="auto"/>
        <w:right w:val="none" w:sz="0" w:space="0" w:color="auto"/>
      </w:divBdr>
    </w:div>
    <w:div w:id="211618354">
      <w:bodyDiv w:val="1"/>
      <w:marLeft w:val="0"/>
      <w:marRight w:val="0"/>
      <w:marTop w:val="0"/>
      <w:marBottom w:val="0"/>
      <w:divBdr>
        <w:top w:val="none" w:sz="0" w:space="0" w:color="auto"/>
        <w:left w:val="none" w:sz="0" w:space="0" w:color="auto"/>
        <w:bottom w:val="none" w:sz="0" w:space="0" w:color="auto"/>
        <w:right w:val="none" w:sz="0" w:space="0" w:color="auto"/>
      </w:divBdr>
    </w:div>
    <w:div w:id="216354058">
      <w:bodyDiv w:val="1"/>
      <w:marLeft w:val="0"/>
      <w:marRight w:val="0"/>
      <w:marTop w:val="0"/>
      <w:marBottom w:val="0"/>
      <w:divBdr>
        <w:top w:val="none" w:sz="0" w:space="0" w:color="auto"/>
        <w:left w:val="none" w:sz="0" w:space="0" w:color="auto"/>
        <w:bottom w:val="none" w:sz="0" w:space="0" w:color="auto"/>
        <w:right w:val="none" w:sz="0" w:space="0" w:color="auto"/>
      </w:divBdr>
    </w:div>
    <w:div w:id="220362205">
      <w:bodyDiv w:val="1"/>
      <w:marLeft w:val="0"/>
      <w:marRight w:val="0"/>
      <w:marTop w:val="0"/>
      <w:marBottom w:val="0"/>
      <w:divBdr>
        <w:top w:val="none" w:sz="0" w:space="0" w:color="auto"/>
        <w:left w:val="none" w:sz="0" w:space="0" w:color="auto"/>
        <w:bottom w:val="none" w:sz="0" w:space="0" w:color="auto"/>
        <w:right w:val="none" w:sz="0" w:space="0" w:color="auto"/>
      </w:divBdr>
    </w:div>
    <w:div w:id="221987420">
      <w:bodyDiv w:val="1"/>
      <w:marLeft w:val="0"/>
      <w:marRight w:val="0"/>
      <w:marTop w:val="0"/>
      <w:marBottom w:val="0"/>
      <w:divBdr>
        <w:top w:val="none" w:sz="0" w:space="0" w:color="auto"/>
        <w:left w:val="none" w:sz="0" w:space="0" w:color="auto"/>
        <w:bottom w:val="none" w:sz="0" w:space="0" w:color="auto"/>
        <w:right w:val="none" w:sz="0" w:space="0" w:color="auto"/>
      </w:divBdr>
    </w:div>
    <w:div w:id="221992054">
      <w:bodyDiv w:val="1"/>
      <w:marLeft w:val="0"/>
      <w:marRight w:val="0"/>
      <w:marTop w:val="0"/>
      <w:marBottom w:val="0"/>
      <w:divBdr>
        <w:top w:val="none" w:sz="0" w:space="0" w:color="auto"/>
        <w:left w:val="none" w:sz="0" w:space="0" w:color="auto"/>
        <w:bottom w:val="none" w:sz="0" w:space="0" w:color="auto"/>
        <w:right w:val="none" w:sz="0" w:space="0" w:color="auto"/>
      </w:divBdr>
    </w:div>
    <w:div w:id="232159014">
      <w:bodyDiv w:val="1"/>
      <w:marLeft w:val="0"/>
      <w:marRight w:val="0"/>
      <w:marTop w:val="0"/>
      <w:marBottom w:val="0"/>
      <w:divBdr>
        <w:top w:val="none" w:sz="0" w:space="0" w:color="auto"/>
        <w:left w:val="none" w:sz="0" w:space="0" w:color="auto"/>
        <w:bottom w:val="none" w:sz="0" w:space="0" w:color="auto"/>
        <w:right w:val="none" w:sz="0" w:space="0" w:color="auto"/>
      </w:divBdr>
    </w:div>
    <w:div w:id="233857968">
      <w:bodyDiv w:val="1"/>
      <w:marLeft w:val="0"/>
      <w:marRight w:val="0"/>
      <w:marTop w:val="0"/>
      <w:marBottom w:val="0"/>
      <w:divBdr>
        <w:top w:val="none" w:sz="0" w:space="0" w:color="auto"/>
        <w:left w:val="none" w:sz="0" w:space="0" w:color="auto"/>
        <w:bottom w:val="none" w:sz="0" w:space="0" w:color="auto"/>
        <w:right w:val="none" w:sz="0" w:space="0" w:color="auto"/>
      </w:divBdr>
    </w:div>
    <w:div w:id="238054615">
      <w:bodyDiv w:val="1"/>
      <w:marLeft w:val="0"/>
      <w:marRight w:val="0"/>
      <w:marTop w:val="0"/>
      <w:marBottom w:val="0"/>
      <w:divBdr>
        <w:top w:val="none" w:sz="0" w:space="0" w:color="auto"/>
        <w:left w:val="none" w:sz="0" w:space="0" w:color="auto"/>
        <w:bottom w:val="none" w:sz="0" w:space="0" w:color="auto"/>
        <w:right w:val="none" w:sz="0" w:space="0" w:color="auto"/>
      </w:divBdr>
    </w:div>
    <w:div w:id="238755510">
      <w:bodyDiv w:val="1"/>
      <w:marLeft w:val="0"/>
      <w:marRight w:val="0"/>
      <w:marTop w:val="0"/>
      <w:marBottom w:val="0"/>
      <w:divBdr>
        <w:top w:val="none" w:sz="0" w:space="0" w:color="auto"/>
        <w:left w:val="none" w:sz="0" w:space="0" w:color="auto"/>
        <w:bottom w:val="none" w:sz="0" w:space="0" w:color="auto"/>
        <w:right w:val="none" w:sz="0" w:space="0" w:color="auto"/>
      </w:divBdr>
    </w:div>
    <w:div w:id="241835204">
      <w:bodyDiv w:val="1"/>
      <w:marLeft w:val="0"/>
      <w:marRight w:val="0"/>
      <w:marTop w:val="0"/>
      <w:marBottom w:val="0"/>
      <w:divBdr>
        <w:top w:val="none" w:sz="0" w:space="0" w:color="auto"/>
        <w:left w:val="none" w:sz="0" w:space="0" w:color="auto"/>
        <w:bottom w:val="none" w:sz="0" w:space="0" w:color="auto"/>
        <w:right w:val="none" w:sz="0" w:space="0" w:color="auto"/>
      </w:divBdr>
    </w:div>
    <w:div w:id="242421332">
      <w:bodyDiv w:val="1"/>
      <w:marLeft w:val="0"/>
      <w:marRight w:val="0"/>
      <w:marTop w:val="0"/>
      <w:marBottom w:val="0"/>
      <w:divBdr>
        <w:top w:val="none" w:sz="0" w:space="0" w:color="auto"/>
        <w:left w:val="none" w:sz="0" w:space="0" w:color="auto"/>
        <w:bottom w:val="none" w:sz="0" w:space="0" w:color="auto"/>
        <w:right w:val="none" w:sz="0" w:space="0" w:color="auto"/>
      </w:divBdr>
    </w:div>
    <w:div w:id="242760858">
      <w:bodyDiv w:val="1"/>
      <w:marLeft w:val="0"/>
      <w:marRight w:val="0"/>
      <w:marTop w:val="0"/>
      <w:marBottom w:val="0"/>
      <w:divBdr>
        <w:top w:val="none" w:sz="0" w:space="0" w:color="auto"/>
        <w:left w:val="none" w:sz="0" w:space="0" w:color="auto"/>
        <w:bottom w:val="none" w:sz="0" w:space="0" w:color="auto"/>
        <w:right w:val="none" w:sz="0" w:space="0" w:color="auto"/>
      </w:divBdr>
    </w:div>
    <w:div w:id="247423583">
      <w:bodyDiv w:val="1"/>
      <w:marLeft w:val="0"/>
      <w:marRight w:val="0"/>
      <w:marTop w:val="0"/>
      <w:marBottom w:val="0"/>
      <w:divBdr>
        <w:top w:val="none" w:sz="0" w:space="0" w:color="auto"/>
        <w:left w:val="none" w:sz="0" w:space="0" w:color="auto"/>
        <w:bottom w:val="none" w:sz="0" w:space="0" w:color="auto"/>
        <w:right w:val="none" w:sz="0" w:space="0" w:color="auto"/>
      </w:divBdr>
    </w:div>
    <w:div w:id="249391705">
      <w:bodyDiv w:val="1"/>
      <w:marLeft w:val="0"/>
      <w:marRight w:val="0"/>
      <w:marTop w:val="0"/>
      <w:marBottom w:val="0"/>
      <w:divBdr>
        <w:top w:val="none" w:sz="0" w:space="0" w:color="auto"/>
        <w:left w:val="none" w:sz="0" w:space="0" w:color="auto"/>
        <w:bottom w:val="none" w:sz="0" w:space="0" w:color="auto"/>
        <w:right w:val="none" w:sz="0" w:space="0" w:color="auto"/>
      </w:divBdr>
    </w:div>
    <w:div w:id="249395127">
      <w:bodyDiv w:val="1"/>
      <w:marLeft w:val="0"/>
      <w:marRight w:val="0"/>
      <w:marTop w:val="0"/>
      <w:marBottom w:val="0"/>
      <w:divBdr>
        <w:top w:val="none" w:sz="0" w:space="0" w:color="auto"/>
        <w:left w:val="none" w:sz="0" w:space="0" w:color="auto"/>
        <w:bottom w:val="none" w:sz="0" w:space="0" w:color="auto"/>
        <w:right w:val="none" w:sz="0" w:space="0" w:color="auto"/>
      </w:divBdr>
    </w:div>
    <w:div w:id="251427169">
      <w:bodyDiv w:val="1"/>
      <w:marLeft w:val="0"/>
      <w:marRight w:val="0"/>
      <w:marTop w:val="0"/>
      <w:marBottom w:val="0"/>
      <w:divBdr>
        <w:top w:val="none" w:sz="0" w:space="0" w:color="auto"/>
        <w:left w:val="none" w:sz="0" w:space="0" w:color="auto"/>
        <w:bottom w:val="none" w:sz="0" w:space="0" w:color="auto"/>
        <w:right w:val="none" w:sz="0" w:space="0" w:color="auto"/>
      </w:divBdr>
    </w:div>
    <w:div w:id="253827914">
      <w:bodyDiv w:val="1"/>
      <w:marLeft w:val="0"/>
      <w:marRight w:val="0"/>
      <w:marTop w:val="0"/>
      <w:marBottom w:val="0"/>
      <w:divBdr>
        <w:top w:val="none" w:sz="0" w:space="0" w:color="auto"/>
        <w:left w:val="none" w:sz="0" w:space="0" w:color="auto"/>
        <w:bottom w:val="none" w:sz="0" w:space="0" w:color="auto"/>
        <w:right w:val="none" w:sz="0" w:space="0" w:color="auto"/>
      </w:divBdr>
    </w:div>
    <w:div w:id="257181504">
      <w:bodyDiv w:val="1"/>
      <w:marLeft w:val="0"/>
      <w:marRight w:val="0"/>
      <w:marTop w:val="0"/>
      <w:marBottom w:val="0"/>
      <w:divBdr>
        <w:top w:val="none" w:sz="0" w:space="0" w:color="auto"/>
        <w:left w:val="none" w:sz="0" w:space="0" w:color="auto"/>
        <w:bottom w:val="none" w:sz="0" w:space="0" w:color="auto"/>
        <w:right w:val="none" w:sz="0" w:space="0" w:color="auto"/>
      </w:divBdr>
    </w:div>
    <w:div w:id="259602940">
      <w:bodyDiv w:val="1"/>
      <w:marLeft w:val="0"/>
      <w:marRight w:val="0"/>
      <w:marTop w:val="0"/>
      <w:marBottom w:val="0"/>
      <w:divBdr>
        <w:top w:val="none" w:sz="0" w:space="0" w:color="auto"/>
        <w:left w:val="none" w:sz="0" w:space="0" w:color="auto"/>
        <w:bottom w:val="none" w:sz="0" w:space="0" w:color="auto"/>
        <w:right w:val="none" w:sz="0" w:space="0" w:color="auto"/>
      </w:divBdr>
    </w:div>
    <w:div w:id="259919004">
      <w:bodyDiv w:val="1"/>
      <w:marLeft w:val="0"/>
      <w:marRight w:val="0"/>
      <w:marTop w:val="0"/>
      <w:marBottom w:val="0"/>
      <w:divBdr>
        <w:top w:val="none" w:sz="0" w:space="0" w:color="auto"/>
        <w:left w:val="none" w:sz="0" w:space="0" w:color="auto"/>
        <w:bottom w:val="none" w:sz="0" w:space="0" w:color="auto"/>
        <w:right w:val="none" w:sz="0" w:space="0" w:color="auto"/>
      </w:divBdr>
    </w:div>
    <w:div w:id="261375174">
      <w:bodyDiv w:val="1"/>
      <w:marLeft w:val="0"/>
      <w:marRight w:val="0"/>
      <w:marTop w:val="0"/>
      <w:marBottom w:val="0"/>
      <w:divBdr>
        <w:top w:val="none" w:sz="0" w:space="0" w:color="auto"/>
        <w:left w:val="none" w:sz="0" w:space="0" w:color="auto"/>
        <w:bottom w:val="none" w:sz="0" w:space="0" w:color="auto"/>
        <w:right w:val="none" w:sz="0" w:space="0" w:color="auto"/>
      </w:divBdr>
    </w:div>
    <w:div w:id="261454215">
      <w:bodyDiv w:val="1"/>
      <w:marLeft w:val="0"/>
      <w:marRight w:val="0"/>
      <w:marTop w:val="0"/>
      <w:marBottom w:val="0"/>
      <w:divBdr>
        <w:top w:val="none" w:sz="0" w:space="0" w:color="auto"/>
        <w:left w:val="none" w:sz="0" w:space="0" w:color="auto"/>
        <w:bottom w:val="none" w:sz="0" w:space="0" w:color="auto"/>
        <w:right w:val="none" w:sz="0" w:space="0" w:color="auto"/>
      </w:divBdr>
    </w:div>
    <w:div w:id="262690646">
      <w:bodyDiv w:val="1"/>
      <w:marLeft w:val="0"/>
      <w:marRight w:val="0"/>
      <w:marTop w:val="0"/>
      <w:marBottom w:val="0"/>
      <w:divBdr>
        <w:top w:val="none" w:sz="0" w:space="0" w:color="auto"/>
        <w:left w:val="none" w:sz="0" w:space="0" w:color="auto"/>
        <w:bottom w:val="none" w:sz="0" w:space="0" w:color="auto"/>
        <w:right w:val="none" w:sz="0" w:space="0" w:color="auto"/>
      </w:divBdr>
    </w:div>
    <w:div w:id="266930484">
      <w:bodyDiv w:val="1"/>
      <w:marLeft w:val="0"/>
      <w:marRight w:val="0"/>
      <w:marTop w:val="0"/>
      <w:marBottom w:val="0"/>
      <w:divBdr>
        <w:top w:val="none" w:sz="0" w:space="0" w:color="auto"/>
        <w:left w:val="none" w:sz="0" w:space="0" w:color="auto"/>
        <w:bottom w:val="none" w:sz="0" w:space="0" w:color="auto"/>
        <w:right w:val="none" w:sz="0" w:space="0" w:color="auto"/>
      </w:divBdr>
    </w:div>
    <w:div w:id="269168010">
      <w:bodyDiv w:val="1"/>
      <w:marLeft w:val="0"/>
      <w:marRight w:val="0"/>
      <w:marTop w:val="0"/>
      <w:marBottom w:val="0"/>
      <w:divBdr>
        <w:top w:val="none" w:sz="0" w:space="0" w:color="auto"/>
        <w:left w:val="none" w:sz="0" w:space="0" w:color="auto"/>
        <w:bottom w:val="none" w:sz="0" w:space="0" w:color="auto"/>
        <w:right w:val="none" w:sz="0" w:space="0" w:color="auto"/>
      </w:divBdr>
    </w:div>
    <w:div w:id="270170868">
      <w:bodyDiv w:val="1"/>
      <w:marLeft w:val="0"/>
      <w:marRight w:val="0"/>
      <w:marTop w:val="0"/>
      <w:marBottom w:val="0"/>
      <w:divBdr>
        <w:top w:val="none" w:sz="0" w:space="0" w:color="auto"/>
        <w:left w:val="none" w:sz="0" w:space="0" w:color="auto"/>
        <w:bottom w:val="none" w:sz="0" w:space="0" w:color="auto"/>
        <w:right w:val="none" w:sz="0" w:space="0" w:color="auto"/>
      </w:divBdr>
    </w:div>
    <w:div w:id="270826146">
      <w:bodyDiv w:val="1"/>
      <w:marLeft w:val="0"/>
      <w:marRight w:val="0"/>
      <w:marTop w:val="0"/>
      <w:marBottom w:val="0"/>
      <w:divBdr>
        <w:top w:val="none" w:sz="0" w:space="0" w:color="auto"/>
        <w:left w:val="none" w:sz="0" w:space="0" w:color="auto"/>
        <w:bottom w:val="none" w:sz="0" w:space="0" w:color="auto"/>
        <w:right w:val="none" w:sz="0" w:space="0" w:color="auto"/>
      </w:divBdr>
    </w:div>
    <w:div w:id="272248600">
      <w:bodyDiv w:val="1"/>
      <w:marLeft w:val="0"/>
      <w:marRight w:val="0"/>
      <w:marTop w:val="0"/>
      <w:marBottom w:val="0"/>
      <w:divBdr>
        <w:top w:val="none" w:sz="0" w:space="0" w:color="auto"/>
        <w:left w:val="none" w:sz="0" w:space="0" w:color="auto"/>
        <w:bottom w:val="none" w:sz="0" w:space="0" w:color="auto"/>
        <w:right w:val="none" w:sz="0" w:space="0" w:color="auto"/>
      </w:divBdr>
    </w:div>
    <w:div w:id="276839378">
      <w:bodyDiv w:val="1"/>
      <w:marLeft w:val="0"/>
      <w:marRight w:val="0"/>
      <w:marTop w:val="0"/>
      <w:marBottom w:val="0"/>
      <w:divBdr>
        <w:top w:val="none" w:sz="0" w:space="0" w:color="auto"/>
        <w:left w:val="none" w:sz="0" w:space="0" w:color="auto"/>
        <w:bottom w:val="none" w:sz="0" w:space="0" w:color="auto"/>
        <w:right w:val="none" w:sz="0" w:space="0" w:color="auto"/>
      </w:divBdr>
    </w:div>
    <w:div w:id="280067434">
      <w:bodyDiv w:val="1"/>
      <w:marLeft w:val="0"/>
      <w:marRight w:val="0"/>
      <w:marTop w:val="0"/>
      <w:marBottom w:val="0"/>
      <w:divBdr>
        <w:top w:val="none" w:sz="0" w:space="0" w:color="auto"/>
        <w:left w:val="none" w:sz="0" w:space="0" w:color="auto"/>
        <w:bottom w:val="none" w:sz="0" w:space="0" w:color="auto"/>
        <w:right w:val="none" w:sz="0" w:space="0" w:color="auto"/>
      </w:divBdr>
    </w:div>
    <w:div w:id="280307050">
      <w:bodyDiv w:val="1"/>
      <w:marLeft w:val="0"/>
      <w:marRight w:val="0"/>
      <w:marTop w:val="0"/>
      <w:marBottom w:val="0"/>
      <w:divBdr>
        <w:top w:val="none" w:sz="0" w:space="0" w:color="auto"/>
        <w:left w:val="none" w:sz="0" w:space="0" w:color="auto"/>
        <w:bottom w:val="none" w:sz="0" w:space="0" w:color="auto"/>
        <w:right w:val="none" w:sz="0" w:space="0" w:color="auto"/>
      </w:divBdr>
    </w:div>
    <w:div w:id="286552674">
      <w:bodyDiv w:val="1"/>
      <w:marLeft w:val="0"/>
      <w:marRight w:val="0"/>
      <w:marTop w:val="0"/>
      <w:marBottom w:val="0"/>
      <w:divBdr>
        <w:top w:val="none" w:sz="0" w:space="0" w:color="auto"/>
        <w:left w:val="none" w:sz="0" w:space="0" w:color="auto"/>
        <w:bottom w:val="none" w:sz="0" w:space="0" w:color="auto"/>
        <w:right w:val="none" w:sz="0" w:space="0" w:color="auto"/>
      </w:divBdr>
    </w:div>
    <w:div w:id="288901184">
      <w:bodyDiv w:val="1"/>
      <w:marLeft w:val="0"/>
      <w:marRight w:val="0"/>
      <w:marTop w:val="0"/>
      <w:marBottom w:val="0"/>
      <w:divBdr>
        <w:top w:val="none" w:sz="0" w:space="0" w:color="auto"/>
        <w:left w:val="none" w:sz="0" w:space="0" w:color="auto"/>
        <w:bottom w:val="none" w:sz="0" w:space="0" w:color="auto"/>
        <w:right w:val="none" w:sz="0" w:space="0" w:color="auto"/>
      </w:divBdr>
    </w:div>
    <w:div w:id="289291202">
      <w:bodyDiv w:val="1"/>
      <w:marLeft w:val="0"/>
      <w:marRight w:val="0"/>
      <w:marTop w:val="0"/>
      <w:marBottom w:val="0"/>
      <w:divBdr>
        <w:top w:val="none" w:sz="0" w:space="0" w:color="auto"/>
        <w:left w:val="none" w:sz="0" w:space="0" w:color="auto"/>
        <w:bottom w:val="none" w:sz="0" w:space="0" w:color="auto"/>
        <w:right w:val="none" w:sz="0" w:space="0" w:color="auto"/>
      </w:divBdr>
    </w:div>
    <w:div w:id="293489968">
      <w:bodyDiv w:val="1"/>
      <w:marLeft w:val="0"/>
      <w:marRight w:val="0"/>
      <w:marTop w:val="0"/>
      <w:marBottom w:val="0"/>
      <w:divBdr>
        <w:top w:val="none" w:sz="0" w:space="0" w:color="auto"/>
        <w:left w:val="none" w:sz="0" w:space="0" w:color="auto"/>
        <w:bottom w:val="none" w:sz="0" w:space="0" w:color="auto"/>
        <w:right w:val="none" w:sz="0" w:space="0" w:color="auto"/>
      </w:divBdr>
    </w:div>
    <w:div w:id="295109507">
      <w:bodyDiv w:val="1"/>
      <w:marLeft w:val="0"/>
      <w:marRight w:val="0"/>
      <w:marTop w:val="0"/>
      <w:marBottom w:val="0"/>
      <w:divBdr>
        <w:top w:val="none" w:sz="0" w:space="0" w:color="auto"/>
        <w:left w:val="none" w:sz="0" w:space="0" w:color="auto"/>
        <w:bottom w:val="none" w:sz="0" w:space="0" w:color="auto"/>
        <w:right w:val="none" w:sz="0" w:space="0" w:color="auto"/>
      </w:divBdr>
    </w:div>
    <w:div w:id="295836809">
      <w:bodyDiv w:val="1"/>
      <w:marLeft w:val="0"/>
      <w:marRight w:val="0"/>
      <w:marTop w:val="0"/>
      <w:marBottom w:val="0"/>
      <w:divBdr>
        <w:top w:val="none" w:sz="0" w:space="0" w:color="auto"/>
        <w:left w:val="none" w:sz="0" w:space="0" w:color="auto"/>
        <w:bottom w:val="none" w:sz="0" w:space="0" w:color="auto"/>
        <w:right w:val="none" w:sz="0" w:space="0" w:color="auto"/>
      </w:divBdr>
    </w:div>
    <w:div w:id="298189649">
      <w:bodyDiv w:val="1"/>
      <w:marLeft w:val="0"/>
      <w:marRight w:val="0"/>
      <w:marTop w:val="0"/>
      <w:marBottom w:val="0"/>
      <w:divBdr>
        <w:top w:val="none" w:sz="0" w:space="0" w:color="auto"/>
        <w:left w:val="none" w:sz="0" w:space="0" w:color="auto"/>
        <w:bottom w:val="none" w:sz="0" w:space="0" w:color="auto"/>
        <w:right w:val="none" w:sz="0" w:space="0" w:color="auto"/>
      </w:divBdr>
    </w:div>
    <w:div w:id="299844117">
      <w:bodyDiv w:val="1"/>
      <w:marLeft w:val="0"/>
      <w:marRight w:val="0"/>
      <w:marTop w:val="0"/>
      <w:marBottom w:val="0"/>
      <w:divBdr>
        <w:top w:val="none" w:sz="0" w:space="0" w:color="auto"/>
        <w:left w:val="none" w:sz="0" w:space="0" w:color="auto"/>
        <w:bottom w:val="none" w:sz="0" w:space="0" w:color="auto"/>
        <w:right w:val="none" w:sz="0" w:space="0" w:color="auto"/>
      </w:divBdr>
    </w:div>
    <w:div w:id="304818009">
      <w:bodyDiv w:val="1"/>
      <w:marLeft w:val="0"/>
      <w:marRight w:val="0"/>
      <w:marTop w:val="0"/>
      <w:marBottom w:val="0"/>
      <w:divBdr>
        <w:top w:val="none" w:sz="0" w:space="0" w:color="auto"/>
        <w:left w:val="none" w:sz="0" w:space="0" w:color="auto"/>
        <w:bottom w:val="none" w:sz="0" w:space="0" w:color="auto"/>
        <w:right w:val="none" w:sz="0" w:space="0" w:color="auto"/>
      </w:divBdr>
    </w:div>
    <w:div w:id="304895554">
      <w:bodyDiv w:val="1"/>
      <w:marLeft w:val="0"/>
      <w:marRight w:val="0"/>
      <w:marTop w:val="0"/>
      <w:marBottom w:val="0"/>
      <w:divBdr>
        <w:top w:val="none" w:sz="0" w:space="0" w:color="auto"/>
        <w:left w:val="none" w:sz="0" w:space="0" w:color="auto"/>
        <w:bottom w:val="none" w:sz="0" w:space="0" w:color="auto"/>
        <w:right w:val="none" w:sz="0" w:space="0" w:color="auto"/>
      </w:divBdr>
    </w:div>
    <w:div w:id="307441538">
      <w:bodyDiv w:val="1"/>
      <w:marLeft w:val="0"/>
      <w:marRight w:val="0"/>
      <w:marTop w:val="0"/>
      <w:marBottom w:val="0"/>
      <w:divBdr>
        <w:top w:val="none" w:sz="0" w:space="0" w:color="auto"/>
        <w:left w:val="none" w:sz="0" w:space="0" w:color="auto"/>
        <w:bottom w:val="none" w:sz="0" w:space="0" w:color="auto"/>
        <w:right w:val="none" w:sz="0" w:space="0" w:color="auto"/>
      </w:divBdr>
    </w:div>
    <w:div w:id="312294783">
      <w:bodyDiv w:val="1"/>
      <w:marLeft w:val="0"/>
      <w:marRight w:val="0"/>
      <w:marTop w:val="0"/>
      <w:marBottom w:val="0"/>
      <w:divBdr>
        <w:top w:val="none" w:sz="0" w:space="0" w:color="auto"/>
        <w:left w:val="none" w:sz="0" w:space="0" w:color="auto"/>
        <w:bottom w:val="none" w:sz="0" w:space="0" w:color="auto"/>
        <w:right w:val="none" w:sz="0" w:space="0" w:color="auto"/>
      </w:divBdr>
    </w:div>
    <w:div w:id="319042043">
      <w:bodyDiv w:val="1"/>
      <w:marLeft w:val="0"/>
      <w:marRight w:val="0"/>
      <w:marTop w:val="0"/>
      <w:marBottom w:val="0"/>
      <w:divBdr>
        <w:top w:val="none" w:sz="0" w:space="0" w:color="auto"/>
        <w:left w:val="none" w:sz="0" w:space="0" w:color="auto"/>
        <w:bottom w:val="none" w:sz="0" w:space="0" w:color="auto"/>
        <w:right w:val="none" w:sz="0" w:space="0" w:color="auto"/>
      </w:divBdr>
    </w:div>
    <w:div w:id="319382659">
      <w:bodyDiv w:val="1"/>
      <w:marLeft w:val="0"/>
      <w:marRight w:val="0"/>
      <w:marTop w:val="0"/>
      <w:marBottom w:val="0"/>
      <w:divBdr>
        <w:top w:val="none" w:sz="0" w:space="0" w:color="auto"/>
        <w:left w:val="none" w:sz="0" w:space="0" w:color="auto"/>
        <w:bottom w:val="none" w:sz="0" w:space="0" w:color="auto"/>
        <w:right w:val="none" w:sz="0" w:space="0" w:color="auto"/>
      </w:divBdr>
    </w:div>
    <w:div w:id="319625563">
      <w:bodyDiv w:val="1"/>
      <w:marLeft w:val="0"/>
      <w:marRight w:val="0"/>
      <w:marTop w:val="0"/>
      <w:marBottom w:val="0"/>
      <w:divBdr>
        <w:top w:val="none" w:sz="0" w:space="0" w:color="auto"/>
        <w:left w:val="none" w:sz="0" w:space="0" w:color="auto"/>
        <w:bottom w:val="none" w:sz="0" w:space="0" w:color="auto"/>
        <w:right w:val="none" w:sz="0" w:space="0" w:color="auto"/>
      </w:divBdr>
    </w:div>
    <w:div w:id="329144572">
      <w:bodyDiv w:val="1"/>
      <w:marLeft w:val="0"/>
      <w:marRight w:val="0"/>
      <w:marTop w:val="0"/>
      <w:marBottom w:val="0"/>
      <w:divBdr>
        <w:top w:val="none" w:sz="0" w:space="0" w:color="auto"/>
        <w:left w:val="none" w:sz="0" w:space="0" w:color="auto"/>
        <w:bottom w:val="none" w:sz="0" w:space="0" w:color="auto"/>
        <w:right w:val="none" w:sz="0" w:space="0" w:color="auto"/>
      </w:divBdr>
    </w:div>
    <w:div w:id="330569481">
      <w:bodyDiv w:val="1"/>
      <w:marLeft w:val="0"/>
      <w:marRight w:val="0"/>
      <w:marTop w:val="0"/>
      <w:marBottom w:val="0"/>
      <w:divBdr>
        <w:top w:val="none" w:sz="0" w:space="0" w:color="auto"/>
        <w:left w:val="none" w:sz="0" w:space="0" w:color="auto"/>
        <w:bottom w:val="none" w:sz="0" w:space="0" w:color="auto"/>
        <w:right w:val="none" w:sz="0" w:space="0" w:color="auto"/>
      </w:divBdr>
    </w:div>
    <w:div w:id="331764603">
      <w:bodyDiv w:val="1"/>
      <w:marLeft w:val="0"/>
      <w:marRight w:val="0"/>
      <w:marTop w:val="0"/>
      <w:marBottom w:val="0"/>
      <w:divBdr>
        <w:top w:val="none" w:sz="0" w:space="0" w:color="auto"/>
        <w:left w:val="none" w:sz="0" w:space="0" w:color="auto"/>
        <w:bottom w:val="none" w:sz="0" w:space="0" w:color="auto"/>
        <w:right w:val="none" w:sz="0" w:space="0" w:color="auto"/>
      </w:divBdr>
    </w:div>
    <w:div w:id="333997849">
      <w:bodyDiv w:val="1"/>
      <w:marLeft w:val="0"/>
      <w:marRight w:val="0"/>
      <w:marTop w:val="0"/>
      <w:marBottom w:val="0"/>
      <w:divBdr>
        <w:top w:val="none" w:sz="0" w:space="0" w:color="auto"/>
        <w:left w:val="none" w:sz="0" w:space="0" w:color="auto"/>
        <w:bottom w:val="none" w:sz="0" w:space="0" w:color="auto"/>
        <w:right w:val="none" w:sz="0" w:space="0" w:color="auto"/>
      </w:divBdr>
    </w:div>
    <w:div w:id="334234151">
      <w:bodyDiv w:val="1"/>
      <w:marLeft w:val="0"/>
      <w:marRight w:val="0"/>
      <w:marTop w:val="0"/>
      <w:marBottom w:val="0"/>
      <w:divBdr>
        <w:top w:val="none" w:sz="0" w:space="0" w:color="auto"/>
        <w:left w:val="none" w:sz="0" w:space="0" w:color="auto"/>
        <w:bottom w:val="none" w:sz="0" w:space="0" w:color="auto"/>
        <w:right w:val="none" w:sz="0" w:space="0" w:color="auto"/>
      </w:divBdr>
    </w:div>
    <w:div w:id="335113344">
      <w:bodyDiv w:val="1"/>
      <w:marLeft w:val="0"/>
      <w:marRight w:val="0"/>
      <w:marTop w:val="0"/>
      <w:marBottom w:val="0"/>
      <w:divBdr>
        <w:top w:val="none" w:sz="0" w:space="0" w:color="auto"/>
        <w:left w:val="none" w:sz="0" w:space="0" w:color="auto"/>
        <w:bottom w:val="none" w:sz="0" w:space="0" w:color="auto"/>
        <w:right w:val="none" w:sz="0" w:space="0" w:color="auto"/>
      </w:divBdr>
    </w:div>
    <w:div w:id="335958386">
      <w:bodyDiv w:val="1"/>
      <w:marLeft w:val="0"/>
      <w:marRight w:val="0"/>
      <w:marTop w:val="0"/>
      <w:marBottom w:val="0"/>
      <w:divBdr>
        <w:top w:val="none" w:sz="0" w:space="0" w:color="auto"/>
        <w:left w:val="none" w:sz="0" w:space="0" w:color="auto"/>
        <w:bottom w:val="none" w:sz="0" w:space="0" w:color="auto"/>
        <w:right w:val="none" w:sz="0" w:space="0" w:color="auto"/>
      </w:divBdr>
    </w:div>
    <w:div w:id="340931997">
      <w:bodyDiv w:val="1"/>
      <w:marLeft w:val="0"/>
      <w:marRight w:val="0"/>
      <w:marTop w:val="0"/>
      <w:marBottom w:val="0"/>
      <w:divBdr>
        <w:top w:val="none" w:sz="0" w:space="0" w:color="auto"/>
        <w:left w:val="none" w:sz="0" w:space="0" w:color="auto"/>
        <w:bottom w:val="none" w:sz="0" w:space="0" w:color="auto"/>
        <w:right w:val="none" w:sz="0" w:space="0" w:color="auto"/>
      </w:divBdr>
    </w:div>
    <w:div w:id="344288613">
      <w:bodyDiv w:val="1"/>
      <w:marLeft w:val="0"/>
      <w:marRight w:val="0"/>
      <w:marTop w:val="0"/>
      <w:marBottom w:val="0"/>
      <w:divBdr>
        <w:top w:val="none" w:sz="0" w:space="0" w:color="auto"/>
        <w:left w:val="none" w:sz="0" w:space="0" w:color="auto"/>
        <w:bottom w:val="none" w:sz="0" w:space="0" w:color="auto"/>
        <w:right w:val="none" w:sz="0" w:space="0" w:color="auto"/>
      </w:divBdr>
    </w:div>
    <w:div w:id="345442856">
      <w:bodyDiv w:val="1"/>
      <w:marLeft w:val="0"/>
      <w:marRight w:val="0"/>
      <w:marTop w:val="0"/>
      <w:marBottom w:val="0"/>
      <w:divBdr>
        <w:top w:val="none" w:sz="0" w:space="0" w:color="auto"/>
        <w:left w:val="none" w:sz="0" w:space="0" w:color="auto"/>
        <w:bottom w:val="none" w:sz="0" w:space="0" w:color="auto"/>
        <w:right w:val="none" w:sz="0" w:space="0" w:color="auto"/>
      </w:divBdr>
    </w:div>
    <w:div w:id="345443908">
      <w:bodyDiv w:val="1"/>
      <w:marLeft w:val="0"/>
      <w:marRight w:val="0"/>
      <w:marTop w:val="0"/>
      <w:marBottom w:val="0"/>
      <w:divBdr>
        <w:top w:val="none" w:sz="0" w:space="0" w:color="auto"/>
        <w:left w:val="none" w:sz="0" w:space="0" w:color="auto"/>
        <w:bottom w:val="none" w:sz="0" w:space="0" w:color="auto"/>
        <w:right w:val="none" w:sz="0" w:space="0" w:color="auto"/>
      </w:divBdr>
    </w:div>
    <w:div w:id="345445841">
      <w:bodyDiv w:val="1"/>
      <w:marLeft w:val="0"/>
      <w:marRight w:val="0"/>
      <w:marTop w:val="0"/>
      <w:marBottom w:val="0"/>
      <w:divBdr>
        <w:top w:val="none" w:sz="0" w:space="0" w:color="auto"/>
        <w:left w:val="none" w:sz="0" w:space="0" w:color="auto"/>
        <w:bottom w:val="none" w:sz="0" w:space="0" w:color="auto"/>
        <w:right w:val="none" w:sz="0" w:space="0" w:color="auto"/>
      </w:divBdr>
    </w:div>
    <w:div w:id="349765708">
      <w:bodyDiv w:val="1"/>
      <w:marLeft w:val="0"/>
      <w:marRight w:val="0"/>
      <w:marTop w:val="0"/>
      <w:marBottom w:val="0"/>
      <w:divBdr>
        <w:top w:val="none" w:sz="0" w:space="0" w:color="auto"/>
        <w:left w:val="none" w:sz="0" w:space="0" w:color="auto"/>
        <w:bottom w:val="none" w:sz="0" w:space="0" w:color="auto"/>
        <w:right w:val="none" w:sz="0" w:space="0" w:color="auto"/>
      </w:divBdr>
    </w:div>
    <w:div w:id="360589274">
      <w:bodyDiv w:val="1"/>
      <w:marLeft w:val="0"/>
      <w:marRight w:val="0"/>
      <w:marTop w:val="0"/>
      <w:marBottom w:val="0"/>
      <w:divBdr>
        <w:top w:val="none" w:sz="0" w:space="0" w:color="auto"/>
        <w:left w:val="none" w:sz="0" w:space="0" w:color="auto"/>
        <w:bottom w:val="none" w:sz="0" w:space="0" w:color="auto"/>
        <w:right w:val="none" w:sz="0" w:space="0" w:color="auto"/>
      </w:divBdr>
    </w:div>
    <w:div w:id="360907354">
      <w:bodyDiv w:val="1"/>
      <w:marLeft w:val="0"/>
      <w:marRight w:val="0"/>
      <w:marTop w:val="0"/>
      <w:marBottom w:val="0"/>
      <w:divBdr>
        <w:top w:val="none" w:sz="0" w:space="0" w:color="auto"/>
        <w:left w:val="none" w:sz="0" w:space="0" w:color="auto"/>
        <w:bottom w:val="none" w:sz="0" w:space="0" w:color="auto"/>
        <w:right w:val="none" w:sz="0" w:space="0" w:color="auto"/>
      </w:divBdr>
    </w:div>
    <w:div w:id="365444363">
      <w:bodyDiv w:val="1"/>
      <w:marLeft w:val="0"/>
      <w:marRight w:val="0"/>
      <w:marTop w:val="0"/>
      <w:marBottom w:val="0"/>
      <w:divBdr>
        <w:top w:val="none" w:sz="0" w:space="0" w:color="auto"/>
        <w:left w:val="none" w:sz="0" w:space="0" w:color="auto"/>
        <w:bottom w:val="none" w:sz="0" w:space="0" w:color="auto"/>
        <w:right w:val="none" w:sz="0" w:space="0" w:color="auto"/>
      </w:divBdr>
    </w:div>
    <w:div w:id="372116377">
      <w:bodyDiv w:val="1"/>
      <w:marLeft w:val="0"/>
      <w:marRight w:val="0"/>
      <w:marTop w:val="0"/>
      <w:marBottom w:val="0"/>
      <w:divBdr>
        <w:top w:val="none" w:sz="0" w:space="0" w:color="auto"/>
        <w:left w:val="none" w:sz="0" w:space="0" w:color="auto"/>
        <w:bottom w:val="none" w:sz="0" w:space="0" w:color="auto"/>
        <w:right w:val="none" w:sz="0" w:space="0" w:color="auto"/>
      </w:divBdr>
    </w:div>
    <w:div w:id="372315900">
      <w:bodyDiv w:val="1"/>
      <w:marLeft w:val="0"/>
      <w:marRight w:val="0"/>
      <w:marTop w:val="0"/>
      <w:marBottom w:val="0"/>
      <w:divBdr>
        <w:top w:val="none" w:sz="0" w:space="0" w:color="auto"/>
        <w:left w:val="none" w:sz="0" w:space="0" w:color="auto"/>
        <w:bottom w:val="none" w:sz="0" w:space="0" w:color="auto"/>
        <w:right w:val="none" w:sz="0" w:space="0" w:color="auto"/>
      </w:divBdr>
    </w:div>
    <w:div w:id="373390483">
      <w:bodyDiv w:val="1"/>
      <w:marLeft w:val="0"/>
      <w:marRight w:val="0"/>
      <w:marTop w:val="0"/>
      <w:marBottom w:val="0"/>
      <w:divBdr>
        <w:top w:val="none" w:sz="0" w:space="0" w:color="auto"/>
        <w:left w:val="none" w:sz="0" w:space="0" w:color="auto"/>
        <w:bottom w:val="none" w:sz="0" w:space="0" w:color="auto"/>
        <w:right w:val="none" w:sz="0" w:space="0" w:color="auto"/>
      </w:divBdr>
    </w:div>
    <w:div w:id="381564064">
      <w:bodyDiv w:val="1"/>
      <w:marLeft w:val="0"/>
      <w:marRight w:val="0"/>
      <w:marTop w:val="0"/>
      <w:marBottom w:val="0"/>
      <w:divBdr>
        <w:top w:val="none" w:sz="0" w:space="0" w:color="auto"/>
        <w:left w:val="none" w:sz="0" w:space="0" w:color="auto"/>
        <w:bottom w:val="none" w:sz="0" w:space="0" w:color="auto"/>
        <w:right w:val="none" w:sz="0" w:space="0" w:color="auto"/>
      </w:divBdr>
    </w:div>
    <w:div w:id="388119381">
      <w:bodyDiv w:val="1"/>
      <w:marLeft w:val="0"/>
      <w:marRight w:val="0"/>
      <w:marTop w:val="0"/>
      <w:marBottom w:val="0"/>
      <w:divBdr>
        <w:top w:val="none" w:sz="0" w:space="0" w:color="auto"/>
        <w:left w:val="none" w:sz="0" w:space="0" w:color="auto"/>
        <w:bottom w:val="none" w:sz="0" w:space="0" w:color="auto"/>
        <w:right w:val="none" w:sz="0" w:space="0" w:color="auto"/>
      </w:divBdr>
    </w:div>
    <w:div w:id="395082558">
      <w:bodyDiv w:val="1"/>
      <w:marLeft w:val="0"/>
      <w:marRight w:val="0"/>
      <w:marTop w:val="0"/>
      <w:marBottom w:val="0"/>
      <w:divBdr>
        <w:top w:val="none" w:sz="0" w:space="0" w:color="auto"/>
        <w:left w:val="none" w:sz="0" w:space="0" w:color="auto"/>
        <w:bottom w:val="none" w:sz="0" w:space="0" w:color="auto"/>
        <w:right w:val="none" w:sz="0" w:space="0" w:color="auto"/>
      </w:divBdr>
    </w:div>
    <w:div w:id="411201270">
      <w:bodyDiv w:val="1"/>
      <w:marLeft w:val="0"/>
      <w:marRight w:val="0"/>
      <w:marTop w:val="0"/>
      <w:marBottom w:val="0"/>
      <w:divBdr>
        <w:top w:val="none" w:sz="0" w:space="0" w:color="auto"/>
        <w:left w:val="none" w:sz="0" w:space="0" w:color="auto"/>
        <w:bottom w:val="none" w:sz="0" w:space="0" w:color="auto"/>
        <w:right w:val="none" w:sz="0" w:space="0" w:color="auto"/>
      </w:divBdr>
    </w:div>
    <w:div w:id="412897824">
      <w:bodyDiv w:val="1"/>
      <w:marLeft w:val="0"/>
      <w:marRight w:val="0"/>
      <w:marTop w:val="0"/>
      <w:marBottom w:val="0"/>
      <w:divBdr>
        <w:top w:val="none" w:sz="0" w:space="0" w:color="auto"/>
        <w:left w:val="none" w:sz="0" w:space="0" w:color="auto"/>
        <w:bottom w:val="none" w:sz="0" w:space="0" w:color="auto"/>
        <w:right w:val="none" w:sz="0" w:space="0" w:color="auto"/>
      </w:divBdr>
    </w:div>
    <w:div w:id="419982790">
      <w:bodyDiv w:val="1"/>
      <w:marLeft w:val="0"/>
      <w:marRight w:val="0"/>
      <w:marTop w:val="0"/>
      <w:marBottom w:val="0"/>
      <w:divBdr>
        <w:top w:val="none" w:sz="0" w:space="0" w:color="auto"/>
        <w:left w:val="none" w:sz="0" w:space="0" w:color="auto"/>
        <w:bottom w:val="none" w:sz="0" w:space="0" w:color="auto"/>
        <w:right w:val="none" w:sz="0" w:space="0" w:color="auto"/>
      </w:divBdr>
    </w:div>
    <w:div w:id="421681242">
      <w:bodyDiv w:val="1"/>
      <w:marLeft w:val="0"/>
      <w:marRight w:val="0"/>
      <w:marTop w:val="0"/>
      <w:marBottom w:val="0"/>
      <w:divBdr>
        <w:top w:val="none" w:sz="0" w:space="0" w:color="auto"/>
        <w:left w:val="none" w:sz="0" w:space="0" w:color="auto"/>
        <w:bottom w:val="none" w:sz="0" w:space="0" w:color="auto"/>
        <w:right w:val="none" w:sz="0" w:space="0" w:color="auto"/>
      </w:divBdr>
    </w:div>
    <w:div w:id="422147459">
      <w:bodyDiv w:val="1"/>
      <w:marLeft w:val="0"/>
      <w:marRight w:val="0"/>
      <w:marTop w:val="0"/>
      <w:marBottom w:val="0"/>
      <w:divBdr>
        <w:top w:val="none" w:sz="0" w:space="0" w:color="auto"/>
        <w:left w:val="none" w:sz="0" w:space="0" w:color="auto"/>
        <w:bottom w:val="none" w:sz="0" w:space="0" w:color="auto"/>
        <w:right w:val="none" w:sz="0" w:space="0" w:color="auto"/>
      </w:divBdr>
    </w:div>
    <w:div w:id="423110877">
      <w:bodyDiv w:val="1"/>
      <w:marLeft w:val="0"/>
      <w:marRight w:val="0"/>
      <w:marTop w:val="0"/>
      <w:marBottom w:val="0"/>
      <w:divBdr>
        <w:top w:val="none" w:sz="0" w:space="0" w:color="auto"/>
        <w:left w:val="none" w:sz="0" w:space="0" w:color="auto"/>
        <w:bottom w:val="none" w:sz="0" w:space="0" w:color="auto"/>
        <w:right w:val="none" w:sz="0" w:space="0" w:color="auto"/>
      </w:divBdr>
    </w:div>
    <w:div w:id="425347973">
      <w:bodyDiv w:val="1"/>
      <w:marLeft w:val="0"/>
      <w:marRight w:val="0"/>
      <w:marTop w:val="0"/>
      <w:marBottom w:val="0"/>
      <w:divBdr>
        <w:top w:val="none" w:sz="0" w:space="0" w:color="auto"/>
        <w:left w:val="none" w:sz="0" w:space="0" w:color="auto"/>
        <w:bottom w:val="none" w:sz="0" w:space="0" w:color="auto"/>
        <w:right w:val="none" w:sz="0" w:space="0" w:color="auto"/>
      </w:divBdr>
    </w:div>
    <w:div w:id="426078579">
      <w:bodyDiv w:val="1"/>
      <w:marLeft w:val="0"/>
      <w:marRight w:val="0"/>
      <w:marTop w:val="0"/>
      <w:marBottom w:val="0"/>
      <w:divBdr>
        <w:top w:val="none" w:sz="0" w:space="0" w:color="auto"/>
        <w:left w:val="none" w:sz="0" w:space="0" w:color="auto"/>
        <w:bottom w:val="none" w:sz="0" w:space="0" w:color="auto"/>
        <w:right w:val="none" w:sz="0" w:space="0" w:color="auto"/>
      </w:divBdr>
    </w:div>
    <w:div w:id="426510238">
      <w:bodyDiv w:val="1"/>
      <w:marLeft w:val="0"/>
      <w:marRight w:val="0"/>
      <w:marTop w:val="0"/>
      <w:marBottom w:val="0"/>
      <w:divBdr>
        <w:top w:val="none" w:sz="0" w:space="0" w:color="auto"/>
        <w:left w:val="none" w:sz="0" w:space="0" w:color="auto"/>
        <w:bottom w:val="none" w:sz="0" w:space="0" w:color="auto"/>
        <w:right w:val="none" w:sz="0" w:space="0" w:color="auto"/>
      </w:divBdr>
    </w:div>
    <w:div w:id="428162963">
      <w:bodyDiv w:val="1"/>
      <w:marLeft w:val="0"/>
      <w:marRight w:val="0"/>
      <w:marTop w:val="0"/>
      <w:marBottom w:val="0"/>
      <w:divBdr>
        <w:top w:val="none" w:sz="0" w:space="0" w:color="auto"/>
        <w:left w:val="none" w:sz="0" w:space="0" w:color="auto"/>
        <w:bottom w:val="none" w:sz="0" w:space="0" w:color="auto"/>
        <w:right w:val="none" w:sz="0" w:space="0" w:color="auto"/>
      </w:divBdr>
    </w:div>
    <w:div w:id="431512322">
      <w:bodyDiv w:val="1"/>
      <w:marLeft w:val="0"/>
      <w:marRight w:val="0"/>
      <w:marTop w:val="0"/>
      <w:marBottom w:val="0"/>
      <w:divBdr>
        <w:top w:val="none" w:sz="0" w:space="0" w:color="auto"/>
        <w:left w:val="none" w:sz="0" w:space="0" w:color="auto"/>
        <w:bottom w:val="none" w:sz="0" w:space="0" w:color="auto"/>
        <w:right w:val="none" w:sz="0" w:space="0" w:color="auto"/>
      </w:divBdr>
    </w:div>
    <w:div w:id="436370560">
      <w:bodyDiv w:val="1"/>
      <w:marLeft w:val="0"/>
      <w:marRight w:val="0"/>
      <w:marTop w:val="0"/>
      <w:marBottom w:val="0"/>
      <w:divBdr>
        <w:top w:val="none" w:sz="0" w:space="0" w:color="auto"/>
        <w:left w:val="none" w:sz="0" w:space="0" w:color="auto"/>
        <w:bottom w:val="none" w:sz="0" w:space="0" w:color="auto"/>
        <w:right w:val="none" w:sz="0" w:space="0" w:color="auto"/>
      </w:divBdr>
    </w:div>
    <w:div w:id="436868698">
      <w:bodyDiv w:val="1"/>
      <w:marLeft w:val="0"/>
      <w:marRight w:val="0"/>
      <w:marTop w:val="0"/>
      <w:marBottom w:val="0"/>
      <w:divBdr>
        <w:top w:val="none" w:sz="0" w:space="0" w:color="auto"/>
        <w:left w:val="none" w:sz="0" w:space="0" w:color="auto"/>
        <w:bottom w:val="none" w:sz="0" w:space="0" w:color="auto"/>
        <w:right w:val="none" w:sz="0" w:space="0" w:color="auto"/>
      </w:divBdr>
    </w:div>
    <w:div w:id="437873476">
      <w:bodyDiv w:val="1"/>
      <w:marLeft w:val="0"/>
      <w:marRight w:val="0"/>
      <w:marTop w:val="0"/>
      <w:marBottom w:val="0"/>
      <w:divBdr>
        <w:top w:val="none" w:sz="0" w:space="0" w:color="auto"/>
        <w:left w:val="none" w:sz="0" w:space="0" w:color="auto"/>
        <w:bottom w:val="none" w:sz="0" w:space="0" w:color="auto"/>
        <w:right w:val="none" w:sz="0" w:space="0" w:color="auto"/>
      </w:divBdr>
    </w:div>
    <w:div w:id="439450141">
      <w:bodyDiv w:val="1"/>
      <w:marLeft w:val="0"/>
      <w:marRight w:val="0"/>
      <w:marTop w:val="0"/>
      <w:marBottom w:val="0"/>
      <w:divBdr>
        <w:top w:val="none" w:sz="0" w:space="0" w:color="auto"/>
        <w:left w:val="none" w:sz="0" w:space="0" w:color="auto"/>
        <w:bottom w:val="none" w:sz="0" w:space="0" w:color="auto"/>
        <w:right w:val="none" w:sz="0" w:space="0" w:color="auto"/>
      </w:divBdr>
    </w:div>
    <w:div w:id="439956926">
      <w:bodyDiv w:val="1"/>
      <w:marLeft w:val="0"/>
      <w:marRight w:val="0"/>
      <w:marTop w:val="0"/>
      <w:marBottom w:val="0"/>
      <w:divBdr>
        <w:top w:val="none" w:sz="0" w:space="0" w:color="auto"/>
        <w:left w:val="none" w:sz="0" w:space="0" w:color="auto"/>
        <w:bottom w:val="none" w:sz="0" w:space="0" w:color="auto"/>
        <w:right w:val="none" w:sz="0" w:space="0" w:color="auto"/>
      </w:divBdr>
    </w:div>
    <w:div w:id="444350343">
      <w:bodyDiv w:val="1"/>
      <w:marLeft w:val="0"/>
      <w:marRight w:val="0"/>
      <w:marTop w:val="0"/>
      <w:marBottom w:val="0"/>
      <w:divBdr>
        <w:top w:val="none" w:sz="0" w:space="0" w:color="auto"/>
        <w:left w:val="none" w:sz="0" w:space="0" w:color="auto"/>
        <w:bottom w:val="none" w:sz="0" w:space="0" w:color="auto"/>
        <w:right w:val="none" w:sz="0" w:space="0" w:color="auto"/>
      </w:divBdr>
    </w:div>
    <w:div w:id="453208310">
      <w:bodyDiv w:val="1"/>
      <w:marLeft w:val="0"/>
      <w:marRight w:val="0"/>
      <w:marTop w:val="0"/>
      <w:marBottom w:val="0"/>
      <w:divBdr>
        <w:top w:val="none" w:sz="0" w:space="0" w:color="auto"/>
        <w:left w:val="none" w:sz="0" w:space="0" w:color="auto"/>
        <w:bottom w:val="none" w:sz="0" w:space="0" w:color="auto"/>
        <w:right w:val="none" w:sz="0" w:space="0" w:color="auto"/>
      </w:divBdr>
    </w:div>
    <w:div w:id="456725773">
      <w:bodyDiv w:val="1"/>
      <w:marLeft w:val="0"/>
      <w:marRight w:val="0"/>
      <w:marTop w:val="0"/>
      <w:marBottom w:val="0"/>
      <w:divBdr>
        <w:top w:val="none" w:sz="0" w:space="0" w:color="auto"/>
        <w:left w:val="none" w:sz="0" w:space="0" w:color="auto"/>
        <w:bottom w:val="none" w:sz="0" w:space="0" w:color="auto"/>
        <w:right w:val="none" w:sz="0" w:space="0" w:color="auto"/>
      </w:divBdr>
    </w:div>
    <w:div w:id="457645292">
      <w:bodyDiv w:val="1"/>
      <w:marLeft w:val="0"/>
      <w:marRight w:val="0"/>
      <w:marTop w:val="0"/>
      <w:marBottom w:val="0"/>
      <w:divBdr>
        <w:top w:val="none" w:sz="0" w:space="0" w:color="auto"/>
        <w:left w:val="none" w:sz="0" w:space="0" w:color="auto"/>
        <w:bottom w:val="none" w:sz="0" w:space="0" w:color="auto"/>
        <w:right w:val="none" w:sz="0" w:space="0" w:color="auto"/>
      </w:divBdr>
    </w:div>
    <w:div w:id="459687752">
      <w:bodyDiv w:val="1"/>
      <w:marLeft w:val="0"/>
      <w:marRight w:val="0"/>
      <w:marTop w:val="0"/>
      <w:marBottom w:val="0"/>
      <w:divBdr>
        <w:top w:val="none" w:sz="0" w:space="0" w:color="auto"/>
        <w:left w:val="none" w:sz="0" w:space="0" w:color="auto"/>
        <w:bottom w:val="none" w:sz="0" w:space="0" w:color="auto"/>
        <w:right w:val="none" w:sz="0" w:space="0" w:color="auto"/>
      </w:divBdr>
    </w:div>
    <w:div w:id="465857027">
      <w:bodyDiv w:val="1"/>
      <w:marLeft w:val="0"/>
      <w:marRight w:val="0"/>
      <w:marTop w:val="0"/>
      <w:marBottom w:val="0"/>
      <w:divBdr>
        <w:top w:val="none" w:sz="0" w:space="0" w:color="auto"/>
        <w:left w:val="none" w:sz="0" w:space="0" w:color="auto"/>
        <w:bottom w:val="none" w:sz="0" w:space="0" w:color="auto"/>
        <w:right w:val="none" w:sz="0" w:space="0" w:color="auto"/>
      </w:divBdr>
    </w:div>
    <w:div w:id="466826601">
      <w:bodyDiv w:val="1"/>
      <w:marLeft w:val="0"/>
      <w:marRight w:val="0"/>
      <w:marTop w:val="0"/>
      <w:marBottom w:val="0"/>
      <w:divBdr>
        <w:top w:val="none" w:sz="0" w:space="0" w:color="auto"/>
        <w:left w:val="none" w:sz="0" w:space="0" w:color="auto"/>
        <w:bottom w:val="none" w:sz="0" w:space="0" w:color="auto"/>
        <w:right w:val="none" w:sz="0" w:space="0" w:color="auto"/>
      </w:divBdr>
    </w:div>
    <w:div w:id="467628035">
      <w:bodyDiv w:val="1"/>
      <w:marLeft w:val="0"/>
      <w:marRight w:val="0"/>
      <w:marTop w:val="0"/>
      <w:marBottom w:val="0"/>
      <w:divBdr>
        <w:top w:val="none" w:sz="0" w:space="0" w:color="auto"/>
        <w:left w:val="none" w:sz="0" w:space="0" w:color="auto"/>
        <w:bottom w:val="none" w:sz="0" w:space="0" w:color="auto"/>
        <w:right w:val="none" w:sz="0" w:space="0" w:color="auto"/>
      </w:divBdr>
    </w:div>
    <w:div w:id="473911022">
      <w:bodyDiv w:val="1"/>
      <w:marLeft w:val="0"/>
      <w:marRight w:val="0"/>
      <w:marTop w:val="0"/>
      <w:marBottom w:val="0"/>
      <w:divBdr>
        <w:top w:val="none" w:sz="0" w:space="0" w:color="auto"/>
        <w:left w:val="none" w:sz="0" w:space="0" w:color="auto"/>
        <w:bottom w:val="none" w:sz="0" w:space="0" w:color="auto"/>
        <w:right w:val="none" w:sz="0" w:space="0" w:color="auto"/>
      </w:divBdr>
    </w:div>
    <w:div w:id="475873974">
      <w:bodyDiv w:val="1"/>
      <w:marLeft w:val="0"/>
      <w:marRight w:val="0"/>
      <w:marTop w:val="0"/>
      <w:marBottom w:val="0"/>
      <w:divBdr>
        <w:top w:val="none" w:sz="0" w:space="0" w:color="auto"/>
        <w:left w:val="none" w:sz="0" w:space="0" w:color="auto"/>
        <w:bottom w:val="none" w:sz="0" w:space="0" w:color="auto"/>
        <w:right w:val="none" w:sz="0" w:space="0" w:color="auto"/>
      </w:divBdr>
    </w:div>
    <w:div w:id="480539835">
      <w:bodyDiv w:val="1"/>
      <w:marLeft w:val="0"/>
      <w:marRight w:val="0"/>
      <w:marTop w:val="0"/>
      <w:marBottom w:val="0"/>
      <w:divBdr>
        <w:top w:val="none" w:sz="0" w:space="0" w:color="auto"/>
        <w:left w:val="none" w:sz="0" w:space="0" w:color="auto"/>
        <w:bottom w:val="none" w:sz="0" w:space="0" w:color="auto"/>
        <w:right w:val="none" w:sz="0" w:space="0" w:color="auto"/>
      </w:divBdr>
    </w:div>
    <w:div w:id="485435884">
      <w:bodyDiv w:val="1"/>
      <w:marLeft w:val="0"/>
      <w:marRight w:val="0"/>
      <w:marTop w:val="0"/>
      <w:marBottom w:val="0"/>
      <w:divBdr>
        <w:top w:val="none" w:sz="0" w:space="0" w:color="auto"/>
        <w:left w:val="none" w:sz="0" w:space="0" w:color="auto"/>
        <w:bottom w:val="none" w:sz="0" w:space="0" w:color="auto"/>
        <w:right w:val="none" w:sz="0" w:space="0" w:color="auto"/>
      </w:divBdr>
    </w:div>
    <w:div w:id="491918459">
      <w:bodyDiv w:val="1"/>
      <w:marLeft w:val="0"/>
      <w:marRight w:val="0"/>
      <w:marTop w:val="0"/>
      <w:marBottom w:val="0"/>
      <w:divBdr>
        <w:top w:val="none" w:sz="0" w:space="0" w:color="auto"/>
        <w:left w:val="none" w:sz="0" w:space="0" w:color="auto"/>
        <w:bottom w:val="none" w:sz="0" w:space="0" w:color="auto"/>
        <w:right w:val="none" w:sz="0" w:space="0" w:color="auto"/>
      </w:divBdr>
    </w:div>
    <w:div w:id="492184257">
      <w:bodyDiv w:val="1"/>
      <w:marLeft w:val="0"/>
      <w:marRight w:val="0"/>
      <w:marTop w:val="0"/>
      <w:marBottom w:val="0"/>
      <w:divBdr>
        <w:top w:val="none" w:sz="0" w:space="0" w:color="auto"/>
        <w:left w:val="none" w:sz="0" w:space="0" w:color="auto"/>
        <w:bottom w:val="none" w:sz="0" w:space="0" w:color="auto"/>
        <w:right w:val="none" w:sz="0" w:space="0" w:color="auto"/>
      </w:divBdr>
    </w:div>
    <w:div w:id="492723024">
      <w:bodyDiv w:val="1"/>
      <w:marLeft w:val="0"/>
      <w:marRight w:val="0"/>
      <w:marTop w:val="0"/>
      <w:marBottom w:val="0"/>
      <w:divBdr>
        <w:top w:val="none" w:sz="0" w:space="0" w:color="auto"/>
        <w:left w:val="none" w:sz="0" w:space="0" w:color="auto"/>
        <w:bottom w:val="none" w:sz="0" w:space="0" w:color="auto"/>
        <w:right w:val="none" w:sz="0" w:space="0" w:color="auto"/>
      </w:divBdr>
    </w:div>
    <w:div w:id="499125928">
      <w:bodyDiv w:val="1"/>
      <w:marLeft w:val="0"/>
      <w:marRight w:val="0"/>
      <w:marTop w:val="0"/>
      <w:marBottom w:val="0"/>
      <w:divBdr>
        <w:top w:val="none" w:sz="0" w:space="0" w:color="auto"/>
        <w:left w:val="none" w:sz="0" w:space="0" w:color="auto"/>
        <w:bottom w:val="none" w:sz="0" w:space="0" w:color="auto"/>
        <w:right w:val="none" w:sz="0" w:space="0" w:color="auto"/>
      </w:divBdr>
    </w:div>
    <w:div w:id="501091052">
      <w:bodyDiv w:val="1"/>
      <w:marLeft w:val="0"/>
      <w:marRight w:val="0"/>
      <w:marTop w:val="0"/>
      <w:marBottom w:val="0"/>
      <w:divBdr>
        <w:top w:val="none" w:sz="0" w:space="0" w:color="auto"/>
        <w:left w:val="none" w:sz="0" w:space="0" w:color="auto"/>
        <w:bottom w:val="none" w:sz="0" w:space="0" w:color="auto"/>
        <w:right w:val="none" w:sz="0" w:space="0" w:color="auto"/>
      </w:divBdr>
    </w:div>
    <w:div w:id="503252349">
      <w:bodyDiv w:val="1"/>
      <w:marLeft w:val="0"/>
      <w:marRight w:val="0"/>
      <w:marTop w:val="0"/>
      <w:marBottom w:val="0"/>
      <w:divBdr>
        <w:top w:val="none" w:sz="0" w:space="0" w:color="auto"/>
        <w:left w:val="none" w:sz="0" w:space="0" w:color="auto"/>
        <w:bottom w:val="none" w:sz="0" w:space="0" w:color="auto"/>
        <w:right w:val="none" w:sz="0" w:space="0" w:color="auto"/>
      </w:divBdr>
    </w:div>
    <w:div w:id="506091296">
      <w:bodyDiv w:val="1"/>
      <w:marLeft w:val="0"/>
      <w:marRight w:val="0"/>
      <w:marTop w:val="0"/>
      <w:marBottom w:val="0"/>
      <w:divBdr>
        <w:top w:val="none" w:sz="0" w:space="0" w:color="auto"/>
        <w:left w:val="none" w:sz="0" w:space="0" w:color="auto"/>
        <w:bottom w:val="none" w:sz="0" w:space="0" w:color="auto"/>
        <w:right w:val="none" w:sz="0" w:space="0" w:color="auto"/>
      </w:divBdr>
    </w:div>
    <w:div w:id="509489369">
      <w:bodyDiv w:val="1"/>
      <w:marLeft w:val="0"/>
      <w:marRight w:val="0"/>
      <w:marTop w:val="0"/>
      <w:marBottom w:val="0"/>
      <w:divBdr>
        <w:top w:val="none" w:sz="0" w:space="0" w:color="auto"/>
        <w:left w:val="none" w:sz="0" w:space="0" w:color="auto"/>
        <w:bottom w:val="none" w:sz="0" w:space="0" w:color="auto"/>
        <w:right w:val="none" w:sz="0" w:space="0" w:color="auto"/>
      </w:divBdr>
    </w:div>
    <w:div w:id="511839340">
      <w:bodyDiv w:val="1"/>
      <w:marLeft w:val="0"/>
      <w:marRight w:val="0"/>
      <w:marTop w:val="0"/>
      <w:marBottom w:val="0"/>
      <w:divBdr>
        <w:top w:val="none" w:sz="0" w:space="0" w:color="auto"/>
        <w:left w:val="none" w:sz="0" w:space="0" w:color="auto"/>
        <w:bottom w:val="none" w:sz="0" w:space="0" w:color="auto"/>
        <w:right w:val="none" w:sz="0" w:space="0" w:color="auto"/>
      </w:divBdr>
    </w:div>
    <w:div w:id="517429831">
      <w:bodyDiv w:val="1"/>
      <w:marLeft w:val="0"/>
      <w:marRight w:val="0"/>
      <w:marTop w:val="0"/>
      <w:marBottom w:val="0"/>
      <w:divBdr>
        <w:top w:val="none" w:sz="0" w:space="0" w:color="auto"/>
        <w:left w:val="none" w:sz="0" w:space="0" w:color="auto"/>
        <w:bottom w:val="none" w:sz="0" w:space="0" w:color="auto"/>
        <w:right w:val="none" w:sz="0" w:space="0" w:color="auto"/>
      </w:divBdr>
    </w:div>
    <w:div w:id="520047603">
      <w:bodyDiv w:val="1"/>
      <w:marLeft w:val="0"/>
      <w:marRight w:val="0"/>
      <w:marTop w:val="0"/>
      <w:marBottom w:val="0"/>
      <w:divBdr>
        <w:top w:val="none" w:sz="0" w:space="0" w:color="auto"/>
        <w:left w:val="none" w:sz="0" w:space="0" w:color="auto"/>
        <w:bottom w:val="none" w:sz="0" w:space="0" w:color="auto"/>
        <w:right w:val="none" w:sz="0" w:space="0" w:color="auto"/>
      </w:divBdr>
    </w:div>
    <w:div w:id="521943671">
      <w:bodyDiv w:val="1"/>
      <w:marLeft w:val="0"/>
      <w:marRight w:val="0"/>
      <w:marTop w:val="0"/>
      <w:marBottom w:val="0"/>
      <w:divBdr>
        <w:top w:val="none" w:sz="0" w:space="0" w:color="auto"/>
        <w:left w:val="none" w:sz="0" w:space="0" w:color="auto"/>
        <w:bottom w:val="none" w:sz="0" w:space="0" w:color="auto"/>
        <w:right w:val="none" w:sz="0" w:space="0" w:color="auto"/>
      </w:divBdr>
    </w:div>
    <w:div w:id="523133352">
      <w:bodyDiv w:val="1"/>
      <w:marLeft w:val="0"/>
      <w:marRight w:val="0"/>
      <w:marTop w:val="0"/>
      <w:marBottom w:val="0"/>
      <w:divBdr>
        <w:top w:val="none" w:sz="0" w:space="0" w:color="auto"/>
        <w:left w:val="none" w:sz="0" w:space="0" w:color="auto"/>
        <w:bottom w:val="none" w:sz="0" w:space="0" w:color="auto"/>
        <w:right w:val="none" w:sz="0" w:space="0" w:color="auto"/>
      </w:divBdr>
    </w:div>
    <w:div w:id="528376154">
      <w:bodyDiv w:val="1"/>
      <w:marLeft w:val="0"/>
      <w:marRight w:val="0"/>
      <w:marTop w:val="0"/>
      <w:marBottom w:val="0"/>
      <w:divBdr>
        <w:top w:val="none" w:sz="0" w:space="0" w:color="auto"/>
        <w:left w:val="none" w:sz="0" w:space="0" w:color="auto"/>
        <w:bottom w:val="none" w:sz="0" w:space="0" w:color="auto"/>
        <w:right w:val="none" w:sz="0" w:space="0" w:color="auto"/>
      </w:divBdr>
    </w:div>
    <w:div w:id="528638742">
      <w:bodyDiv w:val="1"/>
      <w:marLeft w:val="0"/>
      <w:marRight w:val="0"/>
      <w:marTop w:val="0"/>
      <w:marBottom w:val="0"/>
      <w:divBdr>
        <w:top w:val="none" w:sz="0" w:space="0" w:color="auto"/>
        <w:left w:val="none" w:sz="0" w:space="0" w:color="auto"/>
        <w:bottom w:val="none" w:sz="0" w:space="0" w:color="auto"/>
        <w:right w:val="none" w:sz="0" w:space="0" w:color="auto"/>
      </w:divBdr>
    </w:div>
    <w:div w:id="533814315">
      <w:bodyDiv w:val="1"/>
      <w:marLeft w:val="0"/>
      <w:marRight w:val="0"/>
      <w:marTop w:val="0"/>
      <w:marBottom w:val="0"/>
      <w:divBdr>
        <w:top w:val="none" w:sz="0" w:space="0" w:color="auto"/>
        <w:left w:val="none" w:sz="0" w:space="0" w:color="auto"/>
        <w:bottom w:val="none" w:sz="0" w:space="0" w:color="auto"/>
        <w:right w:val="none" w:sz="0" w:space="0" w:color="auto"/>
      </w:divBdr>
    </w:div>
    <w:div w:id="539974254">
      <w:bodyDiv w:val="1"/>
      <w:marLeft w:val="0"/>
      <w:marRight w:val="0"/>
      <w:marTop w:val="0"/>
      <w:marBottom w:val="0"/>
      <w:divBdr>
        <w:top w:val="none" w:sz="0" w:space="0" w:color="auto"/>
        <w:left w:val="none" w:sz="0" w:space="0" w:color="auto"/>
        <w:bottom w:val="none" w:sz="0" w:space="0" w:color="auto"/>
        <w:right w:val="none" w:sz="0" w:space="0" w:color="auto"/>
      </w:divBdr>
    </w:div>
    <w:div w:id="542526640">
      <w:bodyDiv w:val="1"/>
      <w:marLeft w:val="0"/>
      <w:marRight w:val="0"/>
      <w:marTop w:val="0"/>
      <w:marBottom w:val="0"/>
      <w:divBdr>
        <w:top w:val="none" w:sz="0" w:space="0" w:color="auto"/>
        <w:left w:val="none" w:sz="0" w:space="0" w:color="auto"/>
        <w:bottom w:val="none" w:sz="0" w:space="0" w:color="auto"/>
        <w:right w:val="none" w:sz="0" w:space="0" w:color="auto"/>
      </w:divBdr>
    </w:div>
    <w:div w:id="546911930">
      <w:bodyDiv w:val="1"/>
      <w:marLeft w:val="0"/>
      <w:marRight w:val="0"/>
      <w:marTop w:val="0"/>
      <w:marBottom w:val="0"/>
      <w:divBdr>
        <w:top w:val="none" w:sz="0" w:space="0" w:color="auto"/>
        <w:left w:val="none" w:sz="0" w:space="0" w:color="auto"/>
        <w:bottom w:val="none" w:sz="0" w:space="0" w:color="auto"/>
        <w:right w:val="none" w:sz="0" w:space="0" w:color="auto"/>
      </w:divBdr>
    </w:div>
    <w:div w:id="547766908">
      <w:bodyDiv w:val="1"/>
      <w:marLeft w:val="0"/>
      <w:marRight w:val="0"/>
      <w:marTop w:val="0"/>
      <w:marBottom w:val="0"/>
      <w:divBdr>
        <w:top w:val="none" w:sz="0" w:space="0" w:color="auto"/>
        <w:left w:val="none" w:sz="0" w:space="0" w:color="auto"/>
        <w:bottom w:val="none" w:sz="0" w:space="0" w:color="auto"/>
        <w:right w:val="none" w:sz="0" w:space="0" w:color="auto"/>
      </w:divBdr>
    </w:div>
    <w:div w:id="548733311">
      <w:bodyDiv w:val="1"/>
      <w:marLeft w:val="0"/>
      <w:marRight w:val="0"/>
      <w:marTop w:val="0"/>
      <w:marBottom w:val="0"/>
      <w:divBdr>
        <w:top w:val="none" w:sz="0" w:space="0" w:color="auto"/>
        <w:left w:val="none" w:sz="0" w:space="0" w:color="auto"/>
        <w:bottom w:val="none" w:sz="0" w:space="0" w:color="auto"/>
        <w:right w:val="none" w:sz="0" w:space="0" w:color="auto"/>
      </w:divBdr>
    </w:div>
    <w:div w:id="558832964">
      <w:bodyDiv w:val="1"/>
      <w:marLeft w:val="0"/>
      <w:marRight w:val="0"/>
      <w:marTop w:val="0"/>
      <w:marBottom w:val="0"/>
      <w:divBdr>
        <w:top w:val="none" w:sz="0" w:space="0" w:color="auto"/>
        <w:left w:val="none" w:sz="0" w:space="0" w:color="auto"/>
        <w:bottom w:val="none" w:sz="0" w:space="0" w:color="auto"/>
        <w:right w:val="none" w:sz="0" w:space="0" w:color="auto"/>
      </w:divBdr>
    </w:div>
    <w:div w:id="560291553">
      <w:bodyDiv w:val="1"/>
      <w:marLeft w:val="0"/>
      <w:marRight w:val="0"/>
      <w:marTop w:val="0"/>
      <w:marBottom w:val="0"/>
      <w:divBdr>
        <w:top w:val="none" w:sz="0" w:space="0" w:color="auto"/>
        <w:left w:val="none" w:sz="0" w:space="0" w:color="auto"/>
        <w:bottom w:val="none" w:sz="0" w:space="0" w:color="auto"/>
        <w:right w:val="none" w:sz="0" w:space="0" w:color="auto"/>
      </w:divBdr>
    </w:div>
    <w:div w:id="560990616">
      <w:bodyDiv w:val="1"/>
      <w:marLeft w:val="0"/>
      <w:marRight w:val="0"/>
      <w:marTop w:val="0"/>
      <w:marBottom w:val="0"/>
      <w:divBdr>
        <w:top w:val="none" w:sz="0" w:space="0" w:color="auto"/>
        <w:left w:val="none" w:sz="0" w:space="0" w:color="auto"/>
        <w:bottom w:val="none" w:sz="0" w:space="0" w:color="auto"/>
        <w:right w:val="none" w:sz="0" w:space="0" w:color="auto"/>
      </w:divBdr>
    </w:div>
    <w:div w:id="561452492">
      <w:bodyDiv w:val="1"/>
      <w:marLeft w:val="0"/>
      <w:marRight w:val="0"/>
      <w:marTop w:val="0"/>
      <w:marBottom w:val="0"/>
      <w:divBdr>
        <w:top w:val="none" w:sz="0" w:space="0" w:color="auto"/>
        <w:left w:val="none" w:sz="0" w:space="0" w:color="auto"/>
        <w:bottom w:val="none" w:sz="0" w:space="0" w:color="auto"/>
        <w:right w:val="none" w:sz="0" w:space="0" w:color="auto"/>
      </w:divBdr>
    </w:div>
    <w:div w:id="563641234">
      <w:bodyDiv w:val="1"/>
      <w:marLeft w:val="0"/>
      <w:marRight w:val="0"/>
      <w:marTop w:val="0"/>
      <w:marBottom w:val="0"/>
      <w:divBdr>
        <w:top w:val="none" w:sz="0" w:space="0" w:color="auto"/>
        <w:left w:val="none" w:sz="0" w:space="0" w:color="auto"/>
        <w:bottom w:val="none" w:sz="0" w:space="0" w:color="auto"/>
        <w:right w:val="none" w:sz="0" w:space="0" w:color="auto"/>
      </w:divBdr>
    </w:div>
    <w:div w:id="569123587">
      <w:bodyDiv w:val="1"/>
      <w:marLeft w:val="0"/>
      <w:marRight w:val="0"/>
      <w:marTop w:val="0"/>
      <w:marBottom w:val="0"/>
      <w:divBdr>
        <w:top w:val="none" w:sz="0" w:space="0" w:color="auto"/>
        <w:left w:val="none" w:sz="0" w:space="0" w:color="auto"/>
        <w:bottom w:val="none" w:sz="0" w:space="0" w:color="auto"/>
        <w:right w:val="none" w:sz="0" w:space="0" w:color="auto"/>
      </w:divBdr>
    </w:div>
    <w:div w:id="570433283">
      <w:bodyDiv w:val="1"/>
      <w:marLeft w:val="0"/>
      <w:marRight w:val="0"/>
      <w:marTop w:val="0"/>
      <w:marBottom w:val="0"/>
      <w:divBdr>
        <w:top w:val="none" w:sz="0" w:space="0" w:color="auto"/>
        <w:left w:val="none" w:sz="0" w:space="0" w:color="auto"/>
        <w:bottom w:val="none" w:sz="0" w:space="0" w:color="auto"/>
        <w:right w:val="none" w:sz="0" w:space="0" w:color="auto"/>
      </w:divBdr>
    </w:div>
    <w:div w:id="573204277">
      <w:bodyDiv w:val="1"/>
      <w:marLeft w:val="0"/>
      <w:marRight w:val="0"/>
      <w:marTop w:val="0"/>
      <w:marBottom w:val="0"/>
      <w:divBdr>
        <w:top w:val="none" w:sz="0" w:space="0" w:color="auto"/>
        <w:left w:val="none" w:sz="0" w:space="0" w:color="auto"/>
        <w:bottom w:val="none" w:sz="0" w:space="0" w:color="auto"/>
        <w:right w:val="none" w:sz="0" w:space="0" w:color="auto"/>
      </w:divBdr>
    </w:div>
    <w:div w:id="575166464">
      <w:bodyDiv w:val="1"/>
      <w:marLeft w:val="0"/>
      <w:marRight w:val="0"/>
      <w:marTop w:val="0"/>
      <w:marBottom w:val="0"/>
      <w:divBdr>
        <w:top w:val="none" w:sz="0" w:space="0" w:color="auto"/>
        <w:left w:val="none" w:sz="0" w:space="0" w:color="auto"/>
        <w:bottom w:val="none" w:sz="0" w:space="0" w:color="auto"/>
        <w:right w:val="none" w:sz="0" w:space="0" w:color="auto"/>
      </w:divBdr>
    </w:div>
    <w:div w:id="576789932">
      <w:bodyDiv w:val="1"/>
      <w:marLeft w:val="0"/>
      <w:marRight w:val="0"/>
      <w:marTop w:val="0"/>
      <w:marBottom w:val="0"/>
      <w:divBdr>
        <w:top w:val="none" w:sz="0" w:space="0" w:color="auto"/>
        <w:left w:val="none" w:sz="0" w:space="0" w:color="auto"/>
        <w:bottom w:val="none" w:sz="0" w:space="0" w:color="auto"/>
        <w:right w:val="none" w:sz="0" w:space="0" w:color="auto"/>
      </w:divBdr>
    </w:div>
    <w:div w:id="578828083">
      <w:bodyDiv w:val="1"/>
      <w:marLeft w:val="0"/>
      <w:marRight w:val="0"/>
      <w:marTop w:val="0"/>
      <w:marBottom w:val="0"/>
      <w:divBdr>
        <w:top w:val="none" w:sz="0" w:space="0" w:color="auto"/>
        <w:left w:val="none" w:sz="0" w:space="0" w:color="auto"/>
        <w:bottom w:val="none" w:sz="0" w:space="0" w:color="auto"/>
        <w:right w:val="none" w:sz="0" w:space="0" w:color="auto"/>
      </w:divBdr>
    </w:div>
    <w:div w:id="580021995">
      <w:bodyDiv w:val="1"/>
      <w:marLeft w:val="0"/>
      <w:marRight w:val="0"/>
      <w:marTop w:val="0"/>
      <w:marBottom w:val="0"/>
      <w:divBdr>
        <w:top w:val="none" w:sz="0" w:space="0" w:color="auto"/>
        <w:left w:val="none" w:sz="0" w:space="0" w:color="auto"/>
        <w:bottom w:val="none" w:sz="0" w:space="0" w:color="auto"/>
        <w:right w:val="none" w:sz="0" w:space="0" w:color="auto"/>
      </w:divBdr>
    </w:div>
    <w:div w:id="581834840">
      <w:bodyDiv w:val="1"/>
      <w:marLeft w:val="0"/>
      <w:marRight w:val="0"/>
      <w:marTop w:val="0"/>
      <w:marBottom w:val="0"/>
      <w:divBdr>
        <w:top w:val="none" w:sz="0" w:space="0" w:color="auto"/>
        <w:left w:val="none" w:sz="0" w:space="0" w:color="auto"/>
        <w:bottom w:val="none" w:sz="0" w:space="0" w:color="auto"/>
        <w:right w:val="none" w:sz="0" w:space="0" w:color="auto"/>
      </w:divBdr>
    </w:div>
    <w:div w:id="582833673">
      <w:bodyDiv w:val="1"/>
      <w:marLeft w:val="0"/>
      <w:marRight w:val="0"/>
      <w:marTop w:val="0"/>
      <w:marBottom w:val="0"/>
      <w:divBdr>
        <w:top w:val="none" w:sz="0" w:space="0" w:color="auto"/>
        <w:left w:val="none" w:sz="0" w:space="0" w:color="auto"/>
        <w:bottom w:val="none" w:sz="0" w:space="0" w:color="auto"/>
        <w:right w:val="none" w:sz="0" w:space="0" w:color="auto"/>
      </w:divBdr>
    </w:div>
    <w:div w:id="583730984">
      <w:bodyDiv w:val="1"/>
      <w:marLeft w:val="0"/>
      <w:marRight w:val="0"/>
      <w:marTop w:val="0"/>
      <w:marBottom w:val="0"/>
      <w:divBdr>
        <w:top w:val="none" w:sz="0" w:space="0" w:color="auto"/>
        <w:left w:val="none" w:sz="0" w:space="0" w:color="auto"/>
        <w:bottom w:val="none" w:sz="0" w:space="0" w:color="auto"/>
        <w:right w:val="none" w:sz="0" w:space="0" w:color="auto"/>
      </w:divBdr>
    </w:div>
    <w:div w:id="589313460">
      <w:bodyDiv w:val="1"/>
      <w:marLeft w:val="0"/>
      <w:marRight w:val="0"/>
      <w:marTop w:val="0"/>
      <w:marBottom w:val="0"/>
      <w:divBdr>
        <w:top w:val="none" w:sz="0" w:space="0" w:color="auto"/>
        <w:left w:val="none" w:sz="0" w:space="0" w:color="auto"/>
        <w:bottom w:val="none" w:sz="0" w:space="0" w:color="auto"/>
        <w:right w:val="none" w:sz="0" w:space="0" w:color="auto"/>
      </w:divBdr>
    </w:div>
    <w:div w:id="593516991">
      <w:bodyDiv w:val="1"/>
      <w:marLeft w:val="0"/>
      <w:marRight w:val="0"/>
      <w:marTop w:val="0"/>
      <w:marBottom w:val="0"/>
      <w:divBdr>
        <w:top w:val="none" w:sz="0" w:space="0" w:color="auto"/>
        <w:left w:val="none" w:sz="0" w:space="0" w:color="auto"/>
        <w:bottom w:val="none" w:sz="0" w:space="0" w:color="auto"/>
        <w:right w:val="none" w:sz="0" w:space="0" w:color="auto"/>
      </w:divBdr>
    </w:div>
    <w:div w:id="595674369">
      <w:bodyDiv w:val="1"/>
      <w:marLeft w:val="0"/>
      <w:marRight w:val="0"/>
      <w:marTop w:val="0"/>
      <w:marBottom w:val="0"/>
      <w:divBdr>
        <w:top w:val="none" w:sz="0" w:space="0" w:color="auto"/>
        <w:left w:val="none" w:sz="0" w:space="0" w:color="auto"/>
        <w:bottom w:val="none" w:sz="0" w:space="0" w:color="auto"/>
        <w:right w:val="none" w:sz="0" w:space="0" w:color="auto"/>
      </w:divBdr>
    </w:div>
    <w:div w:id="599030648">
      <w:bodyDiv w:val="1"/>
      <w:marLeft w:val="0"/>
      <w:marRight w:val="0"/>
      <w:marTop w:val="0"/>
      <w:marBottom w:val="0"/>
      <w:divBdr>
        <w:top w:val="none" w:sz="0" w:space="0" w:color="auto"/>
        <w:left w:val="none" w:sz="0" w:space="0" w:color="auto"/>
        <w:bottom w:val="none" w:sz="0" w:space="0" w:color="auto"/>
        <w:right w:val="none" w:sz="0" w:space="0" w:color="auto"/>
      </w:divBdr>
    </w:div>
    <w:div w:id="599335461">
      <w:bodyDiv w:val="1"/>
      <w:marLeft w:val="0"/>
      <w:marRight w:val="0"/>
      <w:marTop w:val="0"/>
      <w:marBottom w:val="0"/>
      <w:divBdr>
        <w:top w:val="none" w:sz="0" w:space="0" w:color="auto"/>
        <w:left w:val="none" w:sz="0" w:space="0" w:color="auto"/>
        <w:bottom w:val="none" w:sz="0" w:space="0" w:color="auto"/>
        <w:right w:val="none" w:sz="0" w:space="0" w:color="auto"/>
      </w:divBdr>
    </w:div>
    <w:div w:id="600066073">
      <w:bodyDiv w:val="1"/>
      <w:marLeft w:val="0"/>
      <w:marRight w:val="0"/>
      <w:marTop w:val="0"/>
      <w:marBottom w:val="0"/>
      <w:divBdr>
        <w:top w:val="none" w:sz="0" w:space="0" w:color="auto"/>
        <w:left w:val="none" w:sz="0" w:space="0" w:color="auto"/>
        <w:bottom w:val="none" w:sz="0" w:space="0" w:color="auto"/>
        <w:right w:val="none" w:sz="0" w:space="0" w:color="auto"/>
      </w:divBdr>
    </w:div>
    <w:div w:id="602760164">
      <w:bodyDiv w:val="1"/>
      <w:marLeft w:val="0"/>
      <w:marRight w:val="0"/>
      <w:marTop w:val="0"/>
      <w:marBottom w:val="0"/>
      <w:divBdr>
        <w:top w:val="none" w:sz="0" w:space="0" w:color="auto"/>
        <w:left w:val="none" w:sz="0" w:space="0" w:color="auto"/>
        <w:bottom w:val="none" w:sz="0" w:space="0" w:color="auto"/>
        <w:right w:val="none" w:sz="0" w:space="0" w:color="auto"/>
      </w:divBdr>
    </w:div>
    <w:div w:id="603001637">
      <w:bodyDiv w:val="1"/>
      <w:marLeft w:val="0"/>
      <w:marRight w:val="0"/>
      <w:marTop w:val="0"/>
      <w:marBottom w:val="0"/>
      <w:divBdr>
        <w:top w:val="none" w:sz="0" w:space="0" w:color="auto"/>
        <w:left w:val="none" w:sz="0" w:space="0" w:color="auto"/>
        <w:bottom w:val="none" w:sz="0" w:space="0" w:color="auto"/>
        <w:right w:val="none" w:sz="0" w:space="0" w:color="auto"/>
      </w:divBdr>
    </w:div>
    <w:div w:id="604383764">
      <w:bodyDiv w:val="1"/>
      <w:marLeft w:val="0"/>
      <w:marRight w:val="0"/>
      <w:marTop w:val="0"/>
      <w:marBottom w:val="0"/>
      <w:divBdr>
        <w:top w:val="none" w:sz="0" w:space="0" w:color="auto"/>
        <w:left w:val="none" w:sz="0" w:space="0" w:color="auto"/>
        <w:bottom w:val="none" w:sz="0" w:space="0" w:color="auto"/>
        <w:right w:val="none" w:sz="0" w:space="0" w:color="auto"/>
      </w:divBdr>
    </w:div>
    <w:div w:id="606694084">
      <w:bodyDiv w:val="1"/>
      <w:marLeft w:val="0"/>
      <w:marRight w:val="0"/>
      <w:marTop w:val="0"/>
      <w:marBottom w:val="0"/>
      <w:divBdr>
        <w:top w:val="none" w:sz="0" w:space="0" w:color="auto"/>
        <w:left w:val="none" w:sz="0" w:space="0" w:color="auto"/>
        <w:bottom w:val="none" w:sz="0" w:space="0" w:color="auto"/>
        <w:right w:val="none" w:sz="0" w:space="0" w:color="auto"/>
      </w:divBdr>
    </w:div>
    <w:div w:id="607784317">
      <w:bodyDiv w:val="1"/>
      <w:marLeft w:val="0"/>
      <w:marRight w:val="0"/>
      <w:marTop w:val="0"/>
      <w:marBottom w:val="0"/>
      <w:divBdr>
        <w:top w:val="none" w:sz="0" w:space="0" w:color="auto"/>
        <w:left w:val="none" w:sz="0" w:space="0" w:color="auto"/>
        <w:bottom w:val="none" w:sz="0" w:space="0" w:color="auto"/>
        <w:right w:val="none" w:sz="0" w:space="0" w:color="auto"/>
      </w:divBdr>
    </w:div>
    <w:div w:id="610206719">
      <w:bodyDiv w:val="1"/>
      <w:marLeft w:val="0"/>
      <w:marRight w:val="0"/>
      <w:marTop w:val="0"/>
      <w:marBottom w:val="0"/>
      <w:divBdr>
        <w:top w:val="none" w:sz="0" w:space="0" w:color="auto"/>
        <w:left w:val="none" w:sz="0" w:space="0" w:color="auto"/>
        <w:bottom w:val="none" w:sz="0" w:space="0" w:color="auto"/>
        <w:right w:val="none" w:sz="0" w:space="0" w:color="auto"/>
      </w:divBdr>
    </w:div>
    <w:div w:id="610208685">
      <w:bodyDiv w:val="1"/>
      <w:marLeft w:val="0"/>
      <w:marRight w:val="0"/>
      <w:marTop w:val="0"/>
      <w:marBottom w:val="0"/>
      <w:divBdr>
        <w:top w:val="none" w:sz="0" w:space="0" w:color="auto"/>
        <w:left w:val="none" w:sz="0" w:space="0" w:color="auto"/>
        <w:bottom w:val="none" w:sz="0" w:space="0" w:color="auto"/>
        <w:right w:val="none" w:sz="0" w:space="0" w:color="auto"/>
      </w:divBdr>
    </w:div>
    <w:div w:id="610935174">
      <w:bodyDiv w:val="1"/>
      <w:marLeft w:val="0"/>
      <w:marRight w:val="0"/>
      <w:marTop w:val="0"/>
      <w:marBottom w:val="0"/>
      <w:divBdr>
        <w:top w:val="none" w:sz="0" w:space="0" w:color="auto"/>
        <w:left w:val="none" w:sz="0" w:space="0" w:color="auto"/>
        <w:bottom w:val="none" w:sz="0" w:space="0" w:color="auto"/>
        <w:right w:val="none" w:sz="0" w:space="0" w:color="auto"/>
      </w:divBdr>
    </w:div>
    <w:div w:id="619146339">
      <w:bodyDiv w:val="1"/>
      <w:marLeft w:val="0"/>
      <w:marRight w:val="0"/>
      <w:marTop w:val="0"/>
      <w:marBottom w:val="0"/>
      <w:divBdr>
        <w:top w:val="none" w:sz="0" w:space="0" w:color="auto"/>
        <w:left w:val="none" w:sz="0" w:space="0" w:color="auto"/>
        <w:bottom w:val="none" w:sz="0" w:space="0" w:color="auto"/>
        <w:right w:val="none" w:sz="0" w:space="0" w:color="auto"/>
      </w:divBdr>
    </w:div>
    <w:div w:id="621152636">
      <w:bodyDiv w:val="1"/>
      <w:marLeft w:val="0"/>
      <w:marRight w:val="0"/>
      <w:marTop w:val="0"/>
      <w:marBottom w:val="0"/>
      <w:divBdr>
        <w:top w:val="none" w:sz="0" w:space="0" w:color="auto"/>
        <w:left w:val="none" w:sz="0" w:space="0" w:color="auto"/>
        <w:bottom w:val="none" w:sz="0" w:space="0" w:color="auto"/>
        <w:right w:val="none" w:sz="0" w:space="0" w:color="auto"/>
      </w:divBdr>
    </w:div>
    <w:div w:id="625353191">
      <w:bodyDiv w:val="1"/>
      <w:marLeft w:val="0"/>
      <w:marRight w:val="0"/>
      <w:marTop w:val="0"/>
      <w:marBottom w:val="0"/>
      <w:divBdr>
        <w:top w:val="none" w:sz="0" w:space="0" w:color="auto"/>
        <w:left w:val="none" w:sz="0" w:space="0" w:color="auto"/>
        <w:bottom w:val="none" w:sz="0" w:space="0" w:color="auto"/>
        <w:right w:val="none" w:sz="0" w:space="0" w:color="auto"/>
      </w:divBdr>
    </w:div>
    <w:div w:id="626591029">
      <w:bodyDiv w:val="1"/>
      <w:marLeft w:val="0"/>
      <w:marRight w:val="0"/>
      <w:marTop w:val="0"/>
      <w:marBottom w:val="0"/>
      <w:divBdr>
        <w:top w:val="none" w:sz="0" w:space="0" w:color="auto"/>
        <w:left w:val="none" w:sz="0" w:space="0" w:color="auto"/>
        <w:bottom w:val="none" w:sz="0" w:space="0" w:color="auto"/>
        <w:right w:val="none" w:sz="0" w:space="0" w:color="auto"/>
      </w:divBdr>
    </w:div>
    <w:div w:id="629283175">
      <w:bodyDiv w:val="1"/>
      <w:marLeft w:val="0"/>
      <w:marRight w:val="0"/>
      <w:marTop w:val="0"/>
      <w:marBottom w:val="0"/>
      <w:divBdr>
        <w:top w:val="none" w:sz="0" w:space="0" w:color="auto"/>
        <w:left w:val="none" w:sz="0" w:space="0" w:color="auto"/>
        <w:bottom w:val="none" w:sz="0" w:space="0" w:color="auto"/>
        <w:right w:val="none" w:sz="0" w:space="0" w:color="auto"/>
      </w:divBdr>
    </w:div>
    <w:div w:id="630281497">
      <w:bodyDiv w:val="1"/>
      <w:marLeft w:val="0"/>
      <w:marRight w:val="0"/>
      <w:marTop w:val="0"/>
      <w:marBottom w:val="0"/>
      <w:divBdr>
        <w:top w:val="none" w:sz="0" w:space="0" w:color="auto"/>
        <w:left w:val="none" w:sz="0" w:space="0" w:color="auto"/>
        <w:bottom w:val="none" w:sz="0" w:space="0" w:color="auto"/>
        <w:right w:val="none" w:sz="0" w:space="0" w:color="auto"/>
      </w:divBdr>
    </w:div>
    <w:div w:id="631400004">
      <w:bodyDiv w:val="1"/>
      <w:marLeft w:val="0"/>
      <w:marRight w:val="0"/>
      <w:marTop w:val="0"/>
      <w:marBottom w:val="0"/>
      <w:divBdr>
        <w:top w:val="none" w:sz="0" w:space="0" w:color="auto"/>
        <w:left w:val="none" w:sz="0" w:space="0" w:color="auto"/>
        <w:bottom w:val="none" w:sz="0" w:space="0" w:color="auto"/>
        <w:right w:val="none" w:sz="0" w:space="0" w:color="auto"/>
      </w:divBdr>
    </w:div>
    <w:div w:id="631519557">
      <w:bodyDiv w:val="1"/>
      <w:marLeft w:val="0"/>
      <w:marRight w:val="0"/>
      <w:marTop w:val="0"/>
      <w:marBottom w:val="0"/>
      <w:divBdr>
        <w:top w:val="none" w:sz="0" w:space="0" w:color="auto"/>
        <w:left w:val="none" w:sz="0" w:space="0" w:color="auto"/>
        <w:bottom w:val="none" w:sz="0" w:space="0" w:color="auto"/>
        <w:right w:val="none" w:sz="0" w:space="0" w:color="auto"/>
      </w:divBdr>
    </w:div>
    <w:div w:id="636181101">
      <w:bodyDiv w:val="1"/>
      <w:marLeft w:val="0"/>
      <w:marRight w:val="0"/>
      <w:marTop w:val="0"/>
      <w:marBottom w:val="0"/>
      <w:divBdr>
        <w:top w:val="none" w:sz="0" w:space="0" w:color="auto"/>
        <w:left w:val="none" w:sz="0" w:space="0" w:color="auto"/>
        <w:bottom w:val="none" w:sz="0" w:space="0" w:color="auto"/>
        <w:right w:val="none" w:sz="0" w:space="0" w:color="auto"/>
      </w:divBdr>
    </w:div>
    <w:div w:id="638194206">
      <w:bodyDiv w:val="1"/>
      <w:marLeft w:val="0"/>
      <w:marRight w:val="0"/>
      <w:marTop w:val="0"/>
      <w:marBottom w:val="0"/>
      <w:divBdr>
        <w:top w:val="none" w:sz="0" w:space="0" w:color="auto"/>
        <w:left w:val="none" w:sz="0" w:space="0" w:color="auto"/>
        <w:bottom w:val="none" w:sz="0" w:space="0" w:color="auto"/>
        <w:right w:val="none" w:sz="0" w:space="0" w:color="auto"/>
      </w:divBdr>
    </w:div>
    <w:div w:id="639502786">
      <w:bodyDiv w:val="1"/>
      <w:marLeft w:val="0"/>
      <w:marRight w:val="0"/>
      <w:marTop w:val="0"/>
      <w:marBottom w:val="0"/>
      <w:divBdr>
        <w:top w:val="none" w:sz="0" w:space="0" w:color="auto"/>
        <w:left w:val="none" w:sz="0" w:space="0" w:color="auto"/>
        <w:bottom w:val="none" w:sz="0" w:space="0" w:color="auto"/>
        <w:right w:val="none" w:sz="0" w:space="0" w:color="auto"/>
      </w:divBdr>
    </w:div>
    <w:div w:id="644696961">
      <w:bodyDiv w:val="1"/>
      <w:marLeft w:val="0"/>
      <w:marRight w:val="0"/>
      <w:marTop w:val="0"/>
      <w:marBottom w:val="0"/>
      <w:divBdr>
        <w:top w:val="none" w:sz="0" w:space="0" w:color="auto"/>
        <w:left w:val="none" w:sz="0" w:space="0" w:color="auto"/>
        <w:bottom w:val="none" w:sz="0" w:space="0" w:color="auto"/>
        <w:right w:val="none" w:sz="0" w:space="0" w:color="auto"/>
      </w:divBdr>
    </w:div>
    <w:div w:id="645163796">
      <w:bodyDiv w:val="1"/>
      <w:marLeft w:val="0"/>
      <w:marRight w:val="0"/>
      <w:marTop w:val="0"/>
      <w:marBottom w:val="0"/>
      <w:divBdr>
        <w:top w:val="none" w:sz="0" w:space="0" w:color="auto"/>
        <w:left w:val="none" w:sz="0" w:space="0" w:color="auto"/>
        <w:bottom w:val="none" w:sz="0" w:space="0" w:color="auto"/>
        <w:right w:val="none" w:sz="0" w:space="0" w:color="auto"/>
      </w:divBdr>
    </w:div>
    <w:div w:id="646937032">
      <w:bodyDiv w:val="1"/>
      <w:marLeft w:val="0"/>
      <w:marRight w:val="0"/>
      <w:marTop w:val="0"/>
      <w:marBottom w:val="0"/>
      <w:divBdr>
        <w:top w:val="none" w:sz="0" w:space="0" w:color="auto"/>
        <w:left w:val="none" w:sz="0" w:space="0" w:color="auto"/>
        <w:bottom w:val="none" w:sz="0" w:space="0" w:color="auto"/>
        <w:right w:val="none" w:sz="0" w:space="0" w:color="auto"/>
      </w:divBdr>
    </w:div>
    <w:div w:id="648288277">
      <w:bodyDiv w:val="1"/>
      <w:marLeft w:val="0"/>
      <w:marRight w:val="0"/>
      <w:marTop w:val="0"/>
      <w:marBottom w:val="0"/>
      <w:divBdr>
        <w:top w:val="none" w:sz="0" w:space="0" w:color="auto"/>
        <w:left w:val="none" w:sz="0" w:space="0" w:color="auto"/>
        <w:bottom w:val="none" w:sz="0" w:space="0" w:color="auto"/>
        <w:right w:val="none" w:sz="0" w:space="0" w:color="auto"/>
      </w:divBdr>
    </w:div>
    <w:div w:id="650404757">
      <w:bodyDiv w:val="1"/>
      <w:marLeft w:val="0"/>
      <w:marRight w:val="0"/>
      <w:marTop w:val="0"/>
      <w:marBottom w:val="0"/>
      <w:divBdr>
        <w:top w:val="none" w:sz="0" w:space="0" w:color="auto"/>
        <w:left w:val="none" w:sz="0" w:space="0" w:color="auto"/>
        <w:bottom w:val="none" w:sz="0" w:space="0" w:color="auto"/>
        <w:right w:val="none" w:sz="0" w:space="0" w:color="auto"/>
      </w:divBdr>
    </w:div>
    <w:div w:id="651374187">
      <w:bodyDiv w:val="1"/>
      <w:marLeft w:val="0"/>
      <w:marRight w:val="0"/>
      <w:marTop w:val="0"/>
      <w:marBottom w:val="0"/>
      <w:divBdr>
        <w:top w:val="none" w:sz="0" w:space="0" w:color="auto"/>
        <w:left w:val="none" w:sz="0" w:space="0" w:color="auto"/>
        <w:bottom w:val="none" w:sz="0" w:space="0" w:color="auto"/>
        <w:right w:val="none" w:sz="0" w:space="0" w:color="auto"/>
      </w:divBdr>
    </w:div>
    <w:div w:id="655182784">
      <w:bodyDiv w:val="1"/>
      <w:marLeft w:val="0"/>
      <w:marRight w:val="0"/>
      <w:marTop w:val="0"/>
      <w:marBottom w:val="0"/>
      <w:divBdr>
        <w:top w:val="none" w:sz="0" w:space="0" w:color="auto"/>
        <w:left w:val="none" w:sz="0" w:space="0" w:color="auto"/>
        <w:bottom w:val="none" w:sz="0" w:space="0" w:color="auto"/>
        <w:right w:val="none" w:sz="0" w:space="0" w:color="auto"/>
      </w:divBdr>
    </w:div>
    <w:div w:id="655450647">
      <w:bodyDiv w:val="1"/>
      <w:marLeft w:val="0"/>
      <w:marRight w:val="0"/>
      <w:marTop w:val="0"/>
      <w:marBottom w:val="0"/>
      <w:divBdr>
        <w:top w:val="none" w:sz="0" w:space="0" w:color="auto"/>
        <w:left w:val="none" w:sz="0" w:space="0" w:color="auto"/>
        <w:bottom w:val="none" w:sz="0" w:space="0" w:color="auto"/>
        <w:right w:val="none" w:sz="0" w:space="0" w:color="auto"/>
      </w:divBdr>
    </w:div>
    <w:div w:id="657269250">
      <w:bodyDiv w:val="1"/>
      <w:marLeft w:val="0"/>
      <w:marRight w:val="0"/>
      <w:marTop w:val="0"/>
      <w:marBottom w:val="0"/>
      <w:divBdr>
        <w:top w:val="none" w:sz="0" w:space="0" w:color="auto"/>
        <w:left w:val="none" w:sz="0" w:space="0" w:color="auto"/>
        <w:bottom w:val="none" w:sz="0" w:space="0" w:color="auto"/>
        <w:right w:val="none" w:sz="0" w:space="0" w:color="auto"/>
      </w:divBdr>
    </w:div>
    <w:div w:id="660355882">
      <w:bodyDiv w:val="1"/>
      <w:marLeft w:val="0"/>
      <w:marRight w:val="0"/>
      <w:marTop w:val="0"/>
      <w:marBottom w:val="0"/>
      <w:divBdr>
        <w:top w:val="none" w:sz="0" w:space="0" w:color="auto"/>
        <w:left w:val="none" w:sz="0" w:space="0" w:color="auto"/>
        <w:bottom w:val="none" w:sz="0" w:space="0" w:color="auto"/>
        <w:right w:val="none" w:sz="0" w:space="0" w:color="auto"/>
      </w:divBdr>
    </w:div>
    <w:div w:id="660619756">
      <w:bodyDiv w:val="1"/>
      <w:marLeft w:val="0"/>
      <w:marRight w:val="0"/>
      <w:marTop w:val="0"/>
      <w:marBottom w:val="0"/>
      <w:divBdr>
        <w:top w:val="none" w:sz="0" w:space="0" w:color="auto"/>
        <w:left w:val="none" w:sz="0" w:space="0" w:color="auto"/>
        <w:bottom w:val="none" w:sz="0" w:space="0" w:color="auto"/>
        <w:right w:val="none" w:sz="0" w:space="0" w:color="auto"/>
      </w:divBdr>
    </w:div>
    <w:div w:id="661005320">
      <w:bodyDiv w:val="1"/>
      <w:marLeft w:val="0"/>
      <w:marRight w:val="0"/>
      <w:marTop w:val="0"/>
      <w:marBottom w:val="0"/>
      <w:divBdr>
        <w:top w:val="none" w:sz="0" w:space="0" w:color="auto"/>
        <w:left w:val="none" w:sz="0" w:space="0" w:color="auto"/>
        <w:bottom w:val="none" w:sz="0" w:space="0" w:color="auto"/>
        <w:right w:val="none" w:sz="0" w:space="0" w:color="auto"/>
      </w:divBdr>
    </w:div>
    <w:div w:id="669144308">
      <w:bodyDiv w:val="1"/>
      <w:marLeft w:val="0"/>
      <w:marRight w:val="0"/>
      <w:marTop w:val="0"/>
      <w:marBottom w:val="0"/>
      <w:divBdr>
        <w:top w:val="none" w:sz="0" w:space="0" w:color="auto"/>
        <w:left w:val="none" w:sz="0" w:space="0" w:color="auto"/>
        <w:bottom w:val="none" w:sz="0" w:space="0" w:color="auto"/>
        <w:right w:val="none" w:sz="0" w:space="0" w:color="auto"/>
      </w:divBdr>
    </w:div>
    <w:div w:id="671378658">
      <w:bodyDiv w:val="1"/>
      <w:marLeft w:val="0"/>
      <w:marRight w:val="0"/>
      <w:marTop w:val="0"/>
      <w:marBottom w:val="0"/>
      <w:divBdr>
        <w:top w:val="none" w:sz="0" w:space="0" w:color="auto"/>
        <w:left w:val="none" w:sz="0" w:space="0" w:color="auto"/>
        <w:bottom w:val="none" w:sz="0" w:space="0" w:color="auto"/>
        <w:right w:val="none" w:sz="0" w:space="0" w:color="auto"/>
      </w:divBdr>
    </w:div>
    <w:div w:id="677922351">
      <w:bodyDiv w:val="1"/>
      <w:marLeft w:val="0"/>
      <w:marRight w:val="0"/>
      <w:marTop w:val="0"/>
      <w:marBottom w:val="0"/>
      <w:divBdr>
        <w:top w:val="none" w:sz="0" w:space="0" w:color="auto"/>
        <w:left w:val="none" w:sz="0" w:space="0" w:color="auto"/>
        <w:bottom w:val="none" w:sz="0" w:space="0" w:color="auto"/>
        <w:right w:val="none" w:sz="0" w:space="0" w:color="auto"/>
      </w:divBdr>
    </w:div>
    <w:div w:id="683897295">
      <w:bodyDiv w:val="1"/>
      <w:marLeft w:val="0"/>
      <w:marRight w:val="0"/>
      <w:marTop w:val="0"/>
      <w:marBottom w:val="0"/>
      <w:divBdr>
        <w:top w:val="none" w:sz="0" w:space="0" w:color="auto"/>
        <w:left w:val="none" w:sz="0" w:space="0" w:color="auto"/>
        <w:bottom w:val="none" w:sz="0" w:space="0" w:color="auto"/>
        <w:right w:val="none" w:sz="0" w:space="0" w:color="auto"/>
      </w:divBdr>
    </w:div>
    <w:div w:id="684131298">
      <w:bodyDiv w:val="1"/>
      <w:marLeft w:val="0"/>
      <w:marRight w:val="0"/>
      <w:marTop w:val="0"/>
      <w:marBottom w:val="0"/>
      <w:divBdr>
        <w:top w:val="none" w:sz="0" w:space="0" w:color="auto"/>
        <w:left w:val="none" w:sz="0" w:space="0" w:color="auto"/>
        <w:bottom w:val="none" w:sz="0" w:space="0" w:color="auto"/>
        <w:right w:val="none" w:sz="0" w:space="0" w:color="auto"/>
      </w:divBdr>
    </w:div>
    <w:div w:id="685790132">
      <w:bodyDiv w:val="1"/>
      <w:marLeft w:val="0"/>
      <w:marRight w:val="0"/>
      <w:marTop w:val="0"/>
      <w:marBottom w:val="0"/>
      <w:divBdr>
        <w:top w:val="none" w:sz="0" w:space="0" w:color="auto"/>
        <w:left w:val="none" w:sz="0" w:space="0" w:color="auto"/>
        <w:bottom w:val="none" w:sz="0" w:space="0" w:color="auto"/>
        <w:right w:val="none" w:sz="0" w:space="0" w:color="auto"/>
      </w:divBdr>
    </w:div>
    <w:div w:id="688600444">
      <w:bodyDiv w:val="1"/>
      <w:marLeft w:val="0"/>
      <w:marRight w:val="0"/>
      <w:marTop w:val="0"/>
      <w:marBottom w:val="0"/>
      <w:divBdr>
        <w:top w:val="none" w:sz="0" w:space="0" w:color="auto"/>
        <w:left w:val="none" w:sz="0" w:space="0" w:color="auto"/>
        <w:bottom w:val="none" w:sz="0" w:space="0" w:color="auto"/>
        <w:right w:val="none" w:sz="0" w:space="0" w:color="auto"/>
      </w:divBdr>
    </w:div>
    <w:div w:id="690640837">
      <w:bodyDiv w:val="1"/>
      <w:marLeft w:val="0"/>
      <w:marRight w:val="0"/>
      <w:marTop w:val="0"/>
      <w:marBottom w:val="0"/>
      <w:divBdr>
        <w:top w:val="none" w:sz="0" w:space="0" w:color="auto"/>
        <w:left w:val="none" w:sz="0" w:space="0" w:color="auto"/>
        <w:bottom w:val="none" w:sz="0" w:space="0" w:color="auto"/>
        <w:right w:val="none" w:sz="0" w:space="0" w:color="auto"/>
      </w:divBdr>
    </w:div>
    <w:div w:id="692223966">
      <w:bodyDiv w:val="1"/>
      <w:marLeft w:val="0"/>
      <w:marRight w:val="0"/>
      <w:marTop w:val="0"/>
      <w:marBottom w:val="0"/>
      <w:divBdr>
        <w:top w:val="none" w:sz="0" w:space="0" w:color="auto"/>
        <w:left w:val="none" w:sz="0" w:space="0" w:color="auto"/>
        <w:bottom w:val="none" w:sz="0" w:space="0" w:color="auto"/>
        <w:right w:val="none" w:sz="0" w:space="0" w:color="auto"/>
      </w:divBdr>
    </w:div>
    <w:div w:id="698353689">
      <w:bodyDiv w:val="1"/>
      <w:marLeft w:val="0"/>
      <w:marRight w:val="0"/>
      <w:marTop w:val="0"/>
      <w:marBottom w:val="0"/>
      <w:divBdr>
        <w:top w:val="none" w:sz="0" w:space="0" w:color="auto"/>
        <w:left w:val="none" w:sz="0" w:space="0" w:color="auto"/>
        <w:bottom w:val="none" w:sz="0" w:space="0" w:color="auto"/>
        <w:right w:val="none" w:sz="0" w:space="0" w:color="auto"/>
      </w:divBdr>
    </w:div>
    <w:div w:id="698970283">
      <w:bodyDiv w:val="1"/>
      <w:marLeft w:val="0"/>
      <w:marRight w:val="0"/>
      <w:marTop w:val="0"/>
      <w:marBottom w:val="0"/>
      <w:divBdr>
        <w:top w:val="none" w:sz="0" w:space="0" w:color="auto"/>
        <w:left w:val="none" w:sz="0" w:space="0" w:color="auto"/>
        <w:bottom w:val="none" w:sz="0" w:space="0" w:color="auto"/>
        <w:right w:val="none" w:sz="0" w:space="0" w:color="auto"/>
      </w:divBdr>
    </w:div>
    <w:div w:id="706177995">
      <w:bodyDiv w:val="1"/>
      <w:marLeft w:val="0"/>
      <w:marRight w:val="0"/>
      <w:marTop w:val="0"/>
      <w:marBottom w:val="0"/>
      <w:divBdr>
        <w:top w:val="none" w:sz="0" w:space="0" w:color="auto"/>
        <w:left w:val="none" w:sz="0" w:space="0" w:color="auto"/>
        <w:bottom w:val="none" w:sz="0" w:space="0" w:color="auto"/>
        <w:right w:val="none" w:sz="0" w:space="0" w:color="auto"/>
      </w:divBdr>
    </w:div>
    <w:div w:id="710543550">
      <w:bodyDiv w:val="1"/>
      <w:marLeft w:val="0"/>
      <w:marRight w:val="0"/>
      <w:marTop w:val="0"/>
      <w:marBottom w:val="0"/>
      <w:divBdr>
        <w:top w:val="none" w:sz="0" w:space="0" w:color="auto"/>
        <w:left w:val="none" w:sz="0" w:space="0" w:color="auto"/>
        <w:bottom w:val="none" w:sz="0" w:space="0" w:color="auto"/>
        <w:right w:val="none" w:sz="0" w:space="0" w:color="auto"/>
      </w:divBdr>
    </w:div>
    <w:div w:id="715009534">
      <w:bodyDiv w:val="1"/>
      <w:marLeft w:val="0"/>
      <w:marRight w:val="0"/>
      <w:marTop w:val="0"/>
      <w:marBottom w:val="0"/>
      <w:divBdr>
        <w:top w:val="none" w:sz="0" w:space="0" w:color="auto"/>
        <w:left w:val="none" w:sz="0" w:space="0" w:color="auto"/>
        <w:bottom w:val="none" w:sz="0" w:space="0" w:color="auto"/>
        <w:right w:val="none" w:sz="0" w:space="0" w:color="auto"/>
      </w:divBdr>
    </w:div>
    <w:div w:id="716245194">
      <w:bodyDiv w:val="1"/>
      <w:marLeft w:val="0"/>
      <w:marRight w:val="0"/>
      <w:marTop w:val="0"/>
      <w:marBottom w:val="0"/>
      <w:divBdr>
        <w:top w:val="none" w:sz="0" w:space="0" w:color="auto"/>
        <w:left w:val="none" w:sz="0" w:space="0" w:color="auto"/>
        <w:bottom w:val="none" w:sz="0" w:space="0" w:color="auto"/>
        <w:right w:val="none" w:sz="0" w:space="0" w:color="auto"/>
      </w:divBdr>
    </w:div>
    <w:div w:id="717125139">
      <w:bodyDiv w:val="1"/>
      <w:marLeft w:val="0"/>
      <w:marRight w:val="0"/>
      <w:marTop w:val="0"/>
      <w:marBottom w:val="0"/>
      <w:divBdr>
        <w:top w:val="none" w:sz="0" w:space="0" w:color="auto"/>
        <w:left w:val="none" w:sz="0" w:space="0" w:color="auto"/>
        <w:bottom w:val="none" w:sz="0" w:space="0" w:color="auto"/>
        <w:right w:val="none" w:sz="0" w:space="0" w:color="auto"/>
      </w:divBdr>
    </w:div>
    <w:div w:id="718823957">
      <w:bodyDiv w:val="1"/>
      <w:marLeft w:val="0"/>
      <w:marRight w:val="0"/>
      <w:marTop w:val="0"/>
      <w:marBottom w:val="0"/>
      <w:divBdr>
        <w:top w:val="none" w:sz="0" w:space="0" w:color="auto"/>
        <w:left w:val="none" w:sz="0" w:space="0" w:color="auto"/>
        <w:bottom w:val="none" w:sz="0" w:space="0" w:color="auto"/>
        <w:right w:val="none" w:sz="0" w:space="0" w:color="auto"/>
      </w:divBdr>
    </w:div>
    <w:div w:id="720792788">
      <w:bodyDiv w:val="1"/>
      <w:marLeft w:val="0"/>
      <w:marRight w:val="0"/>
      <w:marTop w:val="0"/>
      <w:marBottom w:val="0"/>
      <w:divBdr>
        <w:top w:val="none" w:sz="0" w:space="0" w:color="auto"/>
        <w:left w:val="none" w:sz="0" w:space="0" w:color="auto"/>
        <w:bottom w:val="none" w:sz="0" w:space="0" w:color="auto"/>
        <w:right w:val="none" w:sz="0" w:space="0" w:color="auto"/>
      </w:divBdr>
    </w:div>
    <w:div w:id="724137817">
      <w:bodyDiv w:val="1"/>
      <w:marLeft w:val="0"/>
      <w:marRight w:val="0"/>
      <w:marTop w:val="0"/>
      <w:marBottom w:val="0"/>
      <w:divBdr>
        <w:top w:val="none" w:sz="0" w:space="0" w:color="auto"/>
        <w:left w:val="none" w:sz="0" w:space="0" w:color="auto"/>
        <w:bottom w:val="none" w:sz="0" w:space="0" w:color="auto"/>
        <w:right w:val="none" w:sz="0" w:space="0" w:color="auto"/>
      </w:divBdr>
    </w:div>
    <w:div w:id="726954784">
      <w:bodyDiv w:val="1"/>
      <w:marLeft w:val="0"/>
      <w:marRight w:val="0"/>
      <w:marTop w:val="0"/>
      <w:marBottom w:val="0"/>
      <w:divBdr>
        <w:top w:val="none" w:sz="0" w:space="0" w:color="auto"/>
        <w:left w:val="none" w:sz="0" w:space="0" w:color="auto"/>
        <w:bottom w:val="none" w:sz="0" w:space="0" w:color="auto"/>
        <w:right w:val="none" w:sz="0" w:space="0" w:color="auto"/>
      </w:divBdr>
    </w:div>
    <w:div w:id="728306946">
      <w:bodyDiv w:val="1"/>
      <w:marLeft w:val="0"/>
      <w:marRight w:val="0"/>
      <w:marTop w:val="0"/>
      <w:marBottom w:val="0"/>
      <w:divBdr>
        <w:top w:val="none" w:sz="0" w:space="0" w:color="auto"/>
        <w:left w:val="none" w:sz="0" w:space="0" w:color="auto"/>
        <w:bottom w:val="none" w:sz="0" w:space="0" w:color="auto"/>
        <w:right w:val="none" w:sz="0" w:space="0" w:color="auto"/>
      </w:divBdr>
    </w:div>
    <w:div w:id="730423935">
      <w:bodyDiv w:val="1"/>
      <w:marLeft w:val="0"/>
      <w:marRight w:val="0"/>
      <w:marTop w:val="0"/>
      <w:marBottom w:val="0"/>
      <w:divBdr>
        <w:top w:val="none" w:sz="0" w:space="0" w:color="auto"/>
        <w:left w:val="none" w:sz="0" w:space="0" w:color="auto"/>
        <w:bottom w:val="none" w:sz="0" w:space="0" w:color="auto"/>
        <w:right w:val="none" w:sz="0" w:space="0" w:color="auto"/>
      </w:divBdr>
    </w:div>
    <w:div w:id="734546485">
      <w:bodyDiv w:val="1"/>
      <w:marLeft w:val="0"/>
      <w:marRight w:val="0"/>
      <w:marTop w:val="0"/>
      <w:marBottom w:val="0"/>
      <w:divBdr>
        <w:top w:val="none" w:sz="0" w:space="0" w:color="auto"/>
        <w:left w:val="none" w:sz="0" w:space="0" w:color="auto"/>
        <w:bottom w:val="none" w:sz="0" w:space="0" w:color="auto"/>
        <w:right w:val="none" w:sz="0" w:space="0" w:color="auto"/>
      </w:divBdr>
    </w:div>
    <w:div w:id="739518973">
      <w:bodyDiv w:val="1"/>
      <w:marLeft w:val="0"/>
      <w:marRight w:val="0"/>
      <w:marTop w:val="0"/>
      <w:marBottom w:val="0"/>
      <w:divBdr>
        <w:top w:val="none" w:sz="0" w:space="0" w:color="auto"/>
        <w:left w:val="none" w:sz="0" w:space="0" w:color="auto"/>
        <w:bottom w:val="none" w:sz="0" w:space="0" w:color="auto"/>
        <w:right w:val="none" w:sz="0" w:space="0" w:color="auto"/>
      </w:divBdr>
    </w:div>
    <w:div w:id="741677146">
      <w:bodyDiv w:val="1"/>
      <w:marLeft w:val="0"/>
      <w:marRight w:val="0"/>
      <w:marTop w:val="0"/>
      <w:marBottom w:val="0"/>
      <w:divBdr>
        <w:top w:val="none" w:sz="0" w:space="0" w:color="auto"/>
        <w:left w:val="none" w:sz="0" w:space="0" w:color="auto"/>
        <w:bottom w:val="none" w:sz="0" w:space="0" w:color="auto"/>
        <w:right w:val="none" w:sz="0" w:space="0" w:color="auto"/>
      </w:divBdr>
    </w:div>
    <w:div w:id="745423275">
      <w:bodyDiv w:val="1"/>
      <w:marLeft w:val="0"/>
      <w:marRight w:val="0"/>
      <w:marTop w:val="0"/>
      <w:marBottom w:val="0"/>
      <w:divBdr>
        <w:top w:val="none" w:sz="0" w:space="0" w:color="auto"/>
        <w:left w:val="none" w:sz="0" w:space="0" w:color="auto"/>
        <w:bottom w:val="none" w:sz="0" w:space="0" w:color="auto"/>
        <w:right w:val="none" w:sz="0" w:space="0" w:color="auto"/>
      </w:divBdr>
    </w:div>
    <w:div w:id="748160363">
      <w:bodyDiv w:val="1"/>
      <w:marLeft w:val="0"/>
      <w:marRight w:val="0"/>
      <w:marTop w:val="0"/>
      <w:marBottom w:val="0"/>
      <w:divBdr>
        <w:top w:val="none" w:sz="0" w:space="0" w:color="auto"/>
        <w:left w:val="none" w:sz="0" w:space="0" w:color="auto"/>
        <w:bottom w:val="none" w:sz="0" w:space="0" w:color="auto"/>
        <w:right w:val="none" w:sz="0" w:space="0" w:color="auto"/>
      </w:divBdr>
    </w:div>
    <w:div w:id="751782101">
      <w:bodyDiv w:val="1"/>
      <w:marLeft w:val="0"/>
      <w:marRight w:val="0"/>
      <w:marTop w:val="0"/>
      <w:marBottom w:val="0"/>
      <w:divBdr>
        <w:top w:val="none" w:sz="0" w:space="0" w:color="auto"/>
        <w:left w:val="none" w:sz="0" w:space="0" w:color="auto"/>
        <w:bottom w:val="none" w:sz="0" w:space="0" w:color="auto"/>
        <w:right w:val="none" w:sz="0" w:space="0" w:color="auto"/>
      </w:divBdr>
    </w:div>
    <w:div w:id="756828033">
      <w:bodyDiv w:val="1"/>
      <w:marLeft w:val="0"/>
      <w:marRight w:val="0"/>
      <w:marTop w:val="0"/>
      <w:marBottom w:val="0"/>
      <w:divBdr>
        <w:top w:val="none" w:sz="0" w:space="0" w:color="auto"/>
        <w:left w:val="none" w:sz="0" w:space="0" w:color="auto"/>
        <w:bottom w:val="none" w:sz="0" w:space="0" w:color="auto"/>
        <w:right w:val="none" w:sz="0" w:space="0" w:color="auto"/>
      </w:divBdr>
    </w:div>
    <w:div w:id="760299124">
      <w:bodyDiv w:val="1"/>
      <w:marLeft w:val="0"/>
      <w:marRight w:val="0"/>
      <w:marTop w:val="0"/>
      <w:marBottom w:val="0"/>
      <w:divBdr>
        <w:top w:val="none" w:sz="0" w:space="0" w:color="auto"/>
        <w:left w:val="none" w:sz="0" w:space="0" w:color="auto"/>
        <w:bottom w:val="none" w:sz="0" w:space="0" w:color="auto"/>
        <w:right w:val="none" w:sz="0" w:space="0" w:color="auto"/>
      </w:divBdr>
    </w:div>
    <w:div w:id="763111184">
      <w:bodyDiv w:val="1"/>
      <w:marLeft w:val="0"/>
      <w:marRight w:val="0"/>
      <w:marTop w:val="0"/>
      <w:marBottom w:val="0"/>
      <w:divBdr>
        <w:top w:val="none" w:sz="0" w:space="0" w:color="auto"/>
        <w:left w:val="none" w:sz="0" w:space="0" w:color="auto"/>
        <w:bottom w:val="none" w:sz="0" w:space="0" w:color="auto"/>
        <w:right w:val="none" w:sz="0" w:space="0" w:color="auto"/>
      </w:divBdr>
    </w:div>
    <w:div w:id="764958953">
      <w:bodyDiv w:val="1"/>
      <w:marLeft w:val="0"/>
      <w:marRight w:val="0"/>
      <w:marTop w:val="0"/>
      <w:marBottom w:val="0"/>
      <w:divBdr>
        <w:top w:val="none" w:sz="0" w:space="0" w:color="auto"/>
        <w:left w:val="none" w:sz="0" w:space="0" w:color="auto"/>
        <w:bottom w:val="none" w:sz="0" w:space="0" w:color="auto"/>
        <w:right w:val="none" w:sz="0" w:space="0" w:color="auto"/>
      </w:divBdr>
    </w:div>
    <w:div w:id="765424553">
      <w:bodyDiv w:val="1"/>
      <w:marLeft w:val="0"/>
      <w:marRight w:val="0"/>
      <w:marTop w:val="0"/>
      <w:marBottom w:val="0"/>
      <w:divBdr>
        <w:top w:val="none" w:sz="0" w:space="0" w:color="auto"/>
        <w:left w:val="none" w:sz="0" w:space="0" w:color="auto"/>
        <w:bottom w:val="none" w:sz="0" w:space="0" w:color="auto"/>
        <w:right w:val="none" w:sz="0" w:space="0" w:color="auto"/>
      </w:divBdr>
    </w:div>
    <w:div w:id="767192912">
      <w:bodyDiv w:val="1"/>
      <w:marLeft w:val="0"/>
      <w:marRight w:val="0"/>
      <w:marTop w:val="0"/>
      <w:marBottom w:val="0"/>
      <w:divBdr>
        <w:top w:val="none" w:sz="0" w:space="0" w:color="auto"/>
        <w:left w:val="none" w:sz="0" w:space="0" w:color="auto"/>
        <w:bottom w:val="none" w:sz="0" w:space="0" w:color="auto"/>
        <w:right w:val="none" w:sz="0" w:space="0" w:color="auto"/>
      </w:divBdr>
    </w:div>
    <w:div w:id="772094337">
      <w:bodyDiv w:val="1"/>
      <w:marLeft w:val="0"/>
      <w:marRight w:val="0"/>
      <w:marTop w:val="0"/>
      <w:marBottom w:val="0"/>
      <w:divBdr>
        <w:top w:val="none" w:sz="0" w:space="0" w:color="auto"/>
        <w:left w:val="none" w:sz="0" w:space="0" w:color="auto"/>
        <w:bottom w:val="none" w:sz="0" w:space="0" w:color="auto"/>
        <w:right w:val="none" w:sz="0" w:space="0" w:color="auto"/>
      </w:divBdr>
    </w:div>
    <w:div w:id="774252371">
      <w:bodyDiv w:val="1"/>
      <w:marLeft w:val="0"/>
      <w:marRight w:val="0"/>
      <w:marTop w:val="0"/>
      <w:marBottom w:val="0"/>
      <w:divBdr>
        <w:top w:val="none" w:sz="0" w:space="0" w:color="auto"/>
        <w:left w:val="none" w:sz="0" w:space="0" w:color="auto"/>
        <w:bottom w:val="none" w:sz="0" w:space="0" w:color="auto"/>
        <w:right w:val="none" w:sz="0" w:space="0" w:color="auto"/>
      </w:divBdr>
    </w:div>
    <w:div w:id="787160751">
      <w:bodyDiv w:val="1"/>
      <w:marLeft w:val="0"/>
      <w:marRight w:val="0"/>
      <w:marTop w:val="0"/>
      <w:marBottom w:val="0"/>
      <w:divBdr>
        <w:top w:val="none" w:sz="0" w:space="0" w:color="auto"/>
        <w:left w:val="none" w:sz="0" w:space="0" w:color="auto"/>
        <w:bottom w:val="none" w:sz="0" w:space="0" w:color="auto"/>
        <w:right w:val="none" w:sz="0" w:space="0" w:color="auto"/>
      </w:divBdr>
    </w:div>
    <w:div w:id="790512328">
      <w:bodyDiv w:val="1"/>
      <w:marLeft w:val="0"/>
      <w:marRight w:val="0"/>
      <w:marTop w:val="0"/>
      <w:marBottom w:val="0"/>
      <w:divBdr>
        <w:top w:val="none" w:sz="0" w:space="0" w:color="auto"/>
        <w:left w:val="none" w:sz="0" w:space="0" w:color="auto"/>
        <w:bottom w:val="none" w:sz="0" w:space="0" w:color="auto"/>
        <w:right w:val="none" w:sz="0" w:space="0" w:color="auto"/>
      </w:divBdr>
    </w:div>
    <w:div w:id="794718408">
      <w:bodyDiv w:val="1"/>
      <w:marLeft w:val="0"/>
      <w:marRight w:val="0"/>
      <w:marTop w:val="0"/>
      <w:marBottom w:val="0"/>
      <w:divBdr>
        <w:top w:val="none" w:sz="0" w:space="0" w:color="auto"/>
        <w:left w:val="none" w:sz="0" w:space="0" w:color="auto"/>
        <w:bottom w:val="none" w:sz="0" w:space="0" w:color="auto"/>
        <w:right w:val="none" w:sz="0" w:space="0" w:color="auto"/>
      </w:divBdr>
    </w:div>
    <w:div w:id="797183264">
      <w:bodyDiv w:val="1"/>
      <w:marLeft w:val="0"/>
      <w:marRight w:val="0"/>
      <w:marTop w:val="0"/>
      <w:marBottom w:val="0"/>
      <w:divBdr>
        <w:top w:val="none" w:sz="0" w:space="0" w:color="auto"/>
        <w:left w:val="none" w:sz="0" w:space="0" w:color="auto"/>
        <w:bottom w:val="none" w:sz="0" w:space="0" w:color="auto"/>
        <w:right w:val="none" w:sz="0" w:space="0" w:color="auto"/>
      </w:divBdr>
    </w:div>
    <w:div w:id="801656987">
      <w:bodyDiv w:val="1"/>
      <w:marLeft w:val="0"/>
      <w:marRight w:val="0"/>
      <w:marTop w:val="0"/>
      <w:marBottom w:val="0"/>
      <w:divBdr>
        <w:top w:val="none" w:sz="0" w:space="0" w:color="auto"/>
        <w:left w:val="none" w:sz="0" w:space="0" w:color="auto"/>
        <w:bottom w:val="none" w:sz="0" w:space="0" w:color="auto"/>
        <w:right w:val="none" w:sz="0" w:space="0" w:color="auto"/>
      </w:divBdr>
    </w:div>
    <w:div w:id="802045953">
      <w:bodyDiv w:val="1"/>
      <w:marLeft w:val="0"/>
      <w:marRight w:val="0"/>
      <w:marTop w:val="0"/>
      <w:marBottom w:val="0"/>
      <w:divBdr>
        <w:top w:val="none" w:sz="0" w:space="0" w:color="auto"/>
        <w:left w:val="none" w:sz="0" w:space="0" w:color="auto"/>
        <w:bottom w:val="none" w:sz="0" w:space="0" w:color="auto"/>
        <w:right w:val="none" w:sz="0" w:space="0" w:color="auto"/>
      </w:divBdr>
    </w:div>
    <w:div w:id="804390718">
      <w:bodyDiv w:val="1"/>
      <w:marLeft w:val="0"/>
      <w:marRight w:val="0"/>
      <w:marTop w:val="0"/>
      <w:marBottom w:val="0"/>
      <w:divBdr>
        <w:top w:val="none" w:sz="0" w:space="0" w:color="auto"/>
        <w:left w:val="none" w:sz="0" w:space="0" w:color="auto"/>
        <w:bottom w:val="none" w:sz="0" w:space="0" w:color="auto"/>
        <w:right w:val="none" w:sz="0" w:space="0" w:color="auto"/>
      </w:divBdr>
    </w:div>
    <w:div w:id="807162459">
      <w:bodyDiv w:val="1"/>
      <w:marLeft w:val="0"/>
      <w:marRight w:val="0"/>
      <w:marTop w:val="0"/>
      <w:marBottom w:val="0"/>
      <w:divBdr>
        <w:top w:val="none" w:sz="0" w:space="0" w:color="auto"/>
        <w:left w:val="none" w:sz="0" w:space="0" w:color="auto"/>
        <w:bottom w:val="none" w:sz="0" w:space="0" w:color="auto"/>
        <w:right w:val="none" w:sz="0" w:space="0" w:color="auto"/>
      </w:divBdr>
    </w:div>
    <w:div w:id="812673119">
      <w:bodyDiv w:val="1"/>
      <w:marLeft w:val="0"/>
      <w:marRight w:val="0"/>
      <w:marTop w:val="0"/>
      <w:marBottom w:val="0"/>
      <w:divBdr>
        <w:top w:val="none" w:sz="0" w:space="0" w:color="auto"/>
        <w:left w:val="none" w:sz="0" w:space="0" w:color="auto"/>
        <w:bottom w:val="none" w:sz="0" w:space="0" w:color="auto"/>
        <w:right w:val="none" w:sz="0" w:space="0" w:color="auto"/>
      </w:divBdr>
    </w:div>
    <w:div w:id="815948168">
      <w:bodyDiv w:val="1"/>
      <w:marLeft w:val="0"/>
      <w:marRight w:val="0"/>
      <w:marTop w:val="0"/>
      <w:marBottom w:val="0"/>
      <w:divBdr>
        <w:top w:val="none" w:sz="0" w:space="0" w:color="auto"/>
        <w:left w:val="none" w:sz="0" w:space="0" w:color="auto"/>
        <w:bottom w:val="none" w:sz="0" w:space="0" w:color="auto"/>
        <w:right w:val="none" w:sz="0" w:space="0" w:color="auto"/>
      </w:divBdr>
    </w:div>
    <w:div w:id="818769992">
      <w:bodyDiv w:val="1"/>
      <w:marLeft w:val="0"/>
      <w:marRight w:val="0"/>
      <w:marTop w:val="0"/>
      <w:marBottom w:val="0"/>
      <w:divBdr>
        <w:top w:val="none" w:sz="0" w:space="0" w:color="auto"/>
        <w:left w:val="none" w:sz="0" w:space="0" w:color="auto"/>
        <w:bottom w:val="none" w:sz="0" w:space="0" w:color="auto"/>
        <w:right w:val="none" w:sz="0" w:space="0" w:color="auto"/>
      </w:divBdr>
    </w:div>
    <w:div w:id="828715066">
      <w:bodyDiv w:val="1"/>
      <w:marLeft w:val="0"/>
      <w:marRight w:val="0"/>
      <w:marTop w:val="0"/>
      <w:marBottom w:val="0"/>
      <w:divBdr>
        <w:top w:val="none" w:sz="0" w:space="0" w:color="auto"/>
        <w:left w:val="none" w:sz="0" w:space="0" w:color="auto"/>
        <w:bottom w:val="none" w:sz="0" w:space="0" w:color="auto"/>
        <w:right w:val="none" w:sz="0" w:space="0" w:color="auto"/>
      </w:divBdr>
    </w:div>
    <w:div w:id="828718562">
      <w:bodyDiv w:val="1"/>
      <w:marLeft w:val="0"/>
      <w:marRight w:val="0"/>
      <w:marTop w:val="0"/>
      <w:marBottom w:val="0"/>
      <w:divBdr>
        <w:top w:val="none" w:sz="0" w:space="0" w:color="auto"/>
        <w:left w:val="none" w:sz="0" w:space="0" w:color="auto"/>
        <w:bottom w:val="none" w:sz="0" w:space="0" w:color="auto"/>
        <w:right w:val="none" w:sz="0" w:space="0" w:color="auto"/>
      </w:divBdr>
    </w:div>
    <w:div w:id="829322106">
      <w:bodyDiv w:val="1"/>
      <w:marLeft w:val="0"/>
      <w:marRight w:val="0"/>
      <w:marTop w:val="0"/>
      <w:marBottom w:val="0"/>
      <w:divBdr>
        <w:top w:val="none" w:sz="0" w:space="0" w:color="auto"/>
        <w:left w:val="none" w:sz="0" w:space="0" w:color="auto"/>
        <w:bottom w:val="none" w:sz="0" w:space="0" w:color="auto"/>
        <w:right w:val="none" w:sz="0" w:space="0" w:color="auto"/>
      </w:divBdr>
    </w:div>
    <w:div w:id="830368561">
      <w:bodyDiv w:val="1"/>
      <w:marLeft w:val="0"/>
      <w:marRight w:val="0"/>
      <w:marTop w:val="0"/>
      <w:marBottom w:val="0"/>
      <w:divBdr>
        <w:top w:val="none" w:sz="0" w:space="0" w:color="auto"/>
        <w:left w:val="none" w:sz="0" w:space="0" w:color="auto"/>
        <w:bottom w:val="none" w:sz="0" w:space="0" w:color="auto"/>
        <w:right w:val="none" w:sz="0" w:space="0" w:color="auto"/>
      </w:divBdr>
    </w:div>
    <w:div w:id="830561440">
      <w:bodyDiv w:val="1"/>
      <w:marLeft w:val="0"/>
      <w:marRight w:val="0"/>
      <w:marTop w:val="0"/>
      <w:marBottom w:val="0"/>
      <w:divBdr>
        <w:top w:val="none" w:sz="0" w:space="0" w:color="auto"/>
        <w:left w:val="none" w:sz="0" w:space="0" w:color="auto"/>
        <w:bottom w:val="none" w:sz="0" w:space="0" w:color="auto"/>
        <w:right w:val="none" w:sz="0" w:space="0" w:color="auto"/>
      </w:divBdr>
    </w:div>
    <w:div w:id="831069135">
      <w:bodyDiv w:val="1"/>
      <w:marLeft w:val="0"/>
      <w:marRight w:val="0"/>
      <w:marTop w:val="0"/>
      <w:marBottom w:val="0"/>
      <w:divBdr>
        <w:top w:val="none" w:sz="0" w:space="0" w:color="auto"/>
        <w:left w:val="none" w:sz="0" w:space="0" w:color="auto"/>
        <w:bottom w:val="none" w:sz="0" w:space="0" w:color="auto"/>
        <w:right w:val="none" w:sz="0" w:space="0" w:color="auto"/>
      </w:divBdr>
    </w:div>
    <w:div w:id="836117157">
      <w:bodyDiv w:val="1"/>
      <w:marLeft w:val="0"/>
      <w:marRight w:val="0"/>
      <w:marTop w:val="0"/>
      <w:marBottom w:val="0"/>
      <w:divBdr>
        <w:top w:val="none" w:sz="0" w:space="0" w:color="auto"/>
        <w:left w:val="none" w:sz="0" w:space="0" w:color="auto"/>
        <w:bottom w:val="none" w:sz="0" w:space="0" w:color="auto"/>
        <w:right w:val="none" w:sz="0" w:space="0" w:color="auto"/>
      </w:divBdr>
    </w:div>
    <w:div w:id="838615622">
      <w:bodyDiv w:val="1"/>
      <w:marLeft w:val="0"/>
      <w:marRight w:val="0"/>
      <w:marTop w:val="0"/>
      <w:marBottom w:val="0"/>
      <w:divBdr>
        <w:top w:val="none" w:sz="0" w:space="0" w:color="auto"/>
        <w:left w:val="none" w:sz="0" w:space="0" w:color="auto"/>
        <w:bottom w:val="none" w:sz="0" w:space="0" w:color="auto"/>
        <w:right w:val="none" w:sz="0" w:space="0" w:color="auto"/>
      </w:divBdr>
    </w:div>
    <w:div w:id="841512991">
      <w:bodyDiv w:val="1"/>
      <w:marLeft w:val="0"/>
      <w:marRight w:val="0"/>
      <w:marTop w:val="0"/>
      <w:marBottom w:val="0"/>
      <w:divBdr>
        <w:top w:val="none" w:sz="0" w:space="0" w:color="auto"/>
        <w:left w:val="none" w:sz="0" w:space="0" w:color="auto"/>
        <w:bottom w:val="none" w:sz="0" w:space="0" w:color="auto"/>
        <w:right w:val="none" w:sz="0" w:space="0" w:color="auto"/>
      </w:divBdr>
    </w:div>
    <w:div w:id="845369031">
      <w:bodyDiv w:val="1"/>
      <w:marLeft w:val="0"/>
      <w:marRight w:val="0"/>
      <w:marTop w:val="0"/>
      <w:marBottom w:val="0"/>
      <w:divBdr>
        <w:top w:val="none" w:sz="0" w:space="0" w:color="auto"/>
        <w:left w:val="none" w:sz="0" w:space="0" w:color="auto"/>
        <w:bottom w:val="none" w:sz="0" w:space="0" w:color="auto"/>
        <w:right w:val="none" w:sz="0" w:space="0" w:color="auto"/>
      </w:divBdr>
    </w:div>
    <w:div w:id="847601915">
      <w:bodyDiv w:val="1"/>
      <w:marLeft w:val="0"/>
      <w:marRight w:val="0"/>
      <w:marTop w:val="0"/>
      <w:marBottom w:val="0"/>
      <w:divBdr>
        <w:top w:val="none" w:sz="0" w:space="0" w:color="auto"/>
        <w:left w:val="none" w:sz="0" w:space="0" w:color="auto"/>
        <w:bottom w:val="none" w:sz="0" w:space="0" w:color="auto"/>
        <w:right w:val="none" w:sz="0" w:space="0" w:color="auto"/>
      </w:divBdr>
    </w:div>
    <w:div w:id="848133295">
      <w:bodyDiv w:val="1"/>
      <w:marLeft w:val="0"/>
      <w:marRight w:val="0"/>
      <w:marTop w:val="0"/>
      <w:marBottom w:val="0"/>
      <w:divBdr>
        <w:top w:val="none" w:sz="0" w:space="0" w:color="auto"/>
        <w:left w:val="none" w:sz="0" w:space="0" w:color="auto"/>
        <w:bottom w:val="none" w:sz="0" w:space="0" w:color="auto"/>
        <w:right w:val="none" w:sz="0" w:space="0" w:color="auto"/>
      </w:divBdr>
    </w:div>
    <w:div w:id="850027086">
      <w:bodyDiv w:val="1"/>
      <w:marLeft w:val="0"/>
      <w:marRight w:val="0"/>
      <w:marTop w:val="0"/>
      <w:marBottom w:val="0"/>
      <w:divBdr>
        <w:top w:val="none" w:sz="0" w:space="0" w:color="auto"/>
        <w:left w:val="none" w:sz="0" w:space="0" w:color="auto"/>
        <w:bottom w:val="none" w:sz="0" w:space="0" w:color="auto"/>
        <w:right w:val="none" w:sz="0" w:space="0" w:color="auto"/>
      </w:divBdr>
    </w:div>
    <w:div w:id="850529009">
      <w:bodyDiv w:val="1"/>
      <w:marLeft w:val="0"/>
      <w:marRight w:val="0"/>
      <w:marTop w:val="0"/>
      <w:marBottom w:val="0"/>
      <w:divBdr>
        <w:top w:val="none" w:sz="0" w:space="0" w:color="auto"/>
        <w:left w:val="none" w:sz="0" w:space="0" w:color="auto"/>
        <w:bottom w:val="none" w:sz="0" w:space="0" w:color="auto"/>
        <w:right w:val="none" w:sz="0" w:space="0" w:color="auto"/>
      </w:divBdr>
    </w:div>
    <w:div w:id="853882903">
      <w:bodyDiv w:val="1"/>
      <w:marLeft w:val="0"/>
      <w:marRight w:val="0"/>
      <w:marTop w:val="0"/>
      <w:marBottom w:val="0"/>
      <w:divBdr>
        <w:top w:val="none" w:sz="0" w:space="0" w:color="auto"/>
        <w:left w:val="none" w:sz="0" w:space="0" w:color="auto"/>
        <w:bottom w:val="none" w:sz="0" w:space="0" w:color="auto"/>
        <w:right w:val="none" w:sz="0" w:space="0" w:color="auto"/>
      </w:divBdr>
    </w:div>
    <w:div w:id="856121873">
      <w:bodyDiv w:val="1"/>
      <w:marLeft w:val="0"/>
      <w:marRight w:val="0"/>
      <w:marTop w:val="0"/>
      <w:marBottom w:val="0"/>
      <w:divBdr>
        <w:top w:val="none" w:sz="0" w:space="0" w:color="auto"/>
        <w:left w:val="none" w:sz="0" w:space="0" w:color="auto"/>
        <w:bottom w:val="none" w:sz="0" w:space="0" w:color="auto"/>
        <w:right w:val="none" w:sz="0" w:space="0" w:color="auto"/>
      </w:divBdr>
    </w:div>
    <w:div w:id="858548834">
      <w:bodyDiv w:val="1"/>
      <w:marLeft w:val="0"/>
      <w:marRight w:val="0"/>
      <w:marTop w:val="0"/>
      <w:marBottom w:val="0"/>
      <w:divBdr>
        <w:top w:val="none" w:sz="0" w:space="0" w:color="auto"/>
        <w:left w:val="none" w:sz="0" w:space="0" w:color="auto"/>
        <w:bottom w:val="none" w:sz="0" w:space="0" w:color="auto"/>
        <w:right w:val="none" w:sz="0" w:space="0" w:color="auto"/>
      </w:divBdr>
    </w:div>
    <w:div w:id="859246149">
      <w:bodyDiv w:val="1"/>
      <w:marLeft w:val="0"/>
      <w:marRight w:val="0"/>
      <w:marTop w:val="0"/>
      <w:marBottom w:val="0"/>
      <w:divBdr>
        <w:top w:val="none" w:sz="0" w:space="0" w:color="auto"/>
        <w:left w:val="none" w:sz="0" w:space="0" w:color="auto"/>
        <w:bottom w:val="none" w:sz="0" w:space="0" w:color="auto"/>
        <w:right w:val="none" w:sz="0" w:space="0" w:color="auto"/>
      </w:divBdr>
    </w:div>
    <w:div w:id="860969975">
      <w:bodyDiv w:val="1"/>
      <w:marLeft w:val="0"/>
      <w:marRight w:val="0"/>
      <w:marTop w:val="0"/>
      <w:marBottom w:val="0"/>
      <w:divBdr>
        <w:top w:val="none" w:sz="0" w:space="0" w:color="auto"/>
        <w:left w:val="none" w:sz="0" w:space="0" w:color="auto"/>
        <w:bottom w:val="none" w:sz="0" w:space="0" w:color="auto"/>
        <w:right w:val="none" w:sz="0" w:space="0" w:color="auto"/>
      </w:divBdr>
    </w:div>
    <w:div w:id="874856080">
      <w:bodyDiv w:val="1"/>
      <w:marLeft w:val="0"/>
      <w:marRight w:val="0"/>
      <w:marTop w:val="0"/>
      <w:marBottom w:val="0"/>
      <w:divBdr>
        <w:top w:val="none" w:sz="0" w:space="0" w:color="auto"/>
        <w:left w:val="none" w:sz="0" w:space="0" w:color="auto"/>
        <w:bottom w:val="none" w:sz="0" w:space="0" w:color="auto"/>
        <w:right w:val="none" w:sz="0" w:space="0" w:color="auto"/>
      </w:divBdr>
    </w:div>
    <w:div w:id="876281896">
      <w:bodyDiv w:val="1"/>
      <w:marLeft w:val="0"/>
      <w:marRight w:val="0"/>
      <w:marTop w:val="0"/>
      <w:marBottom w:val="0"/>
      <w:divBdr>
        <w:top w:val="none" w:sz="0" w:space="0" w:color="auto"/>
        <w:left w:val="none" w:sz="0" w:space="0" w:color="auto"/>
        <w:bottom w:val="none" w:sz="0" w:space="0" w:color="auto"/>
        <w:right w:val="none" w:sz="0" w:space="0" w:color="auto"/>
      </w:divBdr>
    </w:div>
    <w:div w:id="882406466">
      <w:bodyDiv w:val="1"/>
      <w:marLeft w:val="0"/>
      <w:marRight w:val="0"/>
      <w:marTop w:val="0"/>
      <w:marBottom w:val="0"/>
      <w:divBdr>
        <w:top w:val="none" w:sz="0" w:space="0" w:color="auto"/>
        <w:left w:val="none" w:sz="0" w:space="0" w:color="auto"/>
        <w:bottom w:val="none" w:sz="0" w:space="0" w:color="auto"/>
        <w:right w:val="none" w:sz="0" w:space="0" w:color="auto"/>
      </w:divBdr>
    </w:div>
    <w:div w:id="882863146">
      <w:bodyDiv w:val="1"/>
      <w:marLeft w:val="0"/>
      <w:marRight w:val="0"/>
      <w:marTop w:val="0"/>
      <w:marBottom w:val="0"/>
      <w:divBdr>
        <w:top w:val="none" w:sz="0" w:space="0" w:color="auto"/>
        <w:left w:val="none" w:sz="0" w:space="0" w:color="auto"/>
        <w:bottom w:val="none" w:sz="0" w:space="0" w:color="auto"/>
        <w:right w:val="none" w:sz="0" w:space="0" w:color="auto"/>
      </w:divBdr>
    </w:div>
    <w:div w:id="891694546">
      <w:bodyDiv w:val="1"/>
      <w:marLeft w:val="0"/>
      <w:marRight w:val="0"/>
      <w:marTop w:val="0"/>
      <w:marBottom w:val="0"/>
      <w:divBdr>
        <w:top w:val="none" w:sz="0" w:space="0" w:color="auto"/>
        <w:left w:val="none" w:sz="0" w:space="0" w:color="auto"/>
        <w:bottom w:val="none" w:sz="0" w:space="0" w:color="auto"/>
        <w:right w:val="none" w:sz="0" w:space="0" w:color="auto"/>
      </w:divBdr>
    </w:div>
    <w:div w:id="892424933">
      <w:bodyDiv w:val="1"/>
      <w:marLeft w:val="0"/>
      <w:marRight w:val="0"/>
      <w:marTop w:val="0"/>
      <w:marBottom w:val="0"/>
      <w:divBdr>
        <w:top w:val="none" w:sz="0" w:space="0" w:color="auto"/>
        <w:left w:val="none" w:sz="0" w:space="0" w:color="auto"/>
        <w:bottom w:val="none" w:sz="0" w:space="0" w:color="auto"/>
        <w:right w:val="none" w:sz="0" w:space="0" w:color="auto"/>
      </w:divBdr>
    </w:div>
    <w:div w:id="896551980">
      <w:bodyDiv w:val="1"/>
      <w:marLeft w:val="0"/>
      <w:marRight w:val="0"/>
      <w:marTop w:val="0"/>
      <w:marBottom w:val="0"/>
      <w:divBdr>
        <w:top w:val="none" w:sz="0" w:space="0" w:color="auto"/>
        <w:left w:val="none" w:sz="0" w:space="0" w:color="auto"/>
        <w:bottom w:val="none" w:sz="0" w:space="0" w:color="auto"/>
        <w:right w:val="none" w:sz="0" w:space="0" w:color="auto"/>
      </w:divBdr>
    </w:div>
    <w:div w:id="900021136">
      <w:bodyDiv w:val="1"/>
      <w:marLeft w:val="0"/>
      <w:marRight w:val="0"/>
      <w:marTop w:val="0"/>
      <w:marBottom w:val="0"/>
      <w:divBdr>
        <w:top w:val="none" w:sz="0" w:space="0" w:color="auto"/>
        <w:left w:val="none" w:sz="0" w:space="0" w:color="auto"/>
        <w:bottom w:val="none" w:sz="0" w:space="0" w:color="auto"/>
        <w:right w:val="none" w:sz="0" w:space="0" w:color="auto"/>
      </w:divBdr>
    </w:div>
    <w:div w:id="900601203">
      <w:bodyDiv w:val="1"/>
      <w:marLeft w:val="0"/>
      <w:marRight w:val="0"/>
      <w:marTop w:val="0"/>
      <w:marBottom w:val="0"/>
      <w:divBdr>
        <w:top w:val="none" w:sz="0" w:space="0" w:color="auto"/>
        <w:left w:val="none" w:sz="0" w:space="0" w:color="auto"/>
        <w:bottom w:val="none" w:sz="0" w:space="0" w:color="auto"/>
        <w:right w:val="none" w:sz="0" w:space="0" w:color="auto"/>
      </w:divBdr>
    </w:div>
    <w:div w:id="902369355">
      <w:bodyDiv w:val="1"/>
      <w:marLeft w:val="0"/>
      <w:marRight w:val="0"/>
      <w:marTop w:val="0"/>
      <w:marBottom w:val="0"/>
      <w:divBdr>
        <w:top w:val="none" w:sz="0" w:space="0" w:color="auto"/>
        <w:left w:val="none" w:sz="0" w:space="0" w:color="auto"/>
        <w:bottom w:val="none" w:sz="0" w:space="0" w:color="auto"/>
        <w:right w:val="none" w:sz="0" w:space="0" w:color="auto"/>
      </w:divBdr>
    </w:div>
    <w:div w:id="904871792">
      <w:bodyDiv w:val="1"/>
      <w:marLeft w:val="0"/>
      <w:marRight w:val="0"/>
      <w:marTop w:val="0"/>
      <w:marBottom w:val="0"/>
      <w:divBdr>
        <w:top w:val="none" w:sz="0" w:space="0" w:color="auto"/>
        <w:left w:val="none" w:sz="0" w:space="0" w:color="auto"/>
        <w:bottom w:val="none" w:sz="0" w:space="0" w:color="auto"/>
        <w:right w:val="none" w:sz="0" w:space="0" w:color="auto"/>
      </w:divBdr>
    </w:div>
    <w:div w:id="906762207">
      <w:bodyDiv w:val="1"/>
      <w:marLeft w:val="0"/>
      <w:marRight w:val="0"/>
      <w:marTop w:val="0"/>
      <w:marBottom w:val="0"/>
      <w:divBdr>
        <w:top w:val="none" w:sz="0" w:space="0" w:color="auto"/>
        <w:left w:val="none" w:sz="0" w:space="0" w:color="auto"/>
        <w:bottom w:val="none" w:sz="0" w:space="0" w:color="auto"/>
        <w:right w:val="none" w:sz="0" w:space="0" w:color="auto"/>
      </w:divBdr>
    </w:div>
    <w:div w:id="907377534">
      <w:bodyDiv w:val="1"/>
      <w:marLeft w:val="0"/>
      <w:marRight w:val="0"/>
      <w:marTop w:val="0"/>
      <w:marBottom w:val="0"/>
      <w:divBdr>
        <w:top w:val="none" w:sz="0" w:space="0" w:color="auto"/>
        <w:left w:val="none" w:sz="0" w:space="0" w:color="auto"/>
        <w:bottom w:val="none" w:sz="0" w:space="0" w:color="auto"/>
        <w:right w:val="none" w:sz="0" w:space="0" w:color="auto"/>
      </w:divBdr>
    </w:div>
    <w:div w:id="907770019">
      <w:bodyDiv w:val="1"/>
      <w:marLeft w:val="0"/>
      <w:marRight w:val="0"/>
      <w:marTop w:val="0"/>
      <w:marBottom w:val="0"/>
      <w:divBdr>
        <w:top w:val="none" w:sz="0" w:space="0" w:color="auto"/>
        <w:left w:val="none" w:sz="0" w:space="0" w:color="auto"/>
        <w:bottom w:val="none" w:sz="0" w:space="0" w:color="auto"/>
        <w:right w:val="none" w:sz="0" w:space="0" w:color="auto"/>
      </w:divBdr>
    </w:div>
    <w:div w:id="908154964">
      <w:bodyDiv w:val="1"/>
      <w:marLeft w:val="0"/>
      <w:marRight w:val="0"/>
      <w:marTop w:val="0"/>
      <w:marBottom w:val="0"/>
      <w:divBdr>
        <w:top w:val="none" w:sz="0" w:space="0" w:color="auto"/>
        <w:left w:val="none" w:sz="0" w:space="0" w:color="auto"/>
        <w:bottom w:val="none" w:sz="0" w:space="0" w:color="auto"/>
        <w:right w:val="none" w:sz="0" w:space="0" w:color="auto"/>
      </w:divBdr>
    </w:div>
    <w:div w:id="909577593">
      <w:bodyDiv w:val="1"/>
      <w:marLeft w:val="0"/>
      <w:marRight w:val="0"/>
      <w:marTop w:val="0"/>
      <w:marBottom w:val="0"/>
      <w:divBdr>
        <w:top w:val="none" w:sz="0" w:space="0" w:color="auto"/>
        <w:left w:val="none" w:sz="0" w:space="0" w:color="auto"/>
        <w:bottom w:val="none" w:sz="0" w:space="0" w:color="auto"/>
        <w:right w:val="none" w:sz="0" w:space="0" w:color="auto"/>
      </w:divBdr>
    </w:div>
    <w:div w:id="910426732">
      <w:bodyDiv w:val="1"/>
      <w:marLeft w:val="0"/>
      <w:marRight w:val="0"/>
      <w:marTop w:val="0"/>
      <w:marBottom w:val="0"/>
      <w:divBdr>
        <w:top w:val="none" w:sz="0" w:space="0" w:color="auto"/>
        <w:left w:val="none" w:sz="0" w:space="0" w:color="auto"/>
        <w:bottom w:val="none" w:sz="0" w:space="0" w:color="auto"/>
        <w:right w:val="none" w:sz="0" w:space="0" w:color="auto"/>
      </w:divBdr>
    </w:div>
    <w:div w:id="911625580">
      <w:bodyDiv w:val="1"/>
      <w:marLeft w:val="0"/>
      <w:marRight w:val="0"/>
      <w:marTop w:val="0"/>
      <w:marBottom w:val="0"/>
      <w:divBdr>
        <w:top w:val="none" w:sz="0" w:space="0" w:color="auto"/>
        <w:left w:val="none" w:sz="0" w:space="0" w:color="auto"/>
        <w:bottom w:val="none" w:sz="0" w:space="0" w:color="auto"/>
        <w:right w:val="none" w:sz="0" w:space="0" w:color="auto"/>
      </w:divBdr>
    </w:div>
    <w:div w:id="914626557">
      <w:bodyDiv w:val="1"/>
      <w:marLeft w:val="0"/>
      <w:marRight w:val="0"/>
      <w:marTop w:val="0"/>
      <w:marBottom w:val="0"/>
      <w:divBdr>
        <w:top w:val="none" w:sz="0" w:space="0" w:color="auto"/>
        <w:left w:val="none" w:sz="0" w:space="0" w:color="auto"/>
        <w:bottom w:val="none" w:sz="0" w:space="0" w:color="auto"/>
        <w:right w:val="none" w:sz="0" w:space="0" w:color="auto"/>
      </w:divBdr>
    </w:div>
    <w:div w:id="923299741">
      <w:bodyDiv w:val="1"/>
      <w:marLeft w:val="0"/>
      <w:marRight w:val="0"/>
      <w:marTop w:val="0"/>
      <w:marBottom w:val="0"/>
      <w:divBdr>
        <w:top w:val="none" w:sz="0" w:space="0" w:color="auto"/>
        <w:left w:val="none" w:sz="0" w:space="0" w:color="auto"/>
        <w:bottom w:val="none" w:sz="0" w:space="0" w:color="auto"/>
        <w:right w:val="none" w:sz="0" w:space="0" w:color="auto"/>
      </w:divBdr>
    </w:div>
    <w:div w:id="926308684">
      <w:bodyDiv w:val="1"/>
      <w:marLeft w:val="0"/>
      <w:marRight w:val="0"/>
      <w:marTop w:val="0"/>
      <w:marBottom w:val="0"/>
      <w:divBdr>
        <w:top w:val="none" w:sz="0" w:space="0" w:color="auto"/>
        <w:left w:val="none" w:sz="0" w:space="0" w:color="auto"/>
        <w:bottom w:val="none" w:sz="0" w:space="0" w:color="auto"/>
        <w:right w:val="none" w:sz="0" w:space="0" w:color="auto"/>
      </w:divBdr>
    </w:div>
    <w:div w:id="928658011">
      <w:bodyDiv w:val="1"/>
      <w:marLeft w:val="0"/>
      <w:marRight w:val="0"/>
      <w:marTop w:val="0"/>
      <w:marBottom w:val="0"/>
      <w:divBdr>
        <w:top w:val="none" w:sz="0" w:space="0" w:color="auto"/>
        <w:left w:val="none" w:sz="0" w:space="0" w:color="auto"/>
        <w:bottom w:val="none" w:sz="0" w:space="0" w:color="auto"/>
        <w:right w:val="none" w:sz="0" w:space="0" w:color="auto"/>
      </w:divBdr>
    </w:div>
    <w:div w:id="932586856">
      <w:bodyDiv w:val="1"/>
      <w:marLeft w:val="0"/>
      <w:marRight w:val="0"/>
      <w:marTop w:val="0"/>
      <w:marBottom w:val="0"/>
      <w:divBdr>
        <w:top w:val="none" w:sz="0" w:space="0" w:color="auto"/>
        <w:left w:val="none" w:sz="0" w:space="0" w:color="auto"/>
        <w:bottom w:val="none" w:sz="0" w:space="0" w:color="auto"/>
        <w:right w:val="none" w:sz="0" w:space="0" w:color="auto"/>
      </w:divBdr>
    </w:div>
    <w:div w:id="940721531">
      <w:bodyDiv w:val="1"/>
      <w:marLeft w:val="0"/>
      <w:marRight w:val="0"/>
      <w:marTop w:val="0"/>
      <w:marBottom w:val="0"/>
      <w:divBdr>
        <w:top w:val="none" w:sz="0" w:space="0" w:color="auto"/>
        <w:left w:val="none" w:sz="0" w:space="0" w:color="auto"/>
        <w:bottom w:val="none" w:sz="0" w:space="0" w:color="auto"/>
        <w:right w:val="none" w:sz="0" w:space="0" w:color="auto"/>
      </w:divBdr>
    </w:div>
    <w:div w:id="942496530">
      <w:bodyDiv w:val="1"/>
      <w:marLeft w:val="0"/>
      <w:marRight w:val="0"/>
      <w:marTop w:val="0"/>
      <w:marBottom w:val="0"/>
      <w:divBdr>
        <w:top w:val="none" w:sz="0" w:space="0" w:color="auto"/>
        <w:left w:val="none" w:sz="0" w:space="0" w:color="auto"/>
        <w:bottom w:val="none" w:sz="0" w:space="0" w:color="auto"/>
        <w:right w:val="none" w:sz="0" w:space="0" w:color="auto"/>
      </w:divBdr>
    </w:div>
    <w:div w:id="942691248">
      <w:bodyDiv w:val="1"/>
      <w:marLeft w:val="0"/>
      <w:marRight w:val="0"/>
      <w:marTop w:val="0"/>
      <w:marBottom w:val="0"/>
      <w:divBdr>
        <w:top w:val="none" w:sz="0" w:space="0" w:color="auto"/>
        <w:left w:val="none" w:sz="0" w:space="0" w:color="auto"/>
        <w:bottom w:val="none" w:sz="0" w:space="0" w:color="auto"/>
        <w:right w:val="none" w:sz="0" w:space="0" w:color="auto"/>
      </w:divBdr>
    </w:div>
    <w:div w:id="944458412">
      <w:bodyDiv w:val="1"/>
      <w:marLeft w:val="0"/>
      <w:marRight w:val="0"/>
      <w:marTop w:val="0"/>
      <w:marBottom w:val="0"/>
      <w:divBdr>
        <w:top w:val="none" w:sz="0" w:space="0" w:color="auto"/>
        <w:left w:val="none" w:sz="0" w:space="0" w:color="auto"/>
        <w:bottom w:val="none" w:sz="0" w:space="0" w:color="auto"/>
        <w:right w:val="none" w:sz="0" w:space="0" w:color="auto"/>
      </w:divBdr>
    </w:div>
    <w:div w:id="944651756">
      <w:bodyDiv w:val="1"/>
      <w:marLeft w:val="0"/>
      <w:marRight w:val="0"/>
      <w:marTop w:val="0"/>
      <w:marBottom w:val="0"/>
      <w:divBdr>
        <w:top w:val="none" w:sz="0" w:space="0" w:color="auto"/>
        <w:left w:val="none" w:sz="0" w:space="0" w:color="auto"/>
        <w:bottom w:val="none" w:sz="0" w:space="0" w:color="auto"/>
        <w:right w:val="none" w:sz="0" w:space="0" w:color="auto"/>
      </w:divBdr>
    </w:div>
    <w:div w:id="948976184">
      <w:bodyDiv w:val="1"/>
      <w:marLeft w:val="0"/>
      <w:marRight w:val="0"/>
      <w:marTop w:val="0"/>
      <w:marBottom w:val="0"/>
      <w:divBdr>
        <w:top w:val="none" w:sz="0" w:space="0" w:color="auto"/>
        <w:left w:val="none" w:sz="0" w:space="0" w:color="auto"/>
        <w:bottom w:val="none" w:sz="0" w:space="0" w:color="auto"/>
        <w:right w:val="none" w:sz="0" w:space="0" w:color="auto"/>
      </w:divBdr>
    </w:div>
    <w:div w:id="949356513">
      <w:bodyDiv w:val="1"/>
      <w:marLeft w:val="0"/>
      <w:marRight w:val="0"/>
      <w:marTop w:val="0"/>
      <w:marBottom w:val="0"/>
      <w:divBdr>
        <w:top w:val="none" w:sz="0" w:space="0" w:color="auto"/>
        <w:left w:val="none" w:sz="0" w:space="0" w:color="auto"/>
        <w:bottom w:val="none" w:sz="0" w:space="0" w:color="auto"/>
        <w:right w:val="none" w:sz="0" w:space="0" w:color="auto"/>
      </w:divBdr>
    </w:div>
    <w:div w:id="961500804">
      <w:bodyDiv w:val="1"/>
      <w:marLeft w:val="0"/>
      <w:marRight w:val="0"/>
      <w:marTop w:val="0"/>
      <w:marBottom w:val="0"/>
      <w:divBdr>
        <w:top w:val="none" w:sz="0" w:space="0" w:color="auto"/>
        <w:left w:val="none" w:sz="0" w:space="0" w:color="auto"/>
        <w:bottom w:val="none" w:sz="0" w:space="0" w:color="auto"/>
        <w:right w:val="none" w:sz="0" w:space="0" w:color="auto"/>
      </w:divBdr>
    </w:div>
    <w:div w:id="961690164">
      <w:bodyDiv w:val="1"/>
      <w:marLeft w:val="0"/>
      <w:marRight w:val="0"/>
      <w:marTop w:val="0"/>
      <w:marBottom w:val="0"/>
      <w:divBdr>
        <w:top w:val="none" w:sz="0" w:space="0" w:color="auto"/>
        <w:left w:val="none" w:sz="0" w:space="0" w:color="auto"/>
        <w:bottom w:val="none" w:sz="0" w:space="0" w:color="auto"/>
        <w:right w:val="none" w:sz="0" w:space="0" w:color="auto"/>
      </w:divBdr>
    </w:div>
    <w:div w:id="970017666">
      <w:bodyDiv w:val="1"/>
      <w:marLeft w:val="0"/>
      <w:marRight w:val="0"/>
      <w:marTop w:val="0"/>
      <w:marBottom w:val="0"/>
      <w:divBdr>
        <w:top w:val="none" w:sz="0" w:space="0" w:color="auto"/>
        <w:left w:val="none" w:sz="0" w:space="0" w:color="auto"/>
        <w:bottom w:val="none" w:sz="0" w:space="0" w:color="auto"/>
        <w:right w:val="none" w:sz="0" w:space="0" w:color="auto"/>
      </w:divBdr>
    </w:div>
    <w:div w:id="975841244">
      <w:bodyDiv w:val="1"/>
      <w:marLeft w:val="0"/>
      <w:marRight w:val="0"/>
      <w:marTop w:val="0"/>
      <w:marBottom w:val="0"/>
      <w:divBdr>
        <w:top w:val="none" w:sz="0" w:space="0" w:color="auto"/>
        <w:left w:val="none" w:sz="0" w:space="0" w:color="auto"/>
        <w:bottom w:val="none" w:sz="0" w:space="0" w:color="auto"/>
        <w:right w:val="none" w:sz="0" w:space="0" w:color="auto"/>
      </w:divBdr>
    </w:div>
    <w:div w:id="982585960">
      <w:bodyDiv w:val="1"/>
      <w:marLeft w:val="0"/>
      <w:marRight w:val="0"/>
      <w:marTop w:val="0"/>
      <w:marBottom w:val="0"/>
      <w:divBdr>
        <w:top w:val="none" w:sz="0" w:space="0" w:color="auto"/>
        <w:left w:val="none" w:sz="0" w:space="0" w:color="auto"/>
        <w:bottom w:val="none" w:sz="0" w:space="0" w:color="auto"/>
        <w:right w:val="none" w:sz="0" w:space="0" w:color="auto"/>
      </w:divBdr>
    </w:div>
    <w:div w:id="984432824">
      <w:bodyDiv w:val="1"/>
      <w:marLeft w:val="0"/>
      <w:marRight w:val="0"/>
      <w:marTop w:val="0"/>
      <w:marBottom w:val="0"/>
      <w:divBdr>
        <w:top w:val="none" w:sz="0" w:space="0" w:color="auto"/>
        <w:left w:val="none" w:sz="0" w:space="0" w:color="auto"/>
        <w:bottom w:val="none" w:sz="0" w:space="0" w:color="auto"/>
        <w:right w:val="none" w:sz="0" w:space="0" w:color="auto"/>
      </w:divBdr>
    </w:div>
    <w:div w:id="987786821">
      <w:bodyDiv w:val="1"/>
      <w:marLeft w:val="0"/>
      <w:marRight w:val="0"/>
      <w:marTop w:val="0"/>
      <w:marBottom w:val="0"/>
      <w:divBdr>
        <w:top w:val="none" w:sz="0" w:space="0" w:color="auto"/>
        <w:left w:val="none" w:sz="0" w:space="0" w:color="auto"/>
        <w:bottom w:val="none" w:sz="0" w:space="0" w:color="auto"/>
        <w:right w:val="none" w:sz="0" w:space="0" w:color="auto"/>
      </w:divBdr>
    </w:div>
    <w:div w:id="990252116">
      <w:bodyDiv w:val="1"/>
      <w:marLeft w:val="0"/>
      <w:marRight w:val="0"/>
      <w:marTop w:val="0"/>
      <w:marBottom w:val="0"/>
      <w:divBdr>
        <w:top w:val="none" w:sz="0" w:space="0" w:color="auto"/>
        <w:left w:val="none" w:sz="0" w:space="0" w:color="auto"/>
        <w:bottom w:val="none" w:sz="0" w:space="0" w:color="auto"/>
        <w:right w:val="none" w:sz="0" w:space="0" w:color="auto"/>
      </w:divBdr>
    </w:div>
    <w:div w:id="990672121">
      <w:bodyDiv w:val="1"/>
      <w:marLeft w:val="0"/>
      <w:marRight w:val="0"/>
      <w:marTop w:val="0"/>
      <w:marBottom w:val="0"/>
      <w:divBdr>
        <w:top w:val="none" w:sz="0" w:space="0" w:color="auto"/>
        <w:left w:val="none" w:sz="0" w:space="0" w:color="auto"/>
        <w:bottom w:val="none" w:sz="0" w:space="0" w:color="auto"/>
        <w:right w:val="none" w:sz="0" w:space="0" w:color="auto"/>
      </w:divBdr>
    </w:div>
    <w:div w:id="990983045">
      <w:bodyDiv w:val="1"/>
      <w:marLeft w:val="0"/>
      <w:marRight w:val="0"/>
      <w:marTop w:val="0"/>
      <w:marBottom w:val="0"/>
      <w:divBdr>
        <w:top w:val="none" w:sz="0" w:space="0" w:color="auto"/>
        <w:left w:val="none" w:sz="0" w:space="0" w:color="auto"/>
        <w:bottom w:val="none" w:sz="0" w:space="0" w:color="auto"/>
        <w:right w:val="none" w:sz="0" w:space="0" w:color="auto"/>
      </w:divBdr>
    </w:div>
    <w:div w:id="997735123">
      <w:bodyDiv w:val="1"/>
      <w:marLeft w:val="0"/>
      <w:marRight w:val="0"/>
      <w:marTop w:val="0"/>
      <w:marBottom w:val="0"/>
      <w:divBdr>
        <w:top w:val="none" w:sz="0" w:space="0" w:color="auto"/>
        <w:left w:val="none" w:sz="0" w:space="0" w:color="auto"/>
        <w:bottom w:val="none" w:sz="0" w:space="0" w:color="auto"/>
        <w:right w:val="none" w:sz="0" w:space="0" w:color="auto"/>
      </w:divBdr>
    </w:div>
    <w:div w:id="998310897">
      <w:bodyDiv w:val="1"/>
      <w:marLeft w:val="0"/>
      <w:marRight w:val="0"/>
      <w:marTop w:val="0"/>
      <w:marBottom w:val="0"/>
      <w:divBdr>
        <w:top w:val="none" w:sz="0" w:space="0" w:color="auto"/>
        <w:left w:val="none" w:sz="0" w:space="0" w:color="auto"/>
        <w:bottom w:val="none" w:sz="0" w:space="0" w:color="auto"/>
        <w:right w:val="none" w:sz="0" w:space="0" w:color="auto"/>
      </w:divBdr>
    </w:div>
    <w:div w:id="1000693917">
      <w:bodyDiv w:val="1"/>
      <w:marLeft w:val="0"/>
      <w:marRight w:val="0"/>
      <w:marTop w:val="0"/>
      <w:marBottom w:val="0"/>
      <w:divBdr>
        <w:top w:val="none" w:sz="0" w:space="0" w:color="auto"/>
        <w:left w:val="none" w:sz="0" w:space="0" w:color="auto"/>
        <w:bottom w:val="none" w:sz="0" w:space="0" w:color="auto"/>
        <w:right w:val="none" w:sz="0" w:space="0" w:color="auto"/>
      </w:divBdr>
    </w:div>
    <w:div w:id="1001397951">
      <w:bodyDiv w:val="1"/>
      <w:marLeft w:val="0"/>
      <w:marRight w:val="0"/>
      <w:marTop w:val="0"/>
      <w:marBottom w:val="0"/>
      <w:divBdr>
        <w:top w:val="none" w:sz="0" w:space="0" w:color="auto"/>
        <w:left w:val="none" w:sz="0" w:space="0" w:color="auto"/>
        <w:bottom w:val="none" w:sz="0" w:space="0" w:color="auto"/>
        <w:right w:val="none" w:sz="0" w:space="0" w:color="auto"/>
      </w:divBdr>
    </w:div>
    <w:div w:id="1001667187">
      <w:bodyDiv w:val="1"/>
      <w:marLeft w:val="0"/>
      <w:marRight w:val="0"/>
      <w:marTop w:val="0"/>
      <w:marBottom w:val="0"/>
      <w:divBdr>
        <w:top w:val="none" w:sz="0" w:space="0" w:color="auto"/>
        <w:left w:val="none" w:sz="0" w:space="0" w:color="auto"/>
        <w:bottom w:val="none" w:sz="0" w:space="0" w:color="auto"/>
        <w:right w:val="none" w:sz="0" w:space="0" w:color="auto"/>
      </w:divBdr>
    </w:div>
    <w:div w:id="1002706451">
      <w:bodyDiv w:val="1"/>
      <w:marLeft w:val="0"/>
      <w:marRight w:val="0"/>
      <w:marTop w:val="0"/>
      <w:marBottom w:val="0"/>
      <w:divBdr>
        <w:top w:val="none" w:sz="0" w:space="0" w:color="auto"/>
        <w:left w:val="none" w:sz="0" w:space="0" w:color="auto"/>
        <w:bottom w:val="none" w:sz="0" w:space="0" w:color="auto"/>
        <w:right w:val="none" w:sz="0" w:space="0" w:color="auto"/>
      </w:divBdr>
    </w:div>
    <w:div w:id="1005792200">
      <w:bodyDiv w:val="1"/>
      <w:marLeft w:val="0"/>
      <w:marRight w:val="0"/>
      <w:marTop w:val="0"/>
      <w:marBottom w:val="0"/>
      <w:divBdr>
        <w:top w:val="none" w:sz="0" w:space="0" w:color="auto"/>
        <w:left w:val="none" w:sz="0" w:space="0" w:color="auto"/>
        <w:bottom w:val="none" w:sz="0" w:space="0" w:color="auto"/>
        <w:right w:val="none" w:sz="0" w:space="0" w:color="auto"/>
      </w:divBdr>
    </w:div>
    <w:div w:id="1012144267">
      <w:bodyDiv w:val="1"/>
      <w:marLeft w:val="0"/>
      <w:marRight w:val="0"/>
      <w:marTop w:val="0"/>
      <w:marBottom w:val="0"/>
      <w:divBdr>
        <w:top w:val="none" w:sz="0" w:space="0" w:color="auto"/>
        <w:left w:val="none" w:sz="0" w:space="0" w:color="auto"/>
        <w:bottom w:val="none" w:sz="0" w:space="0" w:color="auto"/>
        <w:right w:val="none" w:sz="0" w:space="0" w:color="auto"/>
      </w:divBdr>
    </w:div>
    <w:div w:id="1014960424">
      <w:bodyDiv w:val="1"/>
      <w:marLeft w:val="0"/>
      <w:marRight w:val="0"/>
      <w:marTop w:val="0"/>
      <w:marBottom w:val="0"/>
      <w:divBdr>
        <w:top w:val="none" w:sz="0" w:space="0" w:color="auto"/>
        <w:left w:val="none" w:sz="0" w:space="0" w:color="auto"/>
        <w:bottom w:val="none" w:sz="0" w:space="0" w:color="auto"/>
        <w:right w:val="none" w:sz="0" w:space="0" w:color="auto"/>
      </w:divBdr>
    </w:div>
    <w:div w:id="1016075729">
      <w:bodyDiv w:val="1"/>
      <w:marLeft w:val="0"/>
      <w:marRight w:val="0"/>
      <w:marTop w:val="0"/>
      <w:marBottom w:val="0"/>
      <w:divBdr>
        <w:top w:val="none" w:sz="0" w:space="0" w:color="auto"/>
        <w:left w:val="none" w:sz="0" w:space="0" w:color="auto"/>
        <w:bottom w:val="none" w:sz="0" w:space="0" w:color="auto"/>
        <w:right w:val="none" w:sz="0" w:space="0" w:color="auto"/>
      </w:divBdr>
    </w:div>
    <w:div w:id="1024133612">
      <w:bodyDiv w:val="1"/>
      <w:marLeft w:val="0"/>
      <w:marRight w:val="0"/>
      <w:marTop w:val="0"/>
      <w:marBottom w:val="0"/>
      <w:divBdr>
        <w:top w:val="none" w:sz="0" w:space="0" w:color="auto"/>
        <w:left w:val="none" w:sz="0" w:space="0" w:color="auto"/>
        <w:bottom w:val="none" w:sz="0" w:space="0" w:color="auto"/>
        <w:right w:val="none" w:sz="0" w:space="0" w:color="auto"/>
      </w:divBdr>
    </w:div>
    <w:div w:id="1027953018">
      <w:bodyDiv w:val="1"/>
      <w:marLeft w:val="0"/>
      <w:marRight w:val="0"/>
      <w:marTop w:val="0"/>
      <w:marBottom w:val="0"/>
      <w:divBdr>
        <w:top w:val="none" w:sz="0" w:space="0" w:color="auto"/>
        <w:left w:val="none" w:sz="0" w:space="0" w:color="auto"/>
        <w:bottom w:val="none" w:sz="0" w:space="0" w:color="auto"/>
        <w:right w:val="none" w:sz="0" w:space="0" w:color="auto"/>
      </w:divBdr>
    </w:div>
    <w:div w:id="1033772809">
      <w:bodyDiv w:val="1"/>
      <w:marLeft w:val="0"/>
      <w:marRight w:val="0"/>
      <w:marTop w:val="0"/>
      <w:marBottom w:val="0"/>
      <w:divBdr>
        <w:top w:val="none" w:sz="0" w:space="0" w:color="auto"/>
        <w:left w:val="none" w:sz="0" w:space="0" w:color="auto"/>
        <w:bottom w:val="none" w:sz="0" w:space="0" w:color="auto"/>
        <w:right w:val="none" w:sz="0" w:space="0" w:color="auto"/>
      </w:divBdr>
    </w:div>
    <w:div w:id="1034691440">
      <w:bodyDiv w:val="1"/>
      <w:marLeft w:val="0"/>
      <w:marRight w:val="0"/>
      <w:marTop w:val="0"/>
      <w:marBottom w:val="0"/>
      <w:divBdr>
        <w:top w:val="none" w:sz="0" w:space="0" w:color="auto"/>
        <w:left w:val="none" w:sz="0" w:space="0" w:color="auto"/>
        <w:bottom w:val="none" w:sz="0" w:space="0" w:color="auto"/>
        <w:right w:val="none" w:sz="0" w:space="0" w:color="auto"/>
      </w:divBdr>
    </w:div>
    <w:div w:id="1035079970">
      <w:bodyDiv w:val="1"/>
      <w:marLeft w:val="0"/>
      <w:marRight w:val="0"/>
      <w:marTop w:val="0"/>
      <w:marBottom w:val="0"/>
      <w:divBdr>
        <w:top w:val="none" w:sz="0" w:space="0" w:color="auto"/>
        <w:left w:val="none" w:sz="0" w:space="0" w:color="auto"/>
        <w:bottom w:val="none" w:sz="0" w:space="0" w:color="auto"/>
        <w:right w:val="none" w:sz="0" w:space="0" w:color="auto"/>
      </w:divBdr>
    </w:div>
    <w:div w:id="1036347470">
      <w:bodyDiv w:val="1"/>
      <w:marLeft w:val="0"/>
      <w:marRight w:val="0"/>
      <w:marTop w:val="0"/>
      <w:marBottom w:val="0"/>
      <w:divBdr>
        <w:top w:val="none" w:sz="0" w:space="0" w:color="auto"/>
        <w:left w:val="none" w:sz="0" w:space="0" w:color="auto"/>
        <w:bottom w:val="none" w:sz="0" w:space="0" w:color="auto"/>
        <w:right w:val="none" w:sz="0" w:space="0" w:color="auto"/>
      </w:divBdr>
    </w:div>
    <w:div w:id="1037390956">
      <w:bodyDiv w:val="1"/>
      <w:marLeft w:val="0"/>
      <w:marRight w:val="0"/>
      <w:marTop w:val="0"/>
      <w:marBottom w:val="0"/>
      <w:divBdr>
        <w:top w:val="none" w:sz="0" w:space="0" w:color="auto"/>
        <w:left w:val="none" w:sz="0" w:space="0" w:color="auto"/>
        <w:bottom w:val="none" w:sz="0" w:space="0" w:color="auto"/>
        <w:right w:val="none" w:sz="0" w:space="0" w:color="auto"/>
      </w:divBdr>
    </w:div>
    <w:div w:id="1051270693">
      <w:bodyDiv w:val="1"/>
      <w:marLeft w:val="0"/>
      <w:marRight w:val="0"/>
      <w:marTop w:val="0"/>
      <w:marBottom w:val="0"/>
      <w:divBdr>
        <w:top w:val="none" w:sz="0" w:space="0" w:color="auto"/>
        <w:left w:val="none" w:sz="0" w:space="0" w:color="auto"/>
        <w:bottom w:val="none" w:sz="0" w:space="0" w:color="auto"/>
        <w:right w:val="none" w:sz="0" w:space="0" w:color="auto"/>
      </w:divBdr>
    </w:div>
    <w:div w:id="1051853215">
      <w:bodyDiv w:val="1"/>
      <w:marLeft w:val="0"/>
      <w:marRight w:val="0"/>
      <w:marTop w:val="0"/>
      <w:marBottom w:val="0"/>
      <w:divBdr>
        <w:top w:val="none" w:sz="0" w:space="0" w:color="auto"/>
        <w:left w:val="none" w:sz="0" w:space="0" w:color="auto"/>
        <w:bottom w:val="none" w:sz="0" w:space="0" w:color="auto"/>
        <w:right w:val="none" w:sz="0" w:space="0" w:color="auto"/>
      </w:divBdr>
    </w:div>
    <w:div w:id="1052583729">
      <w:bodyDiv w:val="1"/>
      <w:marLeft w:val="0"/>
      <w:marRight w:val="0"/>
      <w:marTop w:val="0"/>
      <w:marBottom w:val="0"/>
      <w:divBdr>
        <w:top w:val="none" w:sz="0" w:space="0" w:color="auto"/>
        <w:left w:val="none" w:sz="0" w:space="0" w:color="auto"/>
        <w:bottom w:val="none" w:sz="0" w:space="0" w:color="auto"/>
        <w:right w:val="none" w:sz="0" w:space="0" w:color="auto"/>
      </w:divBdr>
    </w:div>
    <w:div w:id="1056658664">
      <w:bodyDiv w:val="1"/>
      <w:marLeft w:val="0"/>
      <w:marRight w:val="0"/>
      <w:marTop w:val="0"/>
      <w:marBottom w:val="0"/>
      <w:divBdr>
        <w:top w:val="none" w:sz="0" w:space="0" w:color="auto"/>
        <w:left w:val="none" w:sz="0" w:space="0" w:color="auto"/>
        <w:bottom w:val="none" w:sz="0" w:space="0" w:color="auto"/>
        <w:right w:val="none" w:sz="0" w:space="0" w:color="auto"/>
      </w:divBdr>
    </w:div>
    <w:div w:id="1059792744">
      <w:bodyDiv w:val="1"/>
      <w:marLeft w:val="0"/>
      <w:marRight w:val="0"/>
      <w:marTop w:val="0"/>
      <w:marBottom w:val="0"/>
      <w:divBdr>
        <w:top w:val="none" w:sz="0" w:space="0" w:color="auto"/>
        <w:left w:val="none" w:sz="0" w:space="0" w:color="auto"/>
        <w:bottom w:val="none" w:sz="0" w:space="0" w:color="auto"/>
        <w:right w:val="none" w:sz="0" w:space="0" w:color="auto"/>
      </w:divBdr>
    </w:div>
    <w:div w:id="1063335913">
      <w:bodyDiv w:val="1"/>
      <w:marLeft w:val="0"/>
      <w:marRight w:val="0"/>
      <w:marTop w:val="0"/>
      <w:marBottom w:val="0"/>
      <w:divBdr>
        <w:top w:val="none" w:sz="0" w:space="0" w:color="auto"/>
        <w:left w:val="none" w:sz="0" w:space="0" w:color="auto"/>
        <w:bottom w:val="none" w:sz="0" w:space="0" w:color="auto"/>
        <w:right w:val="none" w:sz="0" w:space="0" w:color="auto"/>
      </w:divBdr>
    </w:div>
    <w:div w:id="1063602024">
      <w:bodyDiv w:val="1"/>
      <w:marLeft w:val="0"/>
      <w:marRight w:val="0"/>
      <w:marTop w:val="0"/>
      <w:marBottom w:val="0"/>
      <w:divBdr>
        <w:top w:val="none" w:sz="0" w:space="0" w:color="auto"/>
        <w:left w:val="none" w:sz="0" w:space="0" w:color="auto"/>
        <w:bottom w:val="none" w:sz="0" w:space="0" w:color="auto"/>
        <w:right w:val="none" w:sz="0" w:space="0" w:color="auto"/>
      </w:divBdr>
    </w:div>
    <w:div w:id="1067072222">
      <w:bodyDiv w:val="1"/>
      <w:marLeft w:val="0"/>
      <w:marRight w:val="0"/>
      <w:marTop w:val="0"/>
      <w:marBottom w:val="0"/>
      <w:divBdr>
        <w:top w:val="none" w:sz="0" w:space="0" w:color="auto"/>
        <w:left w:val="none" w:sz="0" w:space="0" w:color="auto"/>
        <w:bottom w:val="none" w:sz="0" w:space="0" w:color="auto"/>
        <w:right w:val="none" w:sz="0" w:space="0" w:color="auto"/>
      </w:divBdr>
    </w:div>
    <w:div w:id="1069307593">
      <w:bodyDiv w:val="1"/>
      <w:marLeft w:val="0"/>
      <w:marRight w:val="0"/>
      <w:marTop w:val="0"/>
      <w:marBottom w:val="0"/>
      <w:divBdr>
        <w:top w:val="none" w:sz="0" w:space="0" w:color="auto"/>
        <w:left w:val="none" w:sz="0" w:space="0" w:color="auto"/>
        <w:bottom w:val="none" w:sz="0" w:space="0" w:color="auto"/>
        <w:right w:val="none" w:sz="0" w:space="0" w:color="auto"/>
      </w:divBdr>
    </w:div>
    <w:div w:id="1070348418">
      <w:bodyDiv w:val="1"/>
      <w:marLeft w:val="0"/>
      <w:marRight w:val="0"/>
      <w:marTop w:val="0"/>
      <w:marBottom w:val="0"/>
      <w:divBdr>
        <w:top w:val="none" w:sz="0" w:space="0" w:color="auto"/>
        <w:left w:val="none" w:sz="0" w:space="0" w:color="auto"/>
        <w:bottom w:val="none" w:sz="0" w:space="0" w:color="auto"/>
        <w:right w:val="none" w:sz="0" w:space="0" w:color="auto"/>
      </w:divBdr>
    </w:div>
    <w:div w:id="1071149645">
      <w:bodyDiv w:val="1"/>
      <w:marLeft w:val="0"/>
      <w:marRight w:val="0"/>
      <w:marTop w:val="0"/>
      <w:marBottom w:val="0"/>
      <w:divBdr>
        <w:top w:val="none" w:sz="0" w:space="0" w:color="auto"/>
        <w:left w:val="none" w:sz="0" w:space="0" w:color="auto"/>
        <w:bottom w:val="none" w:sz="0" w:space="0" w:color="auto"/>
        <w:right w:val="none" w:sz="0" w:space="0" w:color="auto"/>
      </w:divBdr>
    </w:div>
    <w:div w:id="1071470011">
      <w:bodyDiv w:val="1"/>
      <w:marLeft w:val="0"/>
      <w:marRight w:val="0"/>
      <w:marTop w:val="0"/>
      <w:marBottom w:val="0"/>
      <w:divBdr>
        <w:top w:val="none" w:sz="0" w:space="0" w:color="auto"/>
        <w:left w:val="none" w:sz="0" w:space="0" w:color="auto"/>
        <w:bottom w:val="none" w:sz="0" w:space="0" w:color="auto"/>
        <w:right w:val="none" w:sz="0" w:space="0" w:color="auto"/>
      </w:divBdr>
    </w:div>
    <w:div w:id="1073894490">
      <w:bodyDiv w:val="1"/>
      <w:marLeft w:val="0"/>
      <w:marRight w:val="0"/>
      <w:marTop w:val="0"/>
      <w:marBottom w:val="0"/>
      <w:divBdr>
        <w:top w:val="none" w:sz="0" w:space="0" w:color="auto"/>
        <w:left w:val="none" w:sz="0" w:space="0" w:color="auto"/>
        <w:bottom w:val="none" w:sz="0" w:space="0" w:color="auto"/>
        <w:right w:val="none" w:sz="0" w:space="0" w:color="auto"/>
      </w:divBdr>
    </w:div>
    <w:div w:id="1074158826">
      <w:bodyDiv w:val="1"/>
      <w:marLeft w:val="0"/>
      <w:marRight w:val="0"/>
      <w:marTop w:val="0"/>
      <w:marBottom w:val="0"/>
      <w:divBdr>
        <w:top w:val="none" w:sz="0" w:space="0" w:color="auto"/>
        <w:left w:val="none" w:sz="0" w:space="0" w:color="auto"/>
        <w:bottom w:val="none" w:sz="0" w:space="0" w:color="auto"/>
        <w:right w:val="none" w:sz="0" w:space="0" w:color="auto"/>
      </w:divBdr>
    </w:div>
    <w:div w:id="1078478363">
      <w:bodyDiv w:val="1"/>
      <w:marLeft w:val="0"/>
      <w:marRight w:val="0"/>
      <w:marTop w:val="0"/>
      <w:marBottom w:val="0"/>
      <w:divBdr>
        <w:top w:val="none" w:sz="0" w:space="0" w:color="auto"/>
        <w:left w:val="none" w:sz="0" w:space="0" w:color="auto"/>
        <w:bottom w:val="none" w:sz="0" w:space="0" w:color="auto"/>
        <w:right w:val="none" w:sz="0" w:space="0" w:color="auto"/>
      </w:divBdr>
    </w:div>
    <w:div w:id="1079251399">
      <w:bodyDiv w:val="1"/>
      <w:marLeft w:val="0"/>
      <w:marRight w:val="0"/>
      <w:marTop w:val="0"/>
      <w:marBottom w:val="0"/>
      <w:divBdr>
        <w:top w:val="none" w:sz="0" w:space="0" w:color="auto"/>
        <w:left w:val="none" w:sz="0" w:space="0" w:color="auto"/>
        <w:bottom w:val="none" w:sz="0" w:space="0" w:color="auto"/>
        <w:right w:val="none" w:sz="0" w:space="0" w:color="auto"/>
      </w:divBdr>
    </w:div>
    <w:div w:id="1079525695">
      <w:bodyDiv w:val="1"/>
      <w:marLeft w:val="0"/>
      <w:marRight w:val="0"/>
      <w:marTop w:val="0"/>
      <w:marBottom w:val="0"/>
      <w:divBdr>
        <w:top w:val="none" w:sz="0" w:space="0" w:color="auto"/>
        <w:left w:val="none" w:sz="0" w:space="0" w:color="auto"/>
        <w:bottom w:val="none" w:sz="0" w:space="0" w:color="auto"/>
        <w:right w:val="none" w:sz="0" w:space="0" w:color="auto"/>
      </w:divBdr>
    </w:div>
    <w:div w:id="1085422969">
      <w:bodyDiv w:val="1"/>
      <w:marLeft w:val="0"/>
      <w:marRight w:val="0"/>
      <w:marTop w:val="0"/>
      <w:marBottom w:val="0"/>
      <w:divBdr>
        <w:top w:val="none" w:sz="0" w:space="0" w:color="auto"/>
        <w:left w:val="none" w:sz="0" w:space="0" w:color="auto"/>
        <w:bottom w:val="none" w:sz="0" w:space="0" w:color="auto"/>
        <w:right w:val="none" w:sz="0" w:space="0" w:color="auto"/>
      </w:divBdr>
    </w:div>
    <w:div w:id="1085884275">
      <w:bodyDiv w:val="1"/>
      <w:marLeft w:val="0"/>
      <w:marRight w:val="0"/>
      <w:marTop w:val="0"/>
      <w:marBottom w:val="0"/>
      <w:divBdr>
        <w:top w:val="none" w:sz="0" w:space="0" w:color="auto"/>
        <w:left w:val="none" w:sz="0" w:space="0" w:color="auto"/>
        <w:bottom w:val="none" w:sz="0" w:space="0" w:color="auto"/>
        <w:right w:val="none" w:sz="0" w:space="0" w:color="auto"/>
      </w:divBdr>
    </w:div>
    <w:div w:id="1089349933">
      <w:bodyDiv w:val="1"/>
      <w:marLeft w:val="0"/>
      <w:marRight w:val="0"/>
      <w:marTop w:val="0"/>
      <w:marBottom w:val="0"/>
      <w:divBdr>
        <w:top w:val="none" w:sz="0" w:space="0" w:color="auto"/>
        <w:left w:val="none" w:sz="0" w:space="0" w:color="auto"/>
        <w:bottom w:val="none" w:sz="0" w:space="0" w:color="auto"/>
        <w:right w:val="none" w:sz="0" w:space="0" w:color="auto"/>
      </w:divBdr>
    </w:div>
    <w:div w:id="1092972830">
      <w:bodyDiv w:val="1"/>
      <w:marLeft w:val="0"/>
      <w:marRight w:val="0"/>
      <w:marTop w:val="0"/>
      <w:marBottom w:val="0"/>
      <w:divBdr>
        <w:top w:val="none" w:sz="0" w:space="0" w:color="auto"/>
        <w:left w:val="none" w:sz="0" w:space="0" w:color="auto"/>
        <w:bottom w:val="none" w:sz="0" w:space="0" w:color="auto"/>
        <w:right w:val="none" w:sz="0" w:space="0" w:color="auto"/>
      </w:divBdr>
    </w:div>
    <w:div w:id="1093668901">
      <w:bodyDiv w:val="1"/>
      <w:marLeft w:val="0"/>
      <w:marRight w:val="0"/>
      <w:marTop w:val="0"/>
      <w:marBottom w:val="0"/>
      <w:divBdr>
        <w:top w:val="none" w:sz="0" w:space="0" w:color="auto"/>
        <w:left w:val="none" w:sz="0" w:space="0" w:color="auto"/>
        <w:bottom w:val="none" w:sz="0" w:space="0" w:color="auto"/>
        <w:right w:val="none" w:sz="0" w:space="0" w:color="auto"/>
      </w:divBdr>
    </w:div>
    <w:div w:id="1104306311">
      <w:bodyDiv w:val="1"/>
      <w:marLeft w:val="0"/>
      <w:marRight w:val="0"/>
      <w:marTop w:val="0"/>
      <w:marBottom w:val="0"/>
      <w:divBdr>
        <w:top w:val="none" w:sz="0" w:space="0" w:color="auto"/>
        <w:left w:val="none" w:sz="0" w:space="0" w:color="auto"/>
        <w:bottom w:val="none" w:sz="0" w:space="0" w:color="auto"/>
        <w:right w:val="none" w:sz="0" w:space="0" w:color="auto"/>
      </w:divBdr>
    </w:div>
    <w:div w:id="1106585249">
      <w:bodyDiv w:val="1"/>
      <w:marLeft w:val="0"/>
      <w:marRight w:val="0"/>
      <w:marTop w:val="0"/>
      <w:marBottom w:val="0"/>
      <w:divBdr>
        <w:top w:val="none" w:sz="0" w:space="0" w:color="auto"/>
        <w:left w:val="none" w:sz="0" w:space="0" w:color="auto"/>
        <w:bottom w:val="none" w:sz="0" w:space="0" w:color="auto"/>
        <w:right w:val="none" w:sz="0" w:space="0" w:color="auto"/>
      </w:divBdr>
    </w:div>
    <w:div w:id="1112362331">
      <w:bodyDiv w:val="1"/>
      <w:marLeft w:val="0"/>
      <w:marRight w:val="0"/>
      <w:marTop w:val="0"/>
      <w:marBottom w:val="0"/>
      <w:divBdr>
        <w:top w:val="none" w:sz="0" w:space="0" w:color="auto"/>
        <w:left w:val="none" w:sz="0" w:space="0" w:color="auto"/>
        <w:bottom w:val="none" w:sz="0" w:space="0" w:color="auto"/>
        <w:right w:val="none" w:sz="0" w:space="0" w:color="auto"/>
      </w:divBdr>
      <w:divsChild>
        <w:div w:id="49600051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14709926">
      <w:bodyDiv w:val="1"/>
      <w:marLeft w:val="0"/>
      <w:marRight w:val="0"/>
      <w:marTop w:val="0"/>
      <w:marBottom w:val="0"/>
      <w:divBdr>
        <w:top w:val="none" w:sz="0" w:space="0" w:color="auto"/>
        <w:left w:val="none" w:sz="0" w:space="0" w:color="auto"/>
        <w:bottom w:val="none" w:sz="0" w:space="0" w:color="auto"/>
        <w:right w:val="none" w:sz="0" w:space="0" w:color="auto"/>
      </w:divBdr>
    </w:div>
    <w:div w:id="1116296506">
      <w:bodyDiv w:val="1"/>
      <w:marLeft w:val="0"/>
      <w:marRight w:val="0"/>
      <w:marTop w:val="0"/>
      <w:marBottom w:val="0"/>
      <w:divBdr>
        <w:top w:val="none" w:sz="0" w:space="0" w:color="auto"/>
        <w:left w:val="none" w:sz="0" w:space="0" w:color="auto"/>
        <w:bottom w:val="none" w:sz="0" w:space="0" w:color="auto"/>
        <w:right w:val="none" w:sz="0" w:space="0" w:color="auto"/>
      </w:divBdr>
    </w:div>
    <w:div w:id="1118522451">
      <w:bodyDiv w:val="1"/>
      <w:marLeft w:val="0"/>
      <w:marRight w:val="0"/>
      <w:marTop w:val="0"/>
      <w:marBottom w:val="0"/>
      <w:divBdr>
        <w:top w:val="none" w:sz="0" w:space="0" w:color="auto"/>
        <w:left w:val="none" w:sz="0" w:space="0" w:color="auto"/>
        <w:bottom w:val="none" w:sz="0" w:space="0" w:color="auto"/>
        <w:right w:val="none" w:sz="0" w:space="0" w:color="auto"/>
      </w:divBdr>
    </w:div>
    <w:div w:id="1120955305">
      <w:bodyDiv w:val="1"/>
      <w:marLeft w:val="0"/>
      <w:marRight w:val="0"/>
      <w:marTop w:val="0"/>
      <w:marBottom w:val="0"/>
      <w:divBdr>
        <w:top w:val="none" w:sz="0" w:space="0" w:color="auto"/>
        <w:left w:val="none" w:sz="0" w:space="0" w:color="auto"/>
        <w:bottom w:val="none" w:sz="0" w:space="0" w:color="auto"/>
        <w:right w:val="none" w:sz="0" w:space="0" w:color="auto"/>
      </w:divBdr>
    </w:div>
    <w:div w:id="1121194011">
      <w:bodyDiv w:val="1"/>
      <w:marLeft w:val="0"/>
      <w:marRight w:val="0"/>
      <w:marTop w:val="0"/>
      <w:marBottom w:val="0"/>
      <w:divBdr>
        <w:top w:val="none" w:sz="0" w:space="0" w:color="auto"/>
        <w:left w:val="none" w:sz="0" w:space="0" w:color="auto"/>
        <w:bottom w:val="none" w:sz="0" w:space="0" w:color="auto"/>
        <w:right w:val="none" w:sz="0" w:space="0" w:color="auto"/>
      </w:divBdr>
    </w:div>
    <w:div w:id="1124928979">
      <w:bodyDiv w:val="1"/>
      <w:marLeft w:val="0"/>
      <w:marRight w:val="0"/>
      <w:marTop w:val="0"/>
      <w:marBottom w:val="0"/>
      <w:divBdr>
        <w:top w:val="none" w:sz="0" w:space="0" w:color="auto"/>
        <w:left w:val="none" w:sz="0" w:space="0" w:color="auto"/>
        <w:bottom w:val="none" w:sz="0" w:space="0" w:color="auto"/>
        <w:right w:val="none" w:sz="0" w:space="0" w:color="auto"/>
      </w:divBdr>
    </w:div>
    <w:div w:id="1130517287">
      <w:bodyDiv w:val="1"/>
      <w:marLeft w:val="0"/>
      <w:marRight w:val="0"/>
      <w:marTop w:val="0"/>
      <w:marBottom w:val="0"/>
      <w:divBdr>
        <w:top w:val="none" w:sz="0" w:space="0" w:color="auto"/>
        <w:left w:val="none" w:sz="0" w:space="0" w:color="auto"/>
        <w:bottom w:val="none" w:sz="0" w:space="0" w:color="auto"/>
        <w:right w:val="none" w:sz="0" w:space="0" w:color="auto"/>
      </w:divBdr>
    </w:div>
    <w:div w:id="1130976999">
      <w:bodyDiv w:val="1"/>
      <w:marLeft w:val="0"/>
      <w:marRight w:val="0"/>
      <w:marTop w:val="0"/>
      <w:marBottom w:val="0"/>
      <w:divBdr>
        <w:top w:val="none" w:sz="0" w:space="0" w:color="auto"/>
        <w:left w:val="none" w:sz="0" w:space="0" w:color="auto"/>
        <w:bottom w:val="none" w:sz="0" w:space="0" w:color="auto"/>
        <w:right w:val="none" w:sz="0" w:space="0" w:color="auto"/>
      </w:divBdr>
    </w:div>
    <w:div w:id="1131170224">
      <w:bodyDiv w:val="1"/>
      <w:marLeft w:val="0"/>
      <w:marRight w:val="0"/>
      <w:marTop w:val="0"/>
      <w:marBottom w:val="0"/>
      <w:divBdr>
        <w:top w:val="none" w:sz="0" w:space="0" w:color="auto"/>
        <w:left w:val="none" w:sz="0" w:space="0" w:color="auto"/>
        <w:bottom w:val="none" w:sz="0" w:space="0" w:color="auto"/>
        <w:right w:val="none" w:sz="0" w:space="0" w:color="auto"/>
      </w:divBdr>
    </w:div>
    <w:div w:id="1131753576">
      <w:bodyDiv w:val="1"/>
      <w:marLeft w:val="0"/>
      <w:marRight w:val="0"/>
      <w:marTop w:val="0"/>
      <w:marBottom w:val="0"/>
      <w:divBdr>
        <w:top w:val="none" w:sz="0" w:space="0" w:color="auto"/>
        <w:left w:val="none" w:sz="0" w:space="0" w:color="auto"/>
        <w:bottom w:val="none" w:sz="0" w:space="0" w:color="auto"/>
        <w:right w:val="none" w:sz="0" w:space="0" w:color="auto"/>
      </w:divBdr>
    </w:div>
    <w:div w:id="1133403900">
      <w:bodyDiv w:val="1"/>
      <w:marLeft w:val="0"/>
      <w:marRight w:val="0"/>
      <w:marTop w:val="0"/>
      <w:marBottom w:val="0"/>
      <w:divBdr>
        <w:top w:val="none" w:sz="0" w:space="0" w:color="auto"/>
        <w:left w:val="none" w:sz="0" w:space="0" w:color="auto"/>
        <w:bottom w:val="none" w:sz="0" w:space="0" w:color="auto"/>
        <w:right w:val="none" w:sz="0" w:space="0" w:color="auto"/>
      </w:divBdr>
    </w:div>
    <w:div w:id="1139999067">
      <w:bodyDiv w:val="1"/>
      <w:marLeft w:val="0"/>
      <w:marRight w:val="0"/>
      <w:marTop w:val="0"/>
      <w:marBottom w:val="0"/>
      <w:divBdr>
        <w:top w:val="none" w:sz="0" w:space="0" w:color="auto"/>
        <w:left w:val="none" w:sz="0" w:space="0" w:color="auto"/>
        <w:bottom w:val="none" w:sz="0" w:space="0" w:color="auto"/>
        <w:right w:val="none" w:sz="0" w:space="0" w:color="auto"/>
      </w:divBdr>
    </w:div>
    <w:div w:id="1149902019">
      <w:bodyDiv w:val="1"/>
      <w:marLeft w:val="0"/>
      <w:marRight w:val="0"/>
      <w:marTop w:val="0"/>
      <w:marBottom w:val="0"/>
      <w:divBdr>
        <w:top w:val="none" w:sz="0" w:space="0" w:color="auto"/>
        <w:left w:val="none" w:sz="0" w:space="0" w:color="auto"/>
        <w:bottom w:val="none" w:sz="0" w:space="0" w:color="auto"/>
        <w:right w:val="none" w:sz="0" w:space="0" w:color="auto"/>
      </w:divBdr>
    </w:div>
    <w:div w:id="1153713624">
      <w:bodyDiv w:val="1"/>
      <w:marLeft w:val="0"/>
      <w:marRight w:val="0"/>
      <w:marTop w:val="0"/>
      <w:marBottom w:val="0"/>
      <w:divBdr>
        <w:top w:val="none" w:sz="0" w:space="0" w:color="auto"/>
        <w:left w:val="none" w:sz="0" w:space="0" w:color="auto"/>
        <w:bottom w:val="none" w:sz="0" w:space="0" w:color="auto"/>
        <w:right w:val="none" w:sz="0" w:space="0" w:color="auto"/>
      </w:divBdr>
    </w:div>
    <w:div w:id="1159881823">
      <w:bodyDiv w:val="1"/>
      <w:marLeft w:val="0"/>
      <w:marRight w:val="0"/>
      <w:marTop w:val="0"/>
      <w:marBottom w:val="0"/>
      <w:divBdr>
        <w:top w:val="none" w:sz="0" w:space="0" w:color="auto"/>
        <w:left w:val="none" w:sz="0" w:space="0" w:color="auto"/>
        <w:bottom w:val="none" w:sz="0" w:space="0" w:color="auto"/>
        <w:right w:val="none" w:sz="0" w:space="0" w:color="auto"/>
      </w:divBdr>
    </w:div>
    <w:div w:id="1160346035">
      <w:bodyDiv w:val="1"/>
      <w:marLeft w:val="0"/>
      <w:marRight w:val="0"/>
      <w:marTop w:val="0"/>
      <w:marBottom w:val="0"/>
      <w:divBdr>
        <w:top w:val="none" w:sz="0" w:space="0" w:color="auto"/>
        <w:left w:val="none" w:sz="0" w:space="0" w:color="auto"/>
        <w:bottom w:val="none" w:sz="0" w:space="0" w:color="auto"/>
        <w:right w:val="none" w:sz="0" w:space="0" w:color="auto"/>
      </w:divBdr>
    </w:div>
    <w:div w:id="1162967841">
      <w:bodyDiv w:val="1"/>
      <w:marLeft w:val="0"/>
      <w:marRight w:val="0"/>
      <w:marTop w:val="0"/>
      <w:marBottom w:val="0"/>
      <w:divBdr>
        <w:top w:val="none" w:sz="0" w:space="0" w:color="auto"/>
        <w:left w:val="none" w:sz="0" w:space="0" w:color="auto"/>
        <w:bottom w:val="none" w:sz="0" w:space="0" w:color="auto"/>
        <w:right w:val="none" w:sz="0" w:space="0" w:color="auto"/>
      </w:divBdr>
    </w:div>
    <w:div w:id="1163156351">
      <w:bodyDiv w:val="1"/>
      <w:marLeft w:val="0"/>
      <w:marRight w:val="0"/>
      <w:marTop w:val="0"/>
      <w:marBottom w:val="0"/>
      <w:divBdr>
        <w:top w:val="none" w:sz="0" w:space="0" w:color="auto"/>
        <w:left w:val="none" w:sz="0" w:space="0" w:color="auto"/>
        <w:bottom w:val="none" w:sz="0" w:space="0" w:color="auto"/>
        <w:right w:val="none" w:sz="0" w:space="0" w:color="auto"/>
      </w:divBdr>
    </w:div>
    <w:div w:id="1166283146">
      <w:bodyDiv w:val="1"/>
      <w:marLeft w:val="0"/>
      <w:marRight w:val="0"/>
      <w:marTop w:val="0"/>
      <w:marBottom w:val="0"/>
      <w:divBdr>
        <w:top w:val="none" w:sz="0" w:space="0" w:color="auto"/>
        <w:left w:val="none" w:sz="0" w:space="0" w:color="auto"/>
        <w:bottom w:val="none" w:sz="0" w:space="0" w:color="auto"/>
        <w:right w:val="none" w:sz="0" w:space="0" w:color="auto"/>
      </w:divBdr>
    </w:div>
    <w:div w:id="1167016052">
      <w:bodyDiv w:val="1"/>
      <w:marLeft w:val="0"/>
      <w:marRight w:val="0"/>
      <w:marTop w:val="0"/>
      <w:marBottom w:val="0"/>
      <w:divBdr>
        <w:top w:val="none" w:sz="0" w:space="0" w:color="auto"/>
        <w:left w:val="none" w:sz="0" w:space="0" w:color="auto"/>
        <w:bottom w:val="none" w:sz="0" w:space="0" w:color="auto"/>
        <w:right w:val="none" w:sz="0" w:space="0" w:color="auto"/>
      </w:divBdr>
    </w:div>
    <w:div w:id="1176722709">
      <w:bodyDiv w:val="1"/>
      <w:marLeft w:val="0"/>
      <w:marRight w:val="0"/>
      <w:marTop w:val="0"/>
      <w:marBottom w:val="0"/>
      <w:divBdr>
        <w:top w:val="none" w:sz="0" w:space="0" w:color="auto"/>
        <w:left w:val="none" w:sz="0" w:space="0" w:color="auto"/>
        <w:bottom w:val="none" w:sz="0" w:space="0" w:color="auto"/>
        <w:right w:val="none" w:sz="0" w:space="0" w:color="auto"/>
      </w:divBdr>
    </w:div>
    <w:div w:id="1177037977">
      <w:bodyDiv w:val="1"/>
      <w:marLeft w:val="0"/>
      <w:marRight w:val="0"/>
      <w:marTop w:val="0"/>
      <w:marBottom w:val="0"/>
      <w:divBdr>
        <w:top w:val="none" w:sz="0" w:space="0" w:color="auto"/>
        <w:left w:val="none" w:sz="0" w:space="0" w:color="auto"/>
        <w:bottom w:val="none" w:sz="0" w:space="0" w:color="auto"/>
        <w:right w:val="none" w:sz="0" w:space="0" w:color="auto"/>
      </w:divBdr>
    </w:div>
    <w:div w:id="1178041074">
      <w:bodyDiv w:val="1"/>
      <w:marLeft w:val="0"/>
      <w:marRight w:val="0"/>
      <w:marTop w:val="0"/>
      <w:marBottom w:val="0"/>
      <w:divBdr>
        <w:top w:val="none" w:sz="0" w:space="0" w:color="auto"/>
        <w:left w:val="none" w:sz="0" w:space="0" w:color="auto"/>
        <w:bottom w:val="none" w:sz="0" w:space="0" w:color="auto"/>
        <w:right w:val="none" w:sz="0" w:space="0" w:color="auto"/>
      </w:divBdr>
    </w:div>
    <w:div w:id="1178810225">
      <w:bodyDiv w:val="1"/>
      <w:marLeft w:val="0"/>
      <w:marRight w:val="0"/>
      <w:marTop w:val="0"/>
      <w:marBottom w:val="0"/>
      <w:divBdr>
        <w:top w:val="none" w:sz="0" w:space="0" w:color="auto"/>
        <w:left w:val="none" w:sz="0" w:space="0" w:color="auto"/>
        <w:bottom w:val="none" w:sz="0" w:space="0" w:color="auto"/>
        <w:right w:val="none" w:sz="0" w:space="0" w:color="auto"/>
      </w:divBdr>
    </w:div>
    <w:div w:id="1180462643">
      <w:bodyDiv w:val="1"/>
      <w:marLeft w:val="0"/>
      <w:marRight w:val="0"/>
      <w:marTop w:val="0"/>
      <w:marBottom w:val="0"/>
      <w:divBdr>
        <w:top w:val="none" w:sz="0" w:space="0" w:color="auto"/>
        <w:left w:val="none" w:sz="0" w:space="0" w:color="auto"/>
        <w:bottom w:val="none" w:sz="0" w:space="0" w:color="auto"/>
        <w:right w:val="none" w:sz="0" w:space="0" w:color="auto"/>
      </w:divBdr>
    </w:div>
    <w:div w:id="1181046876">
      <w:bodyDiv w:val="1"/>
      <w:marLeft w:val="0"/>
      <w:marRight w:val="0"/>
      <w:marTop w:val="0"/>
      <w:marBottom w:val="0"/>
      <w:divBdr>
        <w:top w:val="none" w:sz="0" w:space="0" w:color="auto"/>
        <w:left w:val="none" w:sz="0" w:space="0" w:color="auto"/>
        <w:bottom w:val="none" w:sz="0" w:space="0" w:color="auto"/>
        <w:right w:val="none" w:sz="0" w:space="0" w:color="auto"/>
      </w:divBdr>
    </w:div>
    <w:div w:id="1183975465">
      <w:bodyDiv w:val="1"/>
      <w:marLeft w:val="0"/>
      <w:marRight w:val="0"/>
      <w:marTop w:val="0"/>
      <w:marBottom w:val="0"/>
      <w:divBdr>
        <w:top w:val="none" w:sz="0" w:space="0" w:color="auto"/>
        <w:left w:val="none" w:sz="0" w:space="0" w:color="auto"/>
        <w:bottom w:val="none" w:sz="0" w:space="0" w:color="auto"/>
        <w:right w:val="none" w:sz="0" w:space="0" w:color="auto"/>
      </w:divBdr>
    </w:div>
    <w:div w:id="1192184305">
      <w:bodyDiv w:val="1"/>
      <w:marLeft w:val="0"/>
      <w:marRight w:val="0"/>
      <w:marTop w:val="0"/>
      <w:marBottom w:val="0"/>
      <w:divBdr>
        <w:top w:val="none" w:sz="0" w:space="0" w:color="auto"/>
        <w:left w:val="none" w:sz="0" w:space="0" w:color="auto"/>
        <w:bottom w:val="none" w:sz="0" w:space="0" w:color="auto"/>
        <w:right w:val="none" w:sz="0" w:space="0" w:color="auto"/>
      </w:divBdr>
    </w:div>
    <w:div w:id="1197814303">
      <w:bodyDiv w:val="1"/>
      <w:marLeft w:val="0"/>
      <w:marRight w:val="0"/>
      <w:marTop w:val="0"/>
      <w:marBottom w:val="0"/>
      <w:divBdr>
        <w:top w:val="none" w:sz="0" w:space="0" w:color="auto"/>
        <w:left w:val="none" w:sz="0" w:space="0" w:color="auto"/>
        <w:bottom w:val="none" w:sz="0" w:space="0" w:color="auto"/>
        <w:right w:val="none" w:sz="0" w:space="0" w:color="auto"/>
      </w:divBdr>
    </w:div>
    <w:div w:id="1201671720">
      <w:bodyDiv w:val="1"/>
      <w:marLeft w:val="0"/>
      <w:marRight w:val="0"/>
      <w:marTop w:val="0"/>
      <w:marBottom w:val="0"/>
      <w:divBdr>
        <w:top w:val="none" w:sz="0" w:space="0" w:color="auto"/>
        <w:left w:val="none" w:sz="0" w:space="0" w:color="auto"/>
        <w:bottom w:val="none" w:sz="0" w:space="0" w:color="auto"/>
        <w:right w:val="none" w:sz="0" w:space="0" w:color="auto"/>
      </w:divBdr>
    </w:div>
    <w:div w:id="1205605971">
      <w:bodyDiv w:val="1"/>
      <w:marLeft w:val="0"/>
      <w:marRight w:val="0"/>
      <w:marTop w:val="0"/>
      <w:marBottom w:val="0"/>
      <w:divBdr>
        <w:top w:val="none" w:sz="0" w:space="0" w:color="auto"/>
        <w:left w:val="none" w:sz="0" w:space="0" w:color="auto"/>
        <w:bottom w:val="none" w:sz="0" w:space="0" w:color="auto"/>
        <w:right w:val="none" w:sz="0" w:space="0" w:color="auto"/>
      </w:divBdr>
    </w:div>
    <w:div w:id="1221551855">
      <w:bodyDiv w:val="1"/>
      <w:marLeft w:val="0"/>
      <w:marRight w:val="0"/>
      <w:marTop w:val="0"/>
      <w:marBottom w:val="0"/>
      <w:divBdr>
        <w:top w:val="none" w:sz="0" w:space="0" w:color="auto"/>
        <w:left w:val="none" w:sz="0" w:space="0" w:color="auto"/>
        <w:bottom w:val="none" w:sz="0" w:space="0" w:color="auto"/>
        <w:right w:val="none" w:sz="0" w:space="0" w:color="auto"/>
      </w:divBdr>
    </w:div>
    <w:div w:id="1225726875">
      <w:bodyDiv w:val="1"/>
      <w:marLeft w:val="0"/>
      <w:marRight w:val="0"/>
      <w:marTop w:val="0"/>
      <w:marBottom w:val="0"/>
      <w:divBdr>
        <w:top w:val="none" w:sz="0" w:space="0" w:color="auto"/>
        <w:left w:val="none" w:sz="0" w:space="0" w:color="auto"/>
        <w:bottom w:val="none" w:sz="0" w:space="0" w:color="auto"/>
        <w:right w:val="none" w:sz="0" w:space="0" w:color="auto"/>
      </w:divBdr>
    </w:div>
    <w:div w:id="1235974169">
      <w:bodyDiv w:val="1"/>
      <w:marLeft w:val="0"/>
      <w:marRight w:val="0"/>
      <w:marTop w:val="0"/>
      <w:marBottom w:val="0"/>
      <w:divBdr>
        <w:top w:val="none" w:sz="0" w:space="0" w:color="auto"/>
        <w:left w:val="none" w:sz="0" w:space="0" w:color="auto"/>
        <w:bottom w:val="none" w:sz="0" w:space="0" w:color="auto"/>
        <w:right w:val="none" w:sz="0" w:space="0" w:color="auto"/>
      </w:divBdr>
    </w:div>
    <w:div w:id="1236011288">
      <w:bodyDiv w:val="1"/>
      <w:marLeft w:val="0"/>
      <w:marRight w:val="0"/>
      <w:marTop w:val="0"/>
      <w:marBottom w:val="0"/>
      <w:divBdr>
        <w:top w:val="none" w:sz="0" w:space="0" w:color="auto"/>
        <w:left w:val="none" w:sz="0" w:space="0" w:color="auto"/>
        <w:bottom w:val="none" w:sz="0" w:space="0" w:color="auto"/>
        <w:right w:val="none" w:sz="0" w:space="0" w:color="auto"/>
      </w:divBdr>
    </w:div>
    <w:div w:id="1242637412">
      <w:bodyDiv w:val="1"/>
      <w:marLeft w:val="0"/>
      <w:marRight w:val="0"/>
      <w:marTop w:val="0"/>
      <w:marBottom w:val="0"/>
      <w:divBdr>
        <w:top w:val="none" w:sz="0" w:space="0" w:color="auto"/>
        <w:left w:val="none" w:sz="0" w:space="0" w:color="auto"/>
        <w:bottom w:val="none" w:sz="0" w:space="0" w:color="auto"/>
        <w:right w:val="none" w:sz="0" w:space="0" w:color="auto"/>
      </w:divBdr>
    </w:div>
    <w:div w:id="1250892401">
      <w:bodyDiv w:val="1"/>
      <w:marLeft w:val="0"/>
      <w:marRight w:val="0"/>
      <w:marTop w:val="0"/>
      <w:marBottom w:val="0"/>
      <w:divBdr>
        <w:top w:val="none" w:sz="0" w:space="0" w:color="auto"/>
        <w:left w:val="none" w:sz="0" w:space="0" w:color="auto"/>
        <w:bottom w:val="none" w:sz="0" w:space="0" w:color="auto"/>
        <w:right w:val="none" w:sz="0" w:space="0" w:color="auto"/>
      </w:divBdr>
    </w:div>
    <w:div w:id="1253396099">
      <w:bodyDiv w:val="1"/>
      <w:marLeft w:val="0"/>
      <w:marRight w:val="0"/>
      <w:marTop w:val="0"/>
      <w:marBottom w:val="0"/>
      <w:divBdr>
        <w:top w:val="none" w:sz="0" w:space="0" w:color="auto"/>
        <w:left w:val="none" w:sz="0" w:space="0" w:color="auto"/>
        <w:bottom w:val="none" w:sz="0" w:space="0" w:color="auto"/>
        <w:right w:val="none" w:sz="0" w:space="0" w:color="auto"/>
      </w:divBdr>
    </w:div>
    <w:div w:id="1254439478">
      <w:bodyDiv w:val="1"/>
      <w:marLeft w:val="0"/>
      <w:marRight w:val="0"/>
      <w:marTop w:val="0"/>
      <w:marBottom w:val="0"/>
      <w:divBdr>
        <w:top w:val="none" w:sz="0" w:space="0" w:color="auto"/>
        <w:left w:val="none" w:sz="0" w:space="0" w:color="auto"/>
        <w:bottom w:val="none" w:sz="0" w:space="0" w:color="auto"/>
        <w:right w:val="none" w:sz="0" w:space="0" w:color="auto"/>
      </w:divBdr>
    </w:div>
    <w:div w:id="1256674811">
      <w:bodyDiv w:val="1"/>
      <w:marLeft w:val="0"/>
      <w:marRight w:val="0"/>
      <w:marTop w:val="0"/>
      <w:marBottom w:val="0"/>
      <w:divBdr>
        <w:top w:val="none" w:sz="0" w:space="0" w:color="auto"/>
        <w:left w:val="none" w:sz="0" w:space="0" w:color="auto"/>
        <w:bottom w:val="none" w:sz="0" w:space="0" w:color="auto"/>
        <w:right w:val="none" w:sz="0" w:space="0" w:color="auto"/>
      </w:divBdr>
    </w:div>
    <w:div w:id="1257517969">
      <w:bodyDiv w:val="1"/>
      <w:marLeft w:val="0"/>
      <w:marRight w:val="0"/>
      <w:marTop w:val="0"/>
      <w:marBottom w:val="0"/>
      <w:divBdr>
        <w:top w:val="none" w:sz="0" w:space="0" w:color="auto"/>
        <w:left w:val="none" w:sz="0" w:space="0" w:color="auto"/>
        <w:bottom w:val="none" w:sz="0" w:space="0" w:color="auto"/>
        <w:right w:val="none" w:sz="0" w:space="0" w:color="auto"/>
      </w:divBdr>
    </w:div>
    <w:div w:id="1261403281">
      <w:bodyDiv w:val="1"/>
      <w:marLeft w:val="0"/>
      <w:marRight w:val="0"/>
      <w:marTop w:val="0"/>
      <w:marBottom w:val="0"/>
      <w:divBdr>
        <w:top w:val="none" w:sz="0" w:space="0" w:color="auto"/>
        <w:left w:val="none" w:sz="0" w:space="0" w:color="auto"/>
        <w:bottom w:val="none" w:sz="0" w:space="0" w:color="auto"/>
        <w:right w:val="none" w:sz="0" w:space="0" w:color="auto"/>
      </w:divBdr>
    </w:div>
    <w:div w:id="1264341150">
      <w:bodyDiv w:val="1"/>
      <w:marLeft w:val="0"/>
      <w:marRight w:val="0"/>
      <w:marTop w:val="0"/>
      <w:marBottom w:val="0"/>
      <w:divBdr>
        <w:top w:val="none" w:sz="0" w:space="0" w:color="auto"/>
        <w:left w:val="none" w:sz="0" w:space="0" w:color="auto"/>
        <w:bottom w:val="none" w:sz="0" w:space="0" w:color="auto"/>
        <w:right w:val="none" w:sz="0" w:space="0" w:color="auto"/>
      </w:divBdr>
    </w:div>
    <w:div w:id="1265962049">
      <w:bodyDiv w:val="1"/>
      <w:marLeft w:val="0"/>
      <w:marRight w:val="0"/>
      <w:marTop w:val="0"/>
      <w:marBottom w:val="0"/>
      <w:divBdr>
        <w:top w:val="none" w:sz="0" w:space="0" w:color="auto"/>
        <w:left w:val="none" w:sz="0" w:space="0" w:color="auto"/>
        <w:bottom w:val="none" w:sz="0" w:space="0" w:color="auto"/>
        <w:right w:val="none" w:sz="0" w:space="0" w:color="auto"/>
      </w:divBdr>
    </w:div>
    <w:div w:id="1266302834">
      <w:bodyDiv w:val="1"/>
      <w:marLeft w:val="0"/>
      <w:marRight w:val="0"/>
      <w:marTop w:val="0"/>
      <w:marBottom w:val="0"/>
      <w:divBdr>
        <w:top w:val="none" w:sz="0" w:space="0" w:color="auto"/>
        <w:left w:val="none" w:sz="0" w:space="0" w:color="auto"/>
        <w:bottom w:val="none" w:sz="0" w:space="0" w:color="auto"/>
        <w:right w:val="none" w:sz="0" w:space="0" w:color="auto"/>
      </w:divBdr>
    </w:div>
    <w:div w:id="1268580966">
      <w:bodyDiv w:val="1"/>
      <w:marLeft w:val="0"/>
      <w:marRight w:val="0"/>
      <w:marTop w:val="0"/>
      <w:marBottom w:val="0"/>
      <w:divBdr>
        <w:top w:val="none" w:sz="0" w:space="0" w:color="auto"/>
        <w:left w:val="none" w:sz="0" w:space="0" w:color="auto"/>
        <w:bottom w:val="none" w:sz="0" w:space="0" w:color="auto"/>
        <w:right w:val="none" w:sz="0" w:space="0" w:color="auto"/>
      </w:divBdr>
    </w:div>
    <w:div w:id="1274676755">
      <w:bodyDiv w:val="1"/>
      <w:marLeft w:val="0"/>
      <w:marRight w:val="0"/>
      <w:marTop w:val="0"/>
      <w:marBottom w:val="0"/>
      <w:divBdr>
        <w:top w:val="none" w:sz="0" w:space="0" w:color="auto"/>
        <w:left w:val="none" w:sz="0" w:space="0" w:color="auto"/>
        <w:bottom w:val="none" w:sz="0" w:space="0" w:color="auto"/>
        <w:right w:val="none" w:sz="0" w:space="0" w:color="auto"/>
      </w:divBdr>
    </w:div>
    <w:div w:id="1277253410">
      <w:bodyDiv w:val="1"/>
      <w:marLeft w:val="0"/>
      <w:marRight w:val="0"/>
      <w:marTop w:val="0"/>
      <w:marBottom w:val="0"/>
      <w:divBdr>
        <w:top w:val="none" w:sz="0" w:space="0" w:color="auto"/>
        <w:left w:val="none" w:sz="0" w:space="0" w:color="auto"/>
        <w:bottom w:val="none" w:sz="0" w:space="0" w:color="auto"/>
        <w:right w:val="none" w:sz="0" w:space="0" w:color="auto"/>
      </w:divBdr>
    </w:div>
    <w:div w:id="1278097871">
      <w:bodyDiv w:val="1"/>
      <w:marLeft w:val="0"/>
      <w:marRight w:val="0"/>
      <w:marTop w:val="0"/>
      <w:marBottom w:val="0"/>
      <w:divBdr>
        <w:top w:val="none" w:sz="0" w:space="0" w:color="auto"/>
        <w:left w:val="none" w:sz="0" w:space="0" w:color="auto"/>
        <w:bottom w:val="none" w:sz="0" w:space="0" w:color="auto"/>
        <w:right w:val="none" w:sz="0" w:space="0" w:color="auto"/>
      </w:divBdr>
    </w:div>
    <w:div w:id="1282767751">
      <w:bodyDiv w:val="1"/>
      <w:marLeft w:val="0"/>
      <w:marRight w:val="0"/>
      <w:marTop w:val="0"/>
      <w:marBottom w:val="0"/>
      <w:divBdr>
        <w:top w:val="none" w:sz="0" w:space="0" w:color="auto"/>
        <w:left w:val="none" w:sz="0" w:space="0" w:color="auto"/>
        <w:bottom w:val="none" w:sz="0" w:space="0" w:color="auto"/>
        <w:right w:val="none" w:sz="0" w:space="0" w:color="auto"/>
      </w:divBdr>
    </w:div>
    <w:div w:id="1288199456">
      <w:bodyDiv w:val="1"/>
      <w:marLeft w:val="0"/>
      <w:marRight w:val="0"/>
      <w:marTop w:val="0"/>
      <w:marBottom w:val="0"/>
      <w:divBdr>
        <w:top w:val="none" w:sz="0" w:space="0" w:color="auto"/>
        <w:left w:val="none" w:sz="0" w:space="0" w:color="auto"/>
        <w:bottom w:val="none" w:sz="0" w:space="0" w:color="auto"/>
        <w:right w:val="none" w:sz="0" w:space="0" w:color="auto"/>
      </w:divBdr>
    </w:div>
    <w:div w:id="1292323980">
      <w:bodyDiv w:val="1"/>
      <w:marLeft w:val="0"/>
      <w:marRight w:val="0"/>
      <w:marTop w:val="0"/>
      <w:marBottom w:val="0"/>
      <w:divBdr>
        <w:top w:val="none" w:sz="0" w:space="0" w:color="auto"/>
        <w:left w:val="none" w:sz="0" w:space="0" w:color="auto"/>
        <w:bottom w:val="none" w:sz="0" w:space="0" w:color="auto"/>
        <w:right w:val="none" w:sz="0" w:space="0" w:color="auto"/>
      </w:divBdr>
    </w:div>
    <w:div w:id="1295022027">
      <w:bodyDiv w:val="1"/>
      <w:marLeft w:val="0"/>
      <w:marRight w:val="0"/>
      <w:marTop w:val="0"/>
      <w:marBottom w:val="0"/>
      <w:divBdr>
        <w:top w:val="none" w:sz="0" w:space="0" w:color="auto"/>
        <w:left w:val="none" w:sz="0" w:space="0" w:color="auto"/>
        <w:bottom w:val="none" w:sz="0" w:space="0" w:color="auto"/>
        <w:right w:val="none" w:sz="0" w:space="0" w:color="auto"/>
      </w:divBdr>
    </w:div>
    <w:div w:id="1300653440">
      <w:bodyDiv w:val="1"/>
      <w:marLeft w:val="0"/>
      <w:marRight w:val="0"/>
      <w:marTop w:val="0"/>
      <w:marBottom w:val="0"/>
      <w:divBdr>
        <w:top w:val="none" w:sz="0" w:space="0" w:color="auto"/>
        <w:left w:val="none" w:sz="0" w:space="0" w:color="auto"/>
        <w:bottom w:val="none" w:sz="0" w:space="0" w:color="auto"/>
        <w:right w:val="none" w:sz="0" w:space="0" w:color="auto"/>
      </w:divBdr>
    </w:div>
    <w:div w:id="1302998826">
      <w:bodyDiv w:val="1"/>
      <w:marLeft w:val="0"/>
      <w:marRight w:val="0"/>
      <w:marTop w:val="0"/>
      <w:marBottom w:val="0"/>
      <w:divBdr>
        <w:top w:val="none" w:sz="0" w:space="0" w:color="auto"/>
        <w:left w:val="none" w:sz="0" w:space="0" w:color="auto"/>
        <w:bottom w:val="none" w:sz="0" w:space="0" w:color="auto"/>
        <w:right w:val="none" w:sz="0" w:space="0" w:color="auto"/>
      </w:divBdr>
    </w:div>
    <w:div w:id="1305038885">
      <w:bodyDiv w:val="1"/>
      <w:marLeft w:val="0"/>
      <w:marRight w:val="0"/>
      <w:marTop w:val="0"/>
      <w:marBottom w:val="0"/>
      <w:divBdr>
        <w:top w:val="none" w:sz="0" w:space="0" w:color="auto"/>
        <w:left w:val="none" w:sz="0" w:space="0" w:color="auto"/>
        <w:bottom w:val="none" w:sz="0" w:space="0" w:color="auto"/>
        <w:right w:val="none" w:sz="0" w:space="0" w:color="auto"/>
      </w:divBdr>
    </w:div>
    <w:div w:id="1305893693">
      <w:bodyDiv w:val="1"/>
      <w:marLeft w:val="0"/>
      <w:marRight w:val="0"/>
      <w:marTop w:val="0"/>
      <w:marBottom w:val="0"/>
      <w:divBdr>
        <w:top w:val="none" w:sz="0" w:space="0" w:color="auto"/>
        <w:left w:val="none" w:sz="0" w:space="0" w:color="auto"/>
        <w:bottom w:val="none" w:sz="0" w:space="0" w:color="auto"/>
        <w:right w:val="none" w:sz="0" w:space="0" w:color="auto"/>
      </w:divBdr>
    </w:div>
    <w:div w:id="1314215256">
      <w:bodyDiv w:val="1"/>
      <w:marLeft w:val="0"/>
      <w:marRight w:val="0"/>
      <w:marTop w:val="0"/>
      <w:marBottom w:val="0"/>
      <w:divBdr>
        <w:top w:val="none" w:sz="0" w:space="0" w:color="auto"/>
        <w:left w:val="none" w:sz="0" w:space="0" w:color="auto"/>
        <w:bottom w:val="none" w:sz="0" w:space="0" w:color="auto"/>
        <w:right w:val="none" w:sz="0" w:space="0" w:color="auto"/>
      </w:divBdr>
    </w:div>
    <w:div w:id="1316490191">
      <w:bodyDiv w:val="1"/>
      <w:marLeft w:val="0"/>
      <w:marRight w:val="0"/>
      <w:marTop w:val="0"/>
      <w:marBottom w:val="0"/>
      <w:divBdr>
        <w:top w:val="none" w:sz="0" w:space="0" w:color="auto"/>
        <w:left w:val="none" w:sz="0" w:space="0" w:color="auto"/>
        <w:bottom w:val="none" w:sz="0" w:space="0" w:color="auto"/>
        <w:right w:val="none" w:sz="0" w:space="0" w:color="auto"/>
      </w:divBdr>
    </w:div>
    <w:div w:id="1318419342">
      <w:bodyDiv w:val="1"/>
      <w:marLeft w:val="0"/>
      <w:marRight w:val="0"/>
      <w:marTop w:val="0"/>
      <w:marBottom w:val="0"/>
      <w:divBdr>
        <w:top w:val="none" w:sz="0" w:space="0" w:color="auto"/>
        <w:left w:val="none" w:sz="0" w:space="0" w:color="auto"/>
        <w:bottom w:val="none" w:sz="0" w:space="0" w:color="auto"/>
        <w:right w:val="none" w:sz="0" w:space="0" w:color="auto"/>
      </w:divBdr>
    </w:div>
    <w:div w:id="1323580486">
      <w:bodyDiv w:val="1"/>
      <w:marLeft w:val="0"/>
      <w:marRight w:val="0"/>
      <w:marTop w:val="0"/>
      <w:marBottom w:val="0"/>
      <w:divBdr>
        <w:top w:val="none" w:sz="0" w:space="0" w:color="auto"/>
        <w:left w:val="none" w:sz="0" w:space="0" w:color="auto"/>
        <w:bottom w:val="none" w:sz="0" w:space="0" w:color="auto"/>
        <w:right w:val="none" w:sz="0" w:space="0" w:color="auto"/>
      </w:divBdr>
    </w:div>
    <w:div w:id="1333337635">
      <w:bodyDiv w:val="1"/>
      <w:marLeft w:val="0"/>
      <w:marRight w:val="0"/>
      <w:marTop w:val="0"/>
      <w:marBottom w:val="0"/>
      <w:divBdr>
        <w:top w:val="none" w:sz="0" w:space="0" w:color="auto"/>
        <w:left w:val="none" w:sz="0" w:space="0" w:color="auto"/>
        <w:bottom w:val="none" w:sz="0" w:space="0" w:color="auto"/>
        <w:right w:val="none" w:sz="0" w:space="0" w:color="auto"/>
      </w:divBdr>
    </w:div>
    <w:div w:id="1335764220">
      <w:bodyDiv w:val="1"/>
      <w:marLeft w:val="0"/>
      <w:marRight w:val="0"/>
      <w:marTop w:val="0"/>
      <w:marBottom w:val="0"/>
      <w:divBdr>
        <w:top w:val="none" w:sz="0" w:space="0" w:color="auto"/>
        <w:left w:val="none" w:sz="0" w:space="0" w:color="auto"/>
        <w:bottom w:val="none" w:sz="0" w:space="0" w:color="auto"/>
        <w:right w:val="none" w:sz="0" w:space="0" w:color="auto"/>
      </w:divBdr>
    </w:div>
    <w:div w:id="1340235150">
      <w:bodyDiv w:val="1"/>
      <w:marLeft w:val="0"/>
      <w:marRight w:val="0"/>
      <w:marTop w:val="0"/>
      <w:marBottom w:val="0"/>
      <w:divBdr>
        <w:top w:val="none" w:sz="0" w:space="0" w:color="auto"/>
        <w:left w:val="none" w:sz="0" w:space="0" w:color="auto"/>
        <w:bottom w:val="none" w:sz="0" w:space="0" w:color="auto"/>
        <w:right w:val="none" w:sz="0" w:space="0" w:color="auto"/>
      </w:divBdr>
    </w:div>
    <w:div w:id="1341393296">
      <w:bodyDiv w:val="1"/>
      <w:marLeft w:val="0"/>
      <w:marRight w:val="0"/>
      <w:marTop w:val="0"/>
      <w:marBottom w:val="0"/>
      <w:divBdr>
        <w:top w:val="none" w:sz="0" w:space="0" w:color="auto"/>
        <w:left w:val="none" w:sz="0" w:space="0" w:color="auto"/>
        <w:bottom w:val="none" w:sz="0" w:space="0" w:color="auto"/>
        <w:right w:val="none" w:sz="0" w:space="0" w:color="auto"/>
      </w:divBdr>
    </w:div>
    <w:div w:id="1342007137">
      <w:bodyDiv w:val="1"/>
      <w:marLeft w:val="0"/>
      <w:marRight w:val="0"/>
      <w:marTop w:val="0"/>
      <w:marBottom w:val="0"/>
      <w:divBdr>
        <w:top w:val="none" w:sz="0" w:space="0" w:color="auto"/>
        <w:left w:val="none" w:sz="0" w:space="0" w:color="auto"/>
        <w:bottom w:val="none" w:sz="0" w:space="0" w:color="auto"/>
        <w:right w:val="none" w:sz="0" w:space="0" w:color="auto"/>
      </w:divBdr>
    </w:div>
    <w:div w:id="1342439439">
      <w:bodyDiv w:val="1"/>
      <w:marLeft w:val="0"/>
      <w:marRight w:val="0"/>
      <w:marTop w:val="0"/>
      <w:marBottom w:val="0"/>
      <w:divBdr>
        <w:top w:val="none" w:sz="0" w:space="0" w:color="auto"/>
        <w:left w:val="none" w:sz="0" w:space="0" w:color="auto"/>
        <w:bottom w:val="none" w:sz="0" w:space="0" w:color="auto"/>
        <w:right w:val="none" w:sz="0" w:space="0" w:color="auto"/>
      </w:divBdr>
    </w:div>
    <w:div w:id="1343585570">
      <w:bodyDiv w:val="1"/>
      <w:marLeft w:val="0"/>
      <w:marRight w:val="0"/>
      <w:marTop w:val="0"/>
      <w:marBottom w:val="0"/>
      <w:divBdr>
        <w:top w:val="none" w:sz="0" w:space="0" w:color="auto"/>
        <w:left w:val="none" w:sz="0" w:space="0" w:color="auto"/>
        <w:bottom w:val="none" w:sz="0" w:space="0" w:color="auto"/>
        <w:right w:val="none" w:sz="0" w:space="0" w:color="auto"/>
      </w:divBdr>
    </w:div>
    <w:div w:id="1348603007">
      <w:bodyDiv w:val="1"/>
      <w:marLeft w:val="0"/>
      <w:marRight w:val="0"/>
      <w:marTop w:val="0"/>
      <w:marBottom w:val="0"/>
      <w:divBdr>
        <w:top w:val="none" w:sz="0" w:space="0" w:color="auto"/>
        <w:left w:val="none" w:sz="0" w:space="0" w:color="auto"/>
        <w:bottom w:val="none" w:sz="0" w:space="0" w:color="auto"/>
        <w:right w:val="none" w:sz="0" w:space="0" w:color="auto"/>
      </w:divBdr>
    </w:div>
    <w:div w:id="1349601496">
      <w:bodyDiv w:val="1"/>
      <w:marLeft w:val="0"/>
      <w:marRight w:val="0"/>
      <w:marTop w:val="0"/>
      <w:marBottom w:val="0"/>
      <w:divBdr>
        <w:top w:val="none" w:sz="0" w:space="0" w:color="auto"/>
        <w:left w:val="none" w:sz="0" w:space="0" w:color="auto"/>
        <w:bottom w:val="none" w:sz="0" w:space="0" w:color="auto"/>
        <w:right w:val="none" w:sz="0" w:space="0" w:color="auto"/>
      </w:divBdr>
    </w:div>
    <w:div w:id="1350059224">
      <w:bodyDiv w:val="1"/>
      <w:marLeft w:val="0"/>
      <w:marRight w:val="0"/>
      <w:marTop w:val="0"/>
      <w:marBottom w:val="0"/>
      <w:divBdr>
        <w:top w:val="none" w:sz="0" w:space="0" w:color="auto"/>
        <w:left w:val="none" w:sz="0" w:space="0" w:color="auto"/>
        <w:bottom w:val="none" w:sz="0" w:space="0" w:color="auto"/>
        <w:right w:val="none" w:sz="0" w:space="0" w:color="auto"/>
      </w:divBdr>
    </w:div>
    <w:div w:id="1351878004">
      <w:bodyDiv w:val="1"/>
      <w:marLeft w:val="0"/>
      <w:marRight w:val="0"/>
      <w:marTop w:val="0"/>
      <w:marBottom w:val="0"/>
      <w:divBdr>
        <w:top w:val="none" w:sz="0" w:space="0" w:color="auto"/>
        <w:left w:val="none" w:sz="0" w:space="0" w:color="auto"/>
        <w:bottom w:val="none" w:sz="0" w:space="0" w:color="auto"/>
        <w:right w:val="none" w:sz="0" w:space="0" w:color="auto"/>
      </w:divBdr>
    </w:div>
    <w:div w:id="1351953901">
      <w:bodyDiv w:val="1"/>
      <w:marLeft w:val="0"/>
      <w:marRight w:val="0"/>
      <w:marTop w:val="0"/>
      <w:marBottom w:val="0"/>
      <w:divBdr>
        <w:top w:val="none" w:sz="0" w:space="0" w:color="auto"/>
        <w:left w:val="none" w:sz="0" w:space="0" w:color="auto"/>
        <w:bottom w:val="none" w:sz="0" w:space="0" w:color="auto"/>
        <w:right w:val="none" w:sz="0" w:space="0" w:color="auto"/>
      </w:divBdr>
    </w:div>
    <w:div w:id="1352798006">
      <w:bodyDiv w:val="1"/>
      <w:marLeft w:val="0"/>
      <w:marRight w:val="0"/>
      <w:marTop w:val="0"/>
      <w:marBottom w:val="0"/>
      <w:divBdr>
        <w:top w:val="none" w:sz="0" w:space="0" w:color="auto"/>
        <w:left w:val="none" w:sz="0" w:space="0" w:color="auto"/>
        <w:bottom w:val="none" w:sz="0" w:space="0" w:color="auto"/>
        <w:right w:val="none" w:sz="0" w:space="0" w:color="auto"/>
      </w:divBdr>
    </w:div>
    <w:div w:id="1363244289">
      <w:bodyDiv w:val="1"/>
      <w:marLeft w:val="0"/>
      <w:marRight w:val="0"/>
      <w:marTop w:val="0"/>
      <w:marBottom w:val="0"/>
      <w:divBdr>
        <w:top w:val="none" w:sz="0" w:space="0" w:color="auto"/>
        <w:left w:val="none" w:sz="0" w:space="0" w:color="auto"/>
        <w:bottom w:val="none" w:sz="0" w:space="0" w:color="auto"/>
        <w:right w:val="none" w:sz="0" w:space="0" w:color="auto"/>
      </w:divBdr>
    </w:div>
    <w:div w:id="1372223690">
      <w:bodyDiv w:val="1"/>
      <w:marLeft w:val="0"/>
      <w:marRight w:val="0"/>
      <w:marTop w:val="0"/>
      <w:marBottom w:val="0"/>
      <w:divBdr>
        <w:top w:val="none" w:sz="0" w:space="0" w:color="auto"/>
        <w:left w:val="none" w:sz="0" w:space="0" w:color="auto"/>
        <w:bottom w:val="none" w:sz="0" w:space="0" w:color="auto"/>
        <w:right w:val="none" w:sz="0" w:space="0" w:color="auto"/>
      </w:divBdr>
    </w:div>
    <w:div w:id="1373917534">
      <w:bodyDiv w:val="1"/>
      <w:marLeft w:val="0"/>
      <w:marRight w:val="0"/>
      <w:marTop w:val="0"/>
      <w:marBottom w:val="0"/>
      <w:divBdr>
        <w:top w:val="none" w:sz="0" w:space="0" w:color="auto"/>
        <w:left w:val="none" w:sz="0" w:space="0" w:color="auto"/>
        <w:bottom w:val="none" w:sz="0" w:space="0" w:color="auto"/>
        <w:right w:val="none" w:sz="0" w:space="0" w:color="auto"/>
      </w:divBdr>
    </w:div>
    <w:div w:id="1376615304">
      <w:bodyDiv w:val="1"/>
      <w:marLeft w:val="0"/>
      <w:marRight w:val="0"/>
      <w:marTop w:val="0"/>
      <w:marBottom w:val="0"/>
      <w:divBdr>
        <w:top w:val="none" w:sz="0" w:space="0" w:color="auto"/>
        <w:left w:val="none" w:sz="0" w:space="0" w:color="auto"/>
        <w:bottom w:val="none" w:sz="0" w:space="0" w:color="auto"/>
        <w:right w:val="none" w:sz="0" w:space="0" w:color="auto"/>
      </w:divBdr>
    </w:div>
    <w:div w:id="1379281301">
      <w:bodyDiv w:val="1"/>
      <w:marLeft w:val="0"/>
      <w:marRight w:val="0"/>
      <w:marTop w:val="0"/>
      <w:marBottom w:val="0"/>
      <w:divBdr>
        <w:top w:val="none" w:sz="0" w:space="0" w:color="auto"/>
        <w:left w:val="none" w:sz="0" w:space="0" w:color="auto"/>
        <w:bottom w:val="none" w:sz="0" w:space="0" w:color="auto"/>
        <w:right w:val="none" w:sz="0" w:space="0" w:color="auto"/>
      </w:divBdr>
    </w:div>
    <w:div w:id="1379670677">
      <w:bodyDiv w:val="1"/>
      <w:marLeft w:val="0"/>
      <w:marRight w:val="0"/>
      <w:marTop w:val="0"/>
      <w:marBottom w:val="0"/>
      <w:divBdr>
        <w:top w:val="none" w:sz="0" w:space="0" w:color="auto"/>
        <w:left w:val="none" w:sz="0" w:space="0" w:color="auto"/>
        <w:bottom w:val="none" w:sz="0" w:space="0" w:color="auto"/>
        <w:right w:val="none" w:sz="0" w:space="0" w:color="auto"/>
      </w:divBdr>
    </w:div>
    <w:div w:id="1379821575">
      <w:bodyDiv w:val="1"/>
      <w:marLeft w:val="0"/>
      <w:marRight w:val="0"/>
      <w:marTop w:val="0"/>
      <w:marBottom w:val="0"/>
      <w:divBdr>
        <w:top w:val="none" w:sz="0" w:space="0" w:color="auto"/>
        <w:left w:val="none" w:sz="0" w:space="0" w:color="auto"/>
        <w:bottom w:val="none" w:sz="0" w:space="0" w:color="auto"/>
        <w:right w:val="none" w:sz="0" w:space="0" w:color="auto"/>
      </w:divBdr>
    </w:div>
    <w:div w:id="1380207355">
      <w:bodyDiv w:val="1"/>
      <w:marLeft w:val="0"/>
      <w:marRight w:val="0"/>
      <w:marTop w:val="0"/>
      <w:marBottom w:val="0"/>
      <w:divBdr>
        <w:top w:val="none" w:sz="0" w:space="0" w:color="auto"/>
        <w:left w:val="none" w:sz="0" w:space="0" w:color="auto"/>
        <w:bottom w:val="none" w:sz="0" w:space="0" w:color="auto"/>
        <w:right w:val="none" w:sz="0" w:space="0" w:color="auto"/>
      </w:divBdr>
    </w:div>
    <w:div w:id="1382746173">
      <w:bodyDiv w:val="1"/>
      <w:marLeft w:val="0"/>
      <w:marRight w:val="0"/>
      <w:marTop w:val="0"/>
      <w:marBottom w:val="0"/>
      <w:divBdr>
        <w:top w:val="none" w:sz="0" w:space="0" w:color="auto"/>
        <w:left w:val="none" w:sz="0" w:space="0" w:color="auto"/>
        <w:bottom w:val="none" w:sz="0" w:space="0" w:color="auto"/>
        <w:right w:val="none" w:sz="0" w:space="0" w:color="auto"/>
      </w:divBdr>
    </w:div>
    <w:div w:id="1387997638">
      <w:bodyDiv w:val="1"/>
      <w:marLeft w:val="0"/>
      <w:marRight w:val="0"/>
      <w:marTop w:val="0"/>
      <w:marBottom w:val="0"/>
      <w:divBdr>
        <w:top w:val="none" w:sz="0" w:space="0" w:color="auto"/>
        <w:left w:val="none" w:sz="0" w:space="0" w:color="auto"/>
        <w:bottom w:val="none" w:sz="0" w:space="0" w:color="auto"/>
        <w:right w:val="none" w:sz="0" w:space="0" w:color="auto"/>
      </w:divBdr>
    </w:div>
    <w:div w:id="1394936114">
      <w:bodyDiv w:val="1"/>
      <w:marLeft w:val="0"/>
      <w:marRight w:val="0"/>
      <w:marTop w:val="0"/>
      <w:marBottom w:val="0"/>
      <w:divBdr>
        <w:top w:val="none" w:sz="0" w:space="0" w:color="auto"/>
        <w:left w:val="none" w:sz="0" w:space="0" w:color="auto"/>
        <w:bottom w:val="none" w:sz="0" w:space="0" w:color="auto"/>
        <w:right w:val="none" w:sz="0" w:space="0" w:color="auto"/>
      </w:divBdr>
    </w:div>
    <w:div w:id="1397122292">
      <w:bodyDiv w:val="1"/>
      <w:marLeft w:val="0"/>
      <w:marRight w:val="0"/>
      <w:marTop w:val="0"/>
      <w:marBottom w:val="0"/>
      <w:divBdr>
        <w:top w:val="none" w:sz="0" w:space="0" w:color="auto"/>
        <w:left w:val="none" w:sz="0" w:space="0" w:color="auto"/>
        <w:bottom w:val="none" w:sz="0" w:space="0" w:color="auto"/>
        <w:right w:val="none" w:sz="0" w:space="0" w:color="auto"/>
      </w:divBdr>
    </w:div>
    <w:div w:id="1400129627">
      <w:bodyDiv w:val="1"/>
      <w:marLeft w:val="0"/>
      <w:marRight w:val="0"/>
      <w:marTop w:val="0"/>
      <w:marBottom w:val="0"/>
      <w:divBdr>
        <w:top w:val="none" w:sz="0" w:space="0" w:color="auto"/>
        <w:left w:val="none" w:sz="0" w:space="0" w:color="auto"/>
        <w:bottom w:val="none" w:sz="0" w:space="0" w:color="auto"/>
        <w:right w:val="none" w:sz="0" w:space="0" w:color="auto"/>
      </w:divBdr>
    </w:div>
    <w:div w:id="1400977215">
      <w:bodyDiv w:val="1"/>
      <w:marLeft w:val="0"/>
      <w:marRight w:val="0"/>
      <w:marTop w:val="0"/>
      <w:marBottom w:val="0"/>
      <w:divBdr>
        <w:top w:val="none" w:sz="0" w:space="0" w:color="auto"/>
        <w:left w:val="none" w:sz="0" w:space="0" w:color="auto"/>
        <w:bottom w:val="none" w:sz="0" w:space="0" w:color="auto"/>
        <w:right w:val="none" w:sz="0" w:space="0" w:color="auto"/>
      </w:divBdr>
    </w:div>
    <w:div w:id="1401175606">
      <w:bodyDiv w:val="1"/>
      <w:marLeft w:val="0"/>
      <w:marRight w:val="0"/>
      <w:marTop w:val="0"/>
      <w:marBottom w:val="0"/>
      <w:divBdr>
        <w:top w:val="none" w:sz="0" w:space="0" w:color="auto"/>
        <w:left w:val="none" w:sz="0" w:space="0" w:color="auto"/>
        <w:bottom w:val="none" w:sz="0" w:space="0" w:color="auto"/>
        <w:right w:val="none" w:sz="0" w:space="0" w:color="auto"/>
      </w:divBdr>
    </w:div>
    <w:div w:id="1404644536">
      <w:bodyDiv w:val="1"/>
      <w:marLeft w:val="0"/>
      <w:marRight w:val="0"/>
      <w:marTop w:val="0"/>
      <w:marBottom w:val="0"/>
      <w:divBdr>
        <w:top w:val="none" w:sz="0" w:space="0" w:color="auto"/>
        <w:left w:val="none" w:sz="0" w:space="0" w:color="auto"/>
        <w:bottom w:val="none" w:sz="0" w:space="0" w:color="auto"/>
        <w:right w:val="none" w:sz="0" w:space="0" w:color="auto"/>
      </w:divBdr>
    </w:div>
    <w:div w:id="1406294305">
      <w:bodyDiv w:val="1"/>
      <w:marLeft w:val="0"/>
      <w:marRight w:val="0"/>
      <w:marTop w:val="0"/>
      <w:marBottom w:val="0"/>
      <w:divBdr>
        <w:top w:val="none" w:sz="0" w:space="0" w:color="auto"/>
        <w:left w:val="none" w:sz="0" w:space="0" w:color="auto"/>
        <w:bottom w:val="none" w:sz="0" w:space="0" w:color="auto"/>
        <w:right w:val="none" w:sz="0" w:space="0" w:color="auto"/>
      </w:divBdr>
    </w:div>
    <w:div w:id="1409032672">
      <w:bodyDiv w:val="1"/>
      <w:marLeft w:val="0"/>
      <w:marRight w:val="0"/>
      <w:marTop w:val="0"/>
      <w:marBottom w:val="0"/>
      <w:divBdr>
        <w:top w:val="none" w:sz="0" w:space="0" w:color="auto"/>
        <w:left w:val="none" w:sz="0" w:space="0" w:color="auto"/>
        <w:bottom w:val="none" w:sz="0" w:space="0" w:color="auto"/>
        <w:right w:val="none" w:sz="0" w:space="0" w:color="auto"/>
      </w:divBdr>
    </w:div>
    <w:div w:id="1409035909">
      <w:bodyDiv w:val="1"/>
      <w:marLeft w:val="0"/>
      <w:marRight w:val="0"/>
      <w:marTop w:val="0"/>
      <w:marBottom w:val="0"/>
      <w:divBdr>
        <w:top w:val="none" w:sz="0" w:space="0" w:color="auto"/>
        <w:left w:val="none" w:sz="0" w:space="0" w:color="auto"/>
        <w:bottom w:val="none" w:sz="0" w:space="0" w:color="auto"/>
        <w:right w:val="none" w:sz="0" w:space="0" w:color="auto"/>
      </w:divBdr>
    </w:div>
    <w:div w:id="1410737963">
      <w:bodyDiv w:val="1"/>
      <w:marLeft w:val="0"/>
      <w:marRight w:val="0"/>
      <w:marTop w:val="0"/>
      <w:marBottom w:val="0"/>
      <w:divBdr>
        <w:top w:val="none" w:sz="0" w:space="0" w:color="auto"/>
        <w:left w:val="none" w:sz="0" w:space="0" w:color="auto"/>
        <w:bottom w:val="none" w:sz="0" w:space="0" w:color="auto"/>
        <w:right w:val="none" w:sz="0" w:space="0" w:color="auto"/>
      </w:divBdr>
    </w:div>
    <w:div w:id="1410738453">
      <w:bodyDiv w:val="1"/>
      <w:marLeft w:val="0"/>
      <w:marRight w:val="0"/>
      <w:marTop w:val="0"/>
      <w:marBottom w:val="0"/>
      <w:divBdr>
        <w:top w:val="none" w:sz="0" w:space="0" w:color="auto"/>
        <w:left w:val="none" w:sz="0" w:space="0" w:color="auto"/>
        <w:bottom w:val="none" w:sz="0" w:space="0" w:color="auto"/>
        <w:right w:val="none" w:sz="0" w:space="0" w:color="auto"/>
      </w:divBdr>
    </w:div>
    <w:div w:id="1411196609">
      <w:bodyDiv w:val="1"/>
      <w:marLeft w:val="0"/>
      <w:marRight w:val="0"/>
      <w:marTop w:val="0"/>
      <w:marBottom w:val="0"/>
      <w:divBdr>
        <w:top w:val="none" w:sz="0" w:space="0" w:color="auto"/>
        <w:left w:val="none" w:sz="0" w:space="0" w:color="auto"/>
        <w:bottom w:val="none" w:sz="0" w:space="0" w:color="auto"/>
        <w:right w:val="none" w:sz="0" w:space="0" w:color="auto"/>
      </w:divBdr>
    </w:div>
    <w:div w:id="1413966226">
      <w:bodyDiv w:val="1"/>
      <w:marLeft w:val="0"/>
      <w:marRight w:val="0"/>
      <w:marTop w:val="0"/>
      <w:marBottom w:val="0"/>
      <w:divBdr>
        <w:top w:val="none" w:sz="0" w:space="0" w:color="auto"/>
        <w:left w:val="none" w:sz="0" w:space="0" w:color="auto"/>
        <w:bottom w:val="none" w:sz="0" w:space="0" w:color="auto"/>
        <w:right w:val="none" w:sz="0" w:space="0" w:color="auto"/>
      </w:divBdr>
    </w:div>
    <w:div w:id="1423066461">
      <w:bodyDiv w:val="1"/>
      <w:marLeft w:val="0"/>
      <w:marRight w:val="0"/>
      <w:marTop w:val="0"/>
      <w:marBottom w:val="0"/>
      <w:divBdr>
        <w:top w:val="none" w:sz="0" w:space="0" w:color="auto"/>
        <w:left w:val="none" w:sz="0" w:space="0" w:color="auto"/>
        <w:bottom w:val="none" w:sz="0" w:space="0" w:color="auto"/>
        <w:right w:val="none" w:sz="0" w:space="0" w:color="auto"/>
      </w:divBdr>
    </w:div>
    <w:div w:id="1424951699">
      <w:bodyDiv w:val="1"/>
      <w:marLeft w:val="0"/>
      <w:marRight w:val="0"/>
      <w:marTop w:val="0"/>
      <w:marBottom w:val="0"/>
      <w:divBdr>
        <w:top w:val="none" w:sz="0" w:space="0" w:color="auto"/>
        <w:left w:val="none" w:sz="0" w:space="0" w:color="auto"/>
        <w:bottom w:val="none" w:sz="0" w:space="0" w:color="auto"/>
        <w:right w:val="none" w:sz="0" w:space="0" w:color="auto"/>
      </w:divBdr>
    </w:div>
    <w:div w:id="1425757962">
      <w:bodyDiv w:val="1"/>
      <w:marLeft w:val="0"/>
      <w:marRight w:val="0"/>
      <w:marTop w:val="0"/>
      <w:marBottom w:val="0"/>
      <w:divBdr>
        <w:top w:val="none" w:sz="0" w:space="0" w:color="auto"/>
        <w:left w:val="none" w:sz="0" w:space="0" w:color="auto"/>
        <w:bottom w:val="none" w:sz="0" w:space="0" w:color="auto"/>
        <w:right w:val="none" w:sz="0" w:space="0" w:color="auto"/>
      </w:divBdr>
    </w:div>
    <w:div w:id="1427917681">
      <w:bodyDiv w:val="1"/>
      <w:marLeft w:val="0"/>
      <w:marRight w:val="0"/>
      <w:marTop w:val="0"/>
      <w:marBottom w:val="0"/>
      <w:divBdr>
        <w:top w:val="none" w:sz="0" w:space="0" w:color="auto"/>
        <w:left w:val="none" w:sz="0" w:space="0" w:color="auto"/>
        <w:bottom w:val="none" w:sz="0" w:space="0" w:color="auto"/>
        <w:right w:val="none" w:sz="0" w:space="0" w:color="auto"/>
      </w:divBdr>
    </w:div>
    <w:div w:id="1430812133">
      <w:bodyDiv w:val="1"/>
      <w:marLeft w:val="0"/>
      <w:marRight w:val="0"/>
      <w:marTop w:val="0"/>
      <w:marBottom w:val="0"/>
      <w:divBdr>
        <w:top w:val="none" w:sz="0" w:space="0" w:color="auto"/>
        <w:left w:val="none" w:sz="0" w:space="0" w:color="auto"/>
        <w:bottom w:val="none" w:sz="0" w:space="0" w:color="auto"/>
        <w:right w:val="none" w:sz="0" w:space="0" w:color="auto"/>
      </w:divBdr>
    </w:div>
    <w:div w:id="1432358977">
      <w:bodyDiv w:val="1"/>
      <w:marLeft w:val="0"/>
      <w:marRight w:val="0"/>
      <w:marTop w:val="0"/>
      <w:marBottom w:val="0"/>
      <w:divBdr>
        <w:top w:val="none" w:sz="0" w:space="0" w:color="auto"/>
        <w:left w:val="none" w:sz="0" w:space="0" w:color="auto"/>
        <w:bottom w:val="none" w:sz="0" w:space="0" w:color="auto"/>
        <w:right w:val="none" w:sz="0" w:space="0" w:color="auto"/>
      </w:divBdr>
    </w:div>
    <w:div w:id="1432627130">
      <w:bodyDiv w:val="1"/>
      <w:marLeft w:val="0"/>
      <w:marRight w:val="0"/>
      <w:marTop w:val="0"/>
      <w:marBottom w:val="0"/>
      <w:divBdr>
        <w:top w:val="none" w:sz="0" w:space="0" w:color="auto"/>
        <w:left w:val="none" w:sz="0" w:space="0" w:color="auto"/>
        <w:bottom w:val="none" w:sz="0" w:space="0" w:color="auto"/>
        <w:right w:val="none" w:sz="0" w:space="0" w:color="auto"/>
      </w:divBdr>
    </w:div>
    <w:div w:id="1434088506">
      <w:bodyDiv w:val="1"/>
      <w:marLeft w:val="0"/>
      <w:marRight w:val="0"/>
      <w:marTop w:val="0"/>
      <w:marBottom w:val="0"/>
      <w:divBdr>
        <w:top w:val="none" w:sz="0" w:space="0" w:color="auto"/>
        <w:left w:val="none" w:sz="0" w:space="0" w:color="auto"/>
        <w:bottom w:val="none" w:sz="0" w:space="0" w:color="auto"/>
        <w:right w:val="none" w:sz="0" w:space="0" w:color="auto"/>
      </w:divBdr>
    </w:div>
    <w:div w:id="1434285164">
      <w:bodyDiv w:val="1"/>
      <w:marLeft w:val="0"/>
      <w:marRight w:val="0"/>
      <w:marTop w:val="0"/>
      <w:marBottom w:val="0"/>
      <w:divBdr>
        <w:top w:val="none" w:sz="0" w:space="0" w:color="auto"/>
        <w:left w:val="none" w:sz="0" w:space="0" w:color="auto"/>
        <w:bottom w:val="none" w:sz="0" w:space="0" w:color="auto"/>
        <w:right w:val="none" w:sz="0" w:space="0" w:color="auto"/>
      </w:divBdr>
    </w:div>
    <w:div w:id="1442141315">
      <w:bodyDiv w:val="1"/>
      <w:marLeft w:val="0"/>
      <w:marRight w:val="0"/>
      <w:marTop w:val="0"/>
      <w:marBottom w:val="0"/>
      <w:divBdr>
        <w:top w:val="none" w:sz="0" w:space="0" w:color="auto"/>
        <w:left w:val="none" w:sz="0" w:space="0" w:color="auto"/>
        <w:bottom w:val="none" w:sz="0" w:space="0" w:color="auto"/>
        <w:right w:val="none" w:sz="0" w:space="0" w:color="auto"/>
      </w:divBdr>
    </w:div>
    <w:div w:id="1444689042">
      <w:bodyDiv w:val="1"/>
      <w:marLeft w:val="0"/>
      <w:marRight w:val="0"/>
      <w:marTop w:val="0"/>
      <w:marBottom w:val="0"/>
      <w:divBdr>
        <w:top w:val="none" w:sz="0" w:space="0" w:color="auto"/>
        <w:left w:val="none" w:sz="0" w:space="0" w:color="auto"/>
        <w:bottom w:val="none" w:sz="0" w:space="0" w:color="auto"/>
        <w:right w:val="none" w:sz="0" w:space="0" w:color="auto"/>
      </w:divBdr>
    </w:div>
    <w:div w:id="1447890195">
      <w:bodyDiv w:val="1"/>
      <w:marLeft w:val="0"/>
      <w:marRight w:val="0"/>
      <w:marTop w:val="0"/>
      <w:marBottom w:val="0"/>
      <w:divBdr>
        <w:top w:val="none" w:sz="0" w:space="0" w:color="auto"/>
        <w:left w:val="none" w:sz="0" w:space="0" w:color="auto"/>
        <w:bottom w:val="none" w:sz="0" w:space="0" w:color="auto"/>
        <w:right w:val="none" w:sz="0" w:space="0" w:color="auto"/>
      </w:divBdr>
    </w:div>
    <w:div w:id="1451585635">
      <w:bodyDiv w:val="1"/>
      <w:marLeft w:val="0"/>
      <w:marRight w:val="0"/>
      <w:marTop w:val="0"/>
      <w:marBottom w:val="0"/>
      <w:divBdr>
        <w:top w:val="none" w:sz="0" w:space="0" w:color="auto"/>
        <w:left w:val="none" w:sz="0" w:space="0" w:color="auto"/>
        <w:bottom w:val="none" w:sz="0" w:space="0" w:color="auto"/>
        <w:right w:val="none" w:sz="0" w:space="0" w:color="auto"/>
      </w:divBdr>
    </w:div>
    <w:div w:id="1452749741">
      <w:bodyDiv w:val="1"/>
      <w:marLeft w:val="0"/>
      <w:marRight w:val="0"/>
      <w:marTop w:val="0"/>
      <w:marBottom w:val="0"/>
      <w:divBdr>
        <w:top w:val="none" w:sz="0" w:space="0" w:color="auto"/>
        <w:left w:val="none" w:sz="0" w:space="0" w:color="auto"/>
        <w:bottom w:val="none" w:sz="0" w:space="0" w:color="auto"/>
        <w:right w:val="none" w:sz="0" w:space="0" w:color="auto"/>
      </w:divBdr>
    </w:div>
    <w:div w:id="1453864058">
      <w:bodyDiv w:val="1"/>
      <w:marLeft w:val="0"/>
      <w:marRight w:val="0"/>
      <w:marTop w:val="0"/>
      <w:marBottom w:val="0"/>
      <w:divBdr>
        <w:top w:val="none" w:sz="0" w:space="0" w:color="auto"/>
        <w:left w:val="none" w:sz="0" w:space="0" w:color="auto"/>
        <w:bottom w:val="none" w:sz="0" w:space="0" w:color="auto"/>
        <w:right w:val="none" w:sz="0" w:space="0" w:color="auto"/>
      </w:divBdr>
    </w:div>
    <w:div w:id="1453865796">
      <w:bodyDiv w:val="1"/>
      <w:marLeft w:val="0"/>
      <w:marRight w:val="0"/>
      <w:marTop w:val="0"/>
      <w:marBottom w:val="0"/>
      <w:divBdr>
        <w:top w:val="none" w:sz="0" w:space="0" w:color="auto"/>
        <w:left w:val="none" w:sz="0" w:space="0" w:color="auto"/>
        <w:bottom w:val="none" w:sz="0" w:space="0" w:color="auto"/>
        <w:right w:val="none" w:sz="0" w:space="0" w:color="auto"/>
      </w:divBdr>
    </w:div>
    <w:div w:id="1461338864">
      <w:bodyDiv w:val="1"/>
      <w:marLeft w:val="0"/>
      <w:marRight w:val="0"/>
      <w:marTop w:val="0"/>
      <w:marBottom w:val="0"/>
      <w:divBdr>
        <w:top w:val="none" w:sz="0" w:space="0" w:color="auto"/>
        <w:left w:val="none" w:sz="0" w:space="0" w:color="auto"/>
        <w:bottom w:val="none" w:sz="0" w:space="0" w:color="auto"/>
        <w:right w:val="none" w:sz="0" w:space="0" w:color="auto"/>
      </w:divBdr>
    </w:div>
    <w:div w:id="1463648018">
      <w:bodyDiv w:val="1"/>
      <w:marLeft w:val="0"/>
      <w:marRight w:val="0"/>
      <w:marTop w:val="0"/>
      <w:marBottom w:val="0"/>
      <w:divBdr>
        <w:top w:val="none" w:sz="0" w:space="0" w:color="auto"/>
        <w:left w:val="none" w:sz="0" w:space="0" w:color="auto"/>
        <w:bottom w:val="none" w:sz="0" w:space="0" w:color="auto"/>
        <w:right w:val="none" w:sz="0" w:space="0" w:color="auto"/>
      </w:divBdr>
    </w:div>
    <w:div w:id="1463688419">
      <w:bodyDiv w:val="1"/>
      <w:marLeft w:val="0"/>
      <w:marRight w:val="0"/>
      <w:marTop w:val="0"/>
      <w:marBottom w:val="0"/>
      <w:divBdr>
        <w:top w:val="none" w:sz="0" w:space="0" w:color="auto"/>
        <w:left w:val="none" w:sz="0" w:space="0" w:color="auto"/>
        <w:bottom w:val="none" w:sz="0" w:space="0" w:color="auto"/>
        <w:right w:val="none" w:sz="0" w:space="0" w:color="auto"/>
      </w:divBdr>
    </w:div>
    <w:div w:id="1466195959">
      <w:bodyDiv w:val="1"/>
      <w:marLeft w:val="0"/>
      <w:marRight w:val="0"/>
      <w:marTop w:val="0"/>
      <w:marBottom w:val="0"/>
      <w:divBdr>
        <w:top w:val="none" w:sz="0" w:space="0" w:color="auto"/>
        <w:left w:val="none" w:sz="0" w:space="0" w:color="auto"/>
        <w:bottom w:val="none" w:sz="0" w:space="0" w:color="auto"/>
        <w:right w:val="none" w:sz="0" w:space="0" w:color="auto"/>
      </w:divBdr>
    </w:div>
    <w:div w:id="1467578682">
      <w:bodyDiv w:val="1"/>
      <w:marLeft w:val="0"/>
      <w:marRight w:val="0"/>
      <w:marTop w:val="0"/>
      <w:marBottom w:val="0"/>
      <w:divBdr>
        <w:top w:val="none" w:sz="0" w:space="0" w:color="auto"/>
        <w:left w:val="none" w:sz="0" w:space="0" w:color="auto"/>
        <w:bottom w:val="none" w:sz="0" w:space="0" w:color="auto"/>
        <w:right w:val="none" w:sz="0" w:space="0" w:color="auto"/>
      </w:divBdr>
    </w:div>
    <w:div w:id="1467972381">
      <w:bodyDiv w:val="1"/>
      <w:marLeft w:val="0"/>
      <w:marRight w:val="0"/>
      <w:marTop w:val="0"/>
      <w:marBottom w:val="0"/>
      <w:divBdr>
        <w:top w:val="none" w:sz="0" w:space="0" w:color="auto"/>
        <w:left w:val="none" w:sz="0" w:space="0" w:color="auto"/>
        <w:bottom w:val="none" w:sz="0" w:space="0" w:color="auto"/>
        <w:right w:val="none" w:sz="0" w:space="0" w:color="auto"/>
      </w:divBdr>
    </w:div>
    <w:div w:id="1468477239">
      <w:bodyDiv w:val="1"/>
      <w:marLeft w:val="0"/>
      <w:marRight w:val="0"/>
      <w:marTop w:val="0"/>
      <w:marBottom w:val="0"/>
      <w:divBdr>
        <w:top w:val="none" w:sz="0" w:space="0" w:color="auto"/>
        <w:left w:val="none" w:sz="0" w:space="0" w:color="auto"/>
        <w:bottom w:val="none" w:sz="0" w:space="0" w:color="auto"/>
        <w:right w:val="none" w:sz="0" w:space="0" w:color="auto"/>
      </w:divBdr>
    </w:div>
    <w:div w:id="1472093975">
      <w:bodyDiv w:val="1"/>
      <w:marLeft w:val="0"/>
      <w:marRight w:val="0"/>
      <w:marTop w:val="0"/>
      <w:marBottom w:val="0"/>
      <w:divBdr>
        <w:top w:val="none" w:sz="0" w:space="0" w:color="auto"/>
        <w:left w:val="none" w:sz="0" w:space="0" w:color="auto"/>
        <w:bottom w:val="none" w:sz="0" w:space="0" w:color="auto"/>
        <w:right w:val="none" w:sz="0" w:space="0" w:color="auto"/>
      </w:divBdr>
    </w:div>
    <w:div w:id="1472749662">
      <w:bodyDiv w:val="1"/>
      <w:marLeft w:val="0"/>
      <w:marRight w:val="0"/>
      <w:marTop w:val="0"/>
      <w:marBottom w:val="0"/>
      <w:divBdr>
        <w:top w:val="none" w:sz="0" w:space="0" w:color="auto"/>
        <w:left w:val="none" w:sz="0" w:space="0" w:color="auto"/>
        <w:bottom w:val="none" w:sz="0" w:space="0" w:color="auto"/>
        <w:right w:val="none" w:sz="0" w:space="0" w:color="auto"/>
      </w:divBdr>
    </w:div>
    <w:div w:id="1473909648">
      <w:bodyDiv w:val="1"/>
      <w:marLeft w:val="0"/>
      <w:marRight w:val="0"/>
      <w:marTop w:val="0"/>
      <w:marBottom w:val="0"/>
      <w:divBdr>
        <w:top w:val="none" w:sz="0" w:space="0" w:color="auto"/>
        <w:left w:val="none" w:sz="0" w:space="0" w:color="auto"/>
        <w:bottom w:val="none" w:sz="0" w:space="0" w:color="auto"/>
        <w:right w:val="none" w:sz="0" w:space="0" w:color="auto"/>
      </w:divBdr>
    </w:div>
    <w:div w:id="1474565597">
      <w:bodyDiv w:val="1"/>
      <w:marLeft w:val="0"/>
      <w:marRight w:val="0"/>
      <w:marTop w:val="0"/>
      <w:marBottom w:val="0"/>
      <w:divBdr>
        <w:top w:val="none" w:sz="0" w:space="0" w:color="auto"/>
        <w:left w:val="none" w:sz="0" w:space="0" w:color="auto"/>
        <w:bottom w:val="none" w:sz="0" w:space="0" w:color="auto"/>
        <w:right w:val="none" w:sz="0" w:space="0" w:color="auto"/>
      </w:divBdr>
    </w:div>
    <w:div w:id="1477599957">
      <w:bodyDiv w:val="1"/>
      <w:marLeft w:val="0"/>
      <w:marRight w:val="0"/>
      <w:marTop w:val="0"/>
      <w:marBottom w:val="0"/>
      <w:divBdr>
        <w:top w:val="none" w:sz="0" w:space="0" w:color="auto"/>
        <w:left w:val="none" w:sz="0" w:space="0" w:color="auto"/>
        <w:bottom w:val="none" w:sz="0" w:space="0" w:color="auto"/>
        <w:right w:val="none" w:sz="0" w:space="0" w:color="auto"/>
      </w:divBdr>
    </w:div>
    <w:div w:id="1477725763">
      <w:bodyDiv w:val="1"/>
      <w:marLeft w:val="0"/>
      <w:marRight w:val="0"/>
      <w:marTop w:val="0"/>
      <w:marBottom w:val="0"/>
      <w:divBdr>
        <w:top w:val="none" w:sz="0" w:space="0" w:color="auto"/>
        <w:left w:val="none" w:sz="0" w:space="0" w:color="auto"/>
        <w:bottom w:val="none" w:sz="0" w:space="0" w:color="auto"/>
        <w:right w:val="none" w:sz="0" w:space="0" w:color="auto"/>
      </w:divBdr>
    </w:div>
    <w:div w:id="1482187789">
      <w:bodyDiv w:val="1"/>
      <w:marLeft w:val="0"/>
      <w:marRight w:val="0"/>
      <w:marTop w:val="0"/>
      <w:marBottom w:val="0"/>
      <w:divBdr>
        <w:top w:val="none" w:sz="0" w:space="0" w:color="auto"/>
        <w:left w:val="none" w:sz="0" w:space="0" w:color="auto"/>
        <w:bottom w:val="none" w:sz="0" w:space="0" w:color="auto"/>
        <w:right w:val="none" w:sz="0" w:space="0" w:color="auto"/>
      </w:divBdr>
    </w:div>
    <w:div w:id="1483619792">
      <w:bodyDiv w:val="1"/>
      <w:marLeft w:val="0"/>
      <w:marRight w:val="0"/>
      <w:marTop w:val="0"/>
      <w:marBottom w:val="0"/>
      <w:divBdr>
        <w:top w:val="none" w:sz="0" w:space="0" w:color="auto"/>
        <w:left w:val="none" w:sz="0" w:space="0" w:color="auto"/>
        <w:bottom w:val="none" w:sz="0" w:space="0" w:color="auto"/>
        <w:right w:val="none" w:sz="0" w:space="0" w:color="auto"/>
      </w:divBdr>
    </w:div>
    <w:div w:id="1484390412">
      <w:bodyDiv w:val="1"/>
      <w:marLeft w:val="0"/>
      <w:marRight w:val="0"/>
      <w:marTop w:val="0"/>
      <w:marBottom w:val="0"/>
      <w:divBdr>
        <w:top w:val="none" w:sz="0" w:space="0" w:color="auto"/>
        <w:left w:val="none" w:sz="0" w:space="0" w:color="auto"/>
        <w:bottom w:val="none" w:sz="0" w:space="0" w:color="auto"/>
        <w:right w:val="none" w:sz="0" w:space="0" w:color="auto"/>
      </w:divBdr>
    </w:div>
    <w:div w:id="1488940668">
      <w:bodyDiv w:val="1"/>
      <w:marLeft w:val="0"/>
      <w:marRight w:val="0"/>
      <w:marTop w:val="0"/>
      <w:marBottom w:val="0"/>
      <w:divBdr>
        <w:top w:val="none" w:sz="0" w:space="0" w:color="auto"/>
        <w:left w:val="none" w:sz="0" w:space="0" w:color="auto"/>
        <w:bottom w:val="none" w:sz="0" w:space="0" w:color="auto"/>
        <w:right w:val="none" w:sz="0" w:space="0" w:color="auto"/>
      </w:divBdr>
    </w:div>
    <w:div w:id="1489787926">
      <w:bodyDiv w:val="1"/>
      <w:marLeft w:val="0"/>
      <w:marRight w:val="0"/>
      <w:marTop w:val="0"/>
      <w:marBottom w:val="0"/>
      <w:divBdr>
        <w:top w:val="none" w:sz="0" w:space="0" w:color="auto"/>
        <w:left w:val="none" w:sz="0" w:space="0" w:color="auto"/>
        <w:bottom w:val="none" w:sz="0" w:space="0" w:color="auto"/>
        <w:right w:val="none" w:sz="0" w:space="0" w:color="auto"/>
      </w:divBdr>
    </w:div>
    <w:div w:id="1490949390">
      <w:bodyDiv w:val="1"/>
      <w:marLeft w:val="0"/>
      <w:marRight w:val="0"/>
      <w:marTop w:val="0"/>
      <w:marBottom w:val="0"/>
      <w:divBdr>
        <w:top w:val="none" w:sz="0" w:space="0" w:color="auto"/>
        <w:left w:val="none" w:sz="0" w:space="0" w:color="auto"/>
        <w:bottom w:val="none" w:sz="0" w:space="0" w:color="auto"/>
        <w:right w:val="none" w:sz="0" w:space="0" w:color="auto"/>
      </w:divBdr>
    </w:div>
    <w:div w:id="1495994986">
      <w:bodyDiv w:val="1"/>
      <w:marLeft w:val="0"/>
      <w:marRight w:val="0"/>
      <w:marTop w:val="0"/>
      <w:marBottom w:val="0"/>
      <w:divBdr>
        <w:top w:val="none" w:sz="0" w:space="0" w:color="auto"/>
        <w:left w:val="none" w:sz="0" w:space="0" w:color="auto"/>
        <w:bottom w:val="none" w:sz="0" w:space="0" w:color="auto"/>
        <w:right w:val="none" w:sz="0" w:space="0" w:color="auto"/>
      </w:divBdr>
    </w:div>
    <w:div w:id="1498153389">
      <w:bodyDiv w:val="1"/>
      <w:marLeft w:val="0"/>
      <w:marRight w:val="0"/>
      <w:marTop w:val="0"/>
      <w:marBottom w:val="0"/>
      <w:divBdr>
        <w:top w:val="none" w:sz="0" w:space="0" w:color="auto"/>
        <w:left w:val="none" w:sz="0" w:space="0" w:color="auto"/>
        <w:bottom w:val="none" w:sz="0" w:space="0" w:color="auto"/>
        <w:right w:val="none" w:sz="0" w:space="0" w:color="auto"/>
      </w:divBdr>
    </w:div>
    <w:div w:id="1499927474">
      <w:bodyDiv w:val="1"/>
      <w:marLeft w:val="0"/>
      <w:marRight w:val="0"/>
      <w:marTop w:val="0"/>
      <w:marBottom w:val="0"/>
      <w:divBdr>
        <w:top w:val="none" w:sz="0" w:space="0" w:color="auto"/>
        <w:left w:val="none" w:sz="0" w:space="0" w:color="auto"/>
        <w:bottom w:val="none" w:sz="0" w:space="0" w:color="auto"/>
        <w:right w:val="none" w:sz="0" w:space="0" w:color="auto"/>
      </w:divBdr>
    </w:div>
    <w:div w:id="1503349520">
      <w:bodyDiv w:val="1"/>
      <w:marLeft w:val="0"/>
      <w:marRight w:val="0"/>
      <w:marTop w:val="0"/>
      <w:marBottom w:val="0"/>
      <w:divBdr>
        <w:top w:val="none" w:sz="0" w:space="0" w:color="auto"/>
        <w:left w:val="none" w:sz="0" w:space="0" w:color="auto"/>
        <w:bottom w:val="none" w:sz="0" w:space="0" w:color="auto"/>
        <w:right w:val="none" w:sz="0" w:space="0" w:color="auto"/>
      </w:divBdr>
    </w:div>
    <w:div w:id="1504397039">
      <w:bodyDiv w:val="1"/>
      <w:marLeft w:val="0"/>
      <w:marRight w:val="0"/>
      <w:marTop w:val="0"/>
      <w:marBottom w:val="0"/>
      <w:divBdr>
        <w:top w:val="none" w:sz="0" w:space="0" w:color="auto"/>
        <w:left w:val="none" w:sz="0" w:space="0" w:color="auto"/>
        <w:bottom w:val="none" w:sz="0" w:space="0" w:color="auto"/>
        <w:right w:val="none" w:sz="0" w:space="0" w:color="auto"/>
      </w:divBdr>
    </w:div>
    <w:div w:id="1505130127">
      <w:bodyDiv w:val="1"/>
      <w:marLeft w:val="0"/>
      <w:marRight w:val="0"/>
      <w:marTop w:val="0"/>
      <w:marBottom w:val="0"/>
      <w:divBdr>
        <w:top w:val="none" w:sz="0" w:space="0" w:color="auto"/>
        <w:left w:val="none" w:sz="0" w:space="0" w:color="auto"/>
        <w:bottom w:val="none" w:sz="0" w:space="0" w:color="auto"/>
        <w:right w:val="none" w:sz="0" w:space="0" w:color="auto"/>
      </w:divBdr>
    </w:div>
    <w:div w:id="1506943670">
      <w:bodyDiv w:val="1"/>
      <w:marLeft w:val="0"/>
      <w:marRight w:val="0"/>
      <w:marTop w:val="0"/>
      <w:marBottom w:val="0"/>
      <w:divBdr>
        <w:top w:val="none" w:sz="0" w:space="0" w:color="auto"/>
        <w:left w:val="none" w:sz="0" w:space="0" w:color="auto"/>
        <w:bottom w:val="none" w:sz="0" w:space="0" w:color="auto"/>
        <w:right w:val="none" w:sz="0" w:space="0" w:color="auto"/>
      </w:divBdr>
    </w:div>
    <w:div w:id="1510367026">
      <w:bodyDiv w:val="1"/>
      <w:marLeft w:val="0"/>
      <w:marRight w:val="0"/>
      <w:marTop w:val="0"/>
      <w:marBottom w:val="0"/>
      <w:divBdr>
        <w:top w:val="none" w:sz="0" w:space="0" w:color="auto"/>
        <w:left w:val="none" w:sz="0" w:space="0" w:color="auto"/>
        <w:bottom w:val="none" w:sz="0" w:space="0" w:color="auto"/>
        <w:right w:val="none" w:sz="0" w:space="0" w:color="auto"/>
      </w:divBdr>
    </w:div>
    <w:div w:id="1511599717">
      <w:bodyDiv w:val="1"/>
      <w:marLeft w:val="0"/>
      <w:marRight w:val="0"/>
      <w:marTop w:val="0"/>
      <w:marBottom w:val="0"/>
      <w:divBdr>
        <w:top w:val="none" w:sz="0" w:space="0" w:color="auto"/>
        <w:left w:val="none" w:sz="0" w:space="0" w:color="auto"/>
        <w:bottom w:val="none" w:sz="0" w:space="0" w:color="auto"/>
        <w:right w:val="none" w:sz="0" w:space="0" w:color="auto"/>
      </w:divBdr>
    </w:div>
    <w:div w:id="1514152997">
      <w:bodyDiv w:val="1"/>
      <w:marLeft w:val="0"/>
      <w:marRight w:val="0"/>
      <w:marTop w:val="0"/>
      <w:marBottom w:val="0"/>
      <w:divBdr>
        <w:top w:val="none" w:sz="0" w:space="0" w:color="auto"/>
        <w:left w:val="none" w:sz="0" w:space="0" w:color="auto"/>
        <w:bottom w:val="none" w:sz="0" w:space="0" w:color="auto"/>
        <w:right w:val="none" w:sz="0" w:space="0" w:color="auto"/>
      </w:divBdr>
    </w:div>
    <w:div w:id="1521434906">
      <w:bodyDiv w:val="1"/>
      <w:marLeft w:val="0"/>
      <w:marRight w:val="0"/>
      <w:marTop w:val="0"/>
      <w:marBottom w:val="0"/>
      <w:divBdr>
        <w:top w:val="none" w:sz="0" w:space="0" w:color="auto"/>
        <w:left w:val="none" w:sz="0" w:space="0" w:color="auto"/>
        <w:bottom w:val="none" w:sz="0" w:space="0" w:color="auto"/>
        <w:right w:val="none" w:sz="0" w:space="0" w:color="auto"/>
      </w:divBdr>
    </w:div>
    <w:div w:id="1523132228">
      <w:bodyDiv w:val="1"/>
      <w:marLeft w:val="0"/>
      <w:marRight w:val="0"/>
      <w:marTop w:val="0"/>
      <w:marBottom w:val="0"/>
      <w:divBdr>
        <w:top w:val="none" w:sz="0" w:space="0" w:color="auto"/>
        <w:left w:val="none" w:sz="0" w:space="0" w:color="auto"/>
        <w:bottom w:val="none" w:sz="0" w:space="0" w:color="auto"/>
        <w:right w:val="none" w:sz="0" w:space="0" w:color="auto"/>
      </w:divBdr>
    </w:div>
    <w:div w:id="1524906014">
      <w:bodyDiv w:val="1"/>
      <w:marLeft w:val="0"/>
      <w:marRight w:val="0"/>
      <w:marTop w:val="0"/>
      <w:marBottom w:val="0"/>
      <w:divBdr>
        <w:top w:val="none" w:sz="0" w:space="0" w:color="auto"/>
        <w:left w:val="none" w:sz="0" w:space="0" w:color="auto"/>
        <w:bottom w:val="none" w:sz="0" w:space="0" w:color="auto"/>
        <w:right w:val="none" w:sz="0" w:space="0" w:color="auto"/>
      </w:divBdr>
    </w:div>
    <w:div w:id="1525052491">
      <w:bodyDiv w:val="1"/>
      <w:marLeft w:val="0"/>
      <w:marRight w:val="0"/>
      <w:marTop w:val="0"/>
      <w:marBottom w:val="0"/>
      <w:divBdr>
        <w:top w:val="none" w:sz="0" w:space="0" w:color="auto"/>
        <w:left w:val="none" w:sz="0" w:space="0" w:color="auto"/>
        <w:bottom w:val="none" w:sz="0" w:space="0" w:color="auto"/>
        <w:right w:val="none" w:sz="0" w:space="0" w:color="auto"/>
      </w:divBdr>
    </w:div>
    <w:div w:id="1525901324">
      <w:bodyDiv w:val="1"/>
      <w:marLeft w:val="0"/>
      <w:marRight w:val="0"/>
      <w:marTop w:val="0"/>
      <w:marBottom w:val="0"/>
      <w:divBdr>
        <w:top w:val="none" w:sz="0" w:space="0" w:color="auto"/>
        <w:left w:val="none" w:sz="0" w:space="0" w:color="auto"/>
        <w:bottom w:val="none" w:sz="0" w:space="0" w:color="auto"/>
        <w:right w:val="none" w:sz="0" w:space="0" w:color="auto"/>
      </w:divBdr>
    </w:div>
    <w:div w:id="1526215904">
      <w:bodyDiv w:val="1"/>
      <w:marLeft w:val="0"/>
      <w:marRight w:val="0"/>
      <w:marTop w:val="0"/>
      <w:marBottom w:val="0"/>
      <w:divBdr>
        <w:top w:val="none" w:sz="0" w:space="0" w:color="auto"/>
        <w:left w:val="none" w:sz="0" w:space="0" w:color="auto"/>
        <w:bottom w:val="none" w:sz="0" w:space="0" w:color="auto"/>
        <w:right w:val="none" w:sz="0" w:space="0" w:color="auto"/>
      </w:divBdr>
    </w:div>
    <w:div w:id="1527982456">
      <w:bodyDiv w:val="1"/>
      <w:marLeft w:val="0"/>
      <w:marRight w:val="0"/>
      <w:marTop w:val="0"/>
      <w:marBottom w:val="0"/>
      <w:divBdr>
        <w:top w:val="none" w:sz="0" w:space="0" w:color="auto"/>
        <w:left w:val="none" w:sz="0" w:space="0" w:color="auto"/>
        <w:bottom w:val="none" w:sz="0" w:space="0" w:color="auto"/>
        <w:right w:val="none" w:sz="0" w:space="0" w:color="auto"/>
      </w:divBdr>
    </w:div>
    <w:div w:id="1530603526">
      <w:bodyDiv w:val="1"/>
      <w:marLeft w:val="0"/>
      <w:marRight w:val="0"/>
      <w:marTop w:val="0"/>
      <w:marBottom w:val="0"/>
      <w:divBdr>
        <w:top w:val="none" w:sz="0" w:space="0" w:color="auto"/>
        <w:left w:val="none" w:sz="0" w:space="0" w:color="auto"/>
        <w:bottom w:val="none" w:sz="0" w:space="0" w:color="auto"/>
        <w:right w:val="none" w:sz="0" w:space="0" w:color="auto"/>
      </w:divBdr>
    </w:div>
    <w:div w:id="1539970489">
      <w:bodyDiv w:val="1"/>
      <w:marLeft w:val="0"/>
      <w:marRight w:val="0"/>
      <w:marTop w:val="0"/>
      <w:marBottom w:val="0"/>
      <w:divBdr>
        <w:top w:val="none" w:sz="0" w:space="0" w:color="auto"/>
        <w:left w:val="none" w:sz="0" w:space="0" w:color="auto"/>
        <w:bottom w:val="none" w:sz="0" w:space="0" w:color="auto"/>
        <w:right w:val="none" w:sz="0" w:space="0" w:color="auto"/>
      </w:divBdr>
    </w:div>
    <w:div w:id="1546597714">
      <w:bodyDiv w:val="1"/>
      <w:marLeft w:val="0"/>
      <w:marRight w:val="0"/>
      <w:marTop w:val="0"/>
      <w:marBottom w:val="0"/>
      <w:divBdr>
        <w:top w:val="none" w:sz="0" w:space="0" w:color="auto"/>
        <w:left w:val="none" w:sz="0" w:space="0" w:color="auto"/>
        <w:bottom w:val="none" w:sz="0" w:space="0" w:color="auto"/>
        <w:right w:val="none" w:sz="0" w:space="0" w:color="auto"/>
      </w:divBdr>
    </w:div>
    <w:div w:id="1546913846">
      <w:bodyDiv w:val="1"/>
      <w:marLeft w:val="0"/>
      <w:marRight w:val="0"/>
      <w:marTop w:val="0"/>
      <w:marBottom w:val="0"/>
      <w:divBdr>
        <w:top w:val="none" w:sz="0" w:space="0" w:color="auto"/>
        <w:left w:val="none" w:sz="0" w:space="0" w:color="auto"/>
        <w:bottom w:val="none" w:sz="0" w:space="0" w:color="auto"/>
        <w:right w:val="none" w:sz="0" w:space="0" w:color="auto"/>
      </w:divBdr>
    </w:div>
    <w:div w:id="1549412826">
      <w:bodyDiv w:val="1"/>
      <w:marLeft w:val="0"/>
      <w:marRight w:val="0"/>
      <w:marTop w:val="0"/>
      <w:marBottom w:val="0"/>
      <w:divBdr>
        <w:top w:val="none" w:sz="0" w:space="0" w:color="auto"/>
        <w:left w:val="none" w:sz="0" w:space="0" w:color="auto"/>
        <w:bottom w:val="none" w:sz="0" w:space="0" w:color="auto"/>
        <w:right w:val="none" w:sz="0" w:space="0" w:color="auto"/>
      </w:divBdr>
    </w:div>
    <w:div w:id="1549485776">
      <w:bodyDiv w:val="1"/>
      <w:marLeft w:val="0"/>
      <w:marRight w:val="0"/>
      <w:marTop w:val="0"/>
      <w:marBottom w:val="0"/>
      <w:divBdr>
        <w:top w:val="none" w:sz="0" w:space="0" w:color="auto"/>
        <w:left w:val="none" w:sz="0" w:space="0" w:color="auto"/>
        <w:bottom w:val="none" w:sz="0" w:space="0" w:color="auto"/>
        <w:right w:val="none" w:sz="0" w:space="0" w:color="auto"/>
      </w:divBdr>
    </w:div>
    <w:div w:id="1550678615">
      <w:bodyDiv w:val="1"/>
      <w:marLeft w:val="0"/>
      <w:marRight w:val="0"/>
      <w:marTop w:val="0"/>
      <w:marBottom w:val="0"/>
      <w:divBdr>
        <w:top w:val="none" w:sz="0" w:space="0" w:color="auto"/>
        <w:left w:val="none" w:sz="0" w:space="0" w:color="auto"/>
        <w:bottom w:val="none" w:sz="0" w:space="0" w:color="auto"/>
        <w:right w:val="none" w:sz="0" w:space="0" w:color="auto"/>
      </w:divBdr>
    </w:div>
    <w:div w:id="1565872638">
      <w:bodyDiv w:val="1"/>
      <w:marLeft w:val="0"/>
      <w:marRight w:val="0"/>
      <w:marTop w:val="0"/>
      <w:marBottom w:val="0"/>
      <w:divBdr>
        <w:top w:val="none" w:sz="0" w:space="0" w:color="auto"/>
        <w:left w:val="none" w:sz="0" w:space="0" w:color="auto"/>
        <w:bottom w:val="none" w:sz="0" w:space="0" w:color="auto"/>
        <w:right w:val="none" w:sz="0" w:space="0" w:color="auto"/>
      </w:divBdr>
    </w:div>
    <w:div w:id="1567765434">
      <w:bodyDiv w:val="1"/>
      <w:marLeft w:val="0"/>
      <w:marRight w:val="0"/>
      <w:marTop w:val="0"/>
      <w:marBottom w:val="0"/>
      <w:divBdr>
        <w:top w:val="none" w:sz="0" w:space="0" w:color="auto"/>
        <w:left w:val="none" w:sz="0" w:space="0" w:color="auto"/>
        <w:bottom w:val="none" w:sz="0" w:space="0" w:color="auto"/>
        <w:right w:val="none" w:sz="0" w:space="0" w:color="auto"/>
      </w:divBdr>
    </w:div>
    <w:div w:id="1573931940">
      <w:bodyDiv w:val="1"/>
      <w:marLeft w:val="0"/>
      <w:marRight w:val="0"/>
      <w:marTop w:val="0"/>
      <w:marBottom w:val="0"/>
      <w:divBdr>
        <w:top w:val="none" w:sz="0" w:space="0" w:color="auto"/>
        <w:left w:val="none" w:sz="0" w:space="0" w:color="auto"/>
        <w:bottom w:val="none" w:sz="0" w:space="0" w:color="auto"/>
        <w:right w:val="none" w:sz="0" w:space="0" w:color="auto"/>
      </w:divBdr>
    </w:div>
    <w:div w:id="1574699559">
      <w:bodyDiv w:val="1"/>
      <w:marLeft w:val="0"/>
      <w:marRight w:val="0"/>
      <w:marTop w:val="0"/>
      <w:marBottom w:val="0"/>
      <w:divBdr>
        <w:top w:val="none" w:sz="0" w:space="0" w:color="auto"/>
        <w:left w:val="none" w:sz="0" w:space="0" w:color="auto"/>
        <w:bottom w:val="none" w:sz="0" w:space="0" w:color="auto"/>
        <w:right w:val="none" w:sz="0" w:space="0" w:color="auto"/>
      </w:divBdr>
    </w:div>
    <w:div w:id="1581525712">
      <w:bodyDiv w:val="1"/>
      <w:marLeft w:val="0"/>
      <w:marRight w:val="0"/>
      <w:marTop w:val="0"/>
      <w:marBottom w:val="0"/>
      <w:divBdr>
        <w:top w:val="none" w:sz="0" w:space="0" w:color="auto"/>
        <w:left w:val="none" w:sz="0" w:space="0" w:color="auto"/>
        <w:bottom w:val="none" w:sz="0" w:space="0" w:color="auto"/>
        <w:right w:val="none" w:sz="0" w:space="0" w:color="auto"/>
      </w:divBdr>
    </w:div>
    <w:div w:id="1581675788">
      <w:bodyDiv w:val="1"/>
      <w:marLeft w:val="0"/>
      <w:marRight w:val="0"/>
      <w:marTop w:val="0"/>
      <w:marBottom w:val="0"/>
      <w:divBdr>
        <w:top w:val="none" w:sz="0" w:space="0" w:color="auto"/>
        <w:left w:val="none" w:sz="0" w:space="0" w:color="auto"/>
        <w:bottom w:val="none" w:sz="0" w:space="0" w:color="auto"/>
        <w:right w:val="none" w:sz="0" w:space="0" w:color="auto"/>
      </w:divBdr>
    </w:div>
    <w:div w:id="1582636123">
      <w:bodyDiv w:val="1"/>
      <w:marLeft w:val="0"/>
      <w:marRight w:val="0"/>
      <w:marTop w:val="0"/>
      <w:marBottom w:val="0"/>
      <w:divBdr>
        <w:top w:val="none" w:sz="0" w:space="0" w:color="auto"/>
        <w:left w:val="none" w:sz="0" w:space="0" w:color="auto"/>
        <w:bottom w:val="none" w:sz="0" w:space="0" w:color="auto"/>
        <w:right w:val="none" w:sz="0" w:space="0" w:color="auto"/>
      </w:divBdr>
    </w:div>
    <w:div w:id="1583683257">
      <w:bodyDiv w:val="1"/>
      <w:marLeft w:val="0"/>
      <w:marRight w:val="0"/>
      <w:marTop w:val="0"/>
      <w:marBottom w:val="0"/>
      <w:divBdr>
        <w:top w:val="none" w:sz="0" w:space="0" w:color="auto"/>
        <w:left w:val="none" w:sz="0" w:space="0" w:color="auto"/>
        <w:bottom w:val="none" w:sz="0" w:space="0" w:color="auto"/>
        <w:right w:val="none" w:sz="0" w:space="0" w:color="auto"/>
      </w:divBdr>
    </w:div>
    <w:div w:id="1585843287">
      <w:bodyDiv w:val="1"/>
      <w:marLeft w:val="0"/>
      <w:marRight w:val="0"/>
      <w:marTop w:val="0"/>
      <w:marBottom w:val="0"/>
      <w:divBdr>
        <w:top w:val="none" w:sz="0" w:space="0" w:color="auto"/>
        <w:left w:val="none" w:sz="0" w:space="0" w:color="auto"/>
        <w:bottom w:val="none" w:sz="0" w:space="0" w:color="auto"/>
        <w:right w:val="none" w:sz="0" w:space="0" w:color="auto"/>
      </w:divBdr>
    </w:div>
    <w:div w:id="1587762720">
      <w:bodyDiv w:val="1"/>
      <w:marLeft w:val="0"/>
      <w:marRight w:val="0"/>
      <w:marTop w:val="0"/>
      <w:marBottom w:val="0"/>
      <w:divBdr>
        <w:top w:val="none" w:sz="0" w:space="0" w:color="auto"/>
        <w:left w:val="none" w:sz="0" w:space="0" w:color="auto"/>
        <w:bottom w:val="none" w:sz="0" w:space="0" w:color="auto"/>
        <w:right w:val="none" w:sz="0" w:space="0" w:color="auto"/>
      </w:divBdr>
    </w:div>
    <w:div w:id="1594821899">
      <w:bodyDiv w:val="1"/>
      <w:marLeft w:val="0"/>
      <w:marRight w:val="0"/>
      <w:marTop w:val="0"/>
      <w:marBottom w:val="0"/>
      <w:divBdr>
        <w:top w:val="none" w:sz="0" w:space="0" w:color="auto"/>
        <w:left w:val="none" w:sz="0" w:space="0" w:color="auto"/>
        <w:bottom w:val="none" w:sz="0" w:space="0" w:color="auto"/>
        <w:right w:val="none" w:sz="0" w:space="0" w:color="auto"/>
      </w:divBdr>
    </w:div>
    <w:div w:id="1595093062">
      <w:bodyDiv w:val="1"/>
      <w:marLeft w:val="0"/>
      <w:marRight w:val="0"/>
      <w:marTop w:val="0"/>
      <w:marBottom w:val="0"/>
      <w:divBdr>
        <w:top w:val="none" w:sz="0" w:space="0" w:color="auto"/>
        <w:left w:val="none" w:sz="0" w:space="0" w:color="auto"/>
        <w:bottom w:val="none" w:sz="0" w:space="0" w:color="auto"/>
        <w:right w:val="none" w:sz="0" w:space="0" w:color="auto"/>
      </w:divBdr>
    </w:div>
    <w:div w:id="1598293797">
      <w:bodyDiv w:val="1"/>
      <w:marLeft w:val="0"/>
      <w:marRight w:val="0"/>
      <w:marTop w:val="0"/>
      <w:marBottom w:val="0"/>
      <w:divBdr>
        <w:top w:val="none" w:sz="0" w:space="0" w:color="auto"/>
        <w:left w:val="none" w:sz="0" w:space="0" w:color="auto"/>
        <w:bottom w:val="none" w:sz="0" w:space="0" w:color="auto"/>
        <w:right w:val="none" w:sz="0" w:space="0" w:color="auto"/>
      </w:divBdr>
    </w:div>
    <w:div w:id="1599632224">
      <w:bodyDiv w:val="1"/>
      <w:marLeft w:val="0"/>
      <w:marRight w:val="0"/>
      <w:marTop w:val="0"/>
      <w:marBottom w:val="0"/>
      <w:divBdr>
        <w:top w:val="none" w:sz="0" w:space="0" w:color="auto"/>
        <w:left w:val="none" w:sz="0" w:space="0" w:color="auto"/>
        <w:bottom w:val="none" w:sz="0" w:space="0" w:color="auto"/>
        <w:right w:val="none" w:sz="0" w:space="0" w:color="auto"/>
      </w:divBdr>
    </w:div>
    <w:div w:id="1601404774">
      <w:bodyDiv w:val="1"/>
      <w:marLeft w:val="0"/>
      <w:marRight w:val="0"/>
      <w:marTop w:val="0"/>
      <w:marBottom w:val="0"/>
      <w:divBdr>
        <w:top w:val="none" w:sz="0" w:space="0" w:color="auto"/>
        <w:left w:val="none" w:sz="0" w:space="0" w:color="auto"/>
        <w:bottom w:val="none" w:sz="0" w:space="0" w:color="auto"/>
        <w:right w:val="none" w:sz="0" w:space="0" w:color="auto"/>
      </w:divBdr>
    </w:div>
    <w:div w:id="1603296634">
      <w:bodyDiv w:val="1"/>
      <w:marLeft w:val="0"/>
      <w:marRight w:val="0"/>
      <w:marTop w:val="0"/>
      <w:marBottom w:val="0"/>
      <w:divBdr>
        <w:top w:val="none" w:sz="0" w:space="0" w:color="auto"/>
        <w:left w:val="none" w:sz="0" w:space="0" w:color="auto"/>
        <w:bottom w:val="none" w:sz="0" w:space="0" w:color="auto"/>
        <w:right w:val="none" w:sz="0" w:space="0" w:color="auto"/>
      </w:divBdr>
    </w:div>
    <w:div w:id="1606814214">
      <w:bodyDiv w:val="1"/>
      <w:marLeft w:val="0"/>
      <w:marRight w:val="0"/>
      <w:marTop w:val="0"/>
      <w:marBottom w:val="0"/>
      <w:divBdr>
        <w:top w:val="none" w:sz="0" w:space="0" w:color="auto"/>
        <w:left w:val="none" w:sz="0" w:space="0" w:color="auto"/>
        <w:bottom w:val="none" w:sz="0" w:space="0" w:color="auto"/>
        <w:right w:val="none" w:sz="0" w:space="0" w:color="auto"/>
      </w:divBdr>
    </w:div>
    <w:div w:id="1607811300">
      <w:bodyDiv w:val="1"/>
      <w:marLeft w:val="0"/>
      <w:marRight w:val="0"/>
      <w:marTop w:val="0"/>
      <w:marBottom w:val="0"/>
      <w:divBdr>
        <w:top w:val="none" w:sz="0" w:space="0" w:color="auto"/>
        <w:left w:val="none" w:sz="0" w:space="0" w:color="auto"/>
        <w:bottom w:val="none" w:sz="0" w:space="0" w:color="auto"/>
        <w:right w:val="none" w:sz="0" w:space="0" w:color="auto"/>
      </w:divBdr>
    </w:div>
    <w:div w:id="1616406809">
      <w:bodyDiv w:val="1"/>
      <w:marLeft w:val="0"/>
      <w:marRight w:val="0"/>
      <w:marTop w:val="0"/>
      <w:marBottom w:val="0"/>
      <w:divBdr>
        <w:top w:val="none" w:sz="0" w:space="0" w:color="auto"/>
        <w:left w:val="none" w:sz="0" w:space="0" w:color="auto"/>
        <w:bottom w:val="none" w:sz="0" w:space="0" w:color="auto"/>
        <w:right w:val="none" w:sz="0" w:space="0" w:color="auto"/>
      </w:divBdr>
    </w:div>
    <w:div w:id="1617640130">
      <w:bodyDiv w:val="1"/>
      <w:marLeft w:val="0"/>
      <w:marRight w:val="0"/>
      <w:marTop w:val="0"/>
      <w:marBottom w:val="0"/>
      <w:divBdr>
        <w:top w:val="none" w:sz="0" w:space="0" w:color="auto"/>
        <w:left w:val="none" w:sz="0" w:space="0" w:color="auto"/>
        <w:bottom w:val="none" w:sz="0" w:space="0" w:color="auto"/>
        <w:right w:val="none" w:sz="0" w:space="0" w:color="auto"/>
      </w:divBdr>
    </w:div>
    <w:div w:id="1617833760">
      <w:bodyDiv w:val="1"/>
      <w:marLeft w:val="0"/>
      <w:marRight w:val="0"/>
      <w:marTop w:val="0"/>
      <w:marBottom w:val="0"/>
      <w:divBdr>
        <w:top w:val="none" w:sz="0" w:space="0" w:color="auto"/>
        <w:left w:val="none" w:sz="0" w:space="0" w:color="auto"/>
        <w:bottom w:val="none" w:sz="0" w:space="0" w:color="auto"/>
        <w:right w:val="none" w:sz="0" w:space="0" w:color="auto"/>
      </w:divBdr>
    </w:div>
    <w:div w:id="1622034750">
      <w:bodyDiv w:val="1"/>
      <w:marLeft w:val="0"/>
      <w:marRight w:val="0"/>
      <w:marTop w:val="0"/>
      <w:marBottom w:val="0"/>
      <w:divBdr>
        <w:top w:val="none" w:sz="0" w:space="0" w:color="auto"/>
        <w:left w:val="none" w:sz="0" w:space="0" w:color="auto"/>
        <w:bottom w:val="none" w:sz="0" w:space="0" w:color="auto"/>
        <w:right w:val="none" w:sz="0" w:space="0" w:color="auto"/>
      </w:divBdr>
    </w:div>
    <w:div w:id="1630357971">
      <w:bodyDiv w:val="1"/>
      <w:marLeft w:val="0"/>
      <w:marRight w:val="0"/>
      <w:marTop w:val="0"/>
      <w:marBottom w:val="0"/>
      <w:divBdr>
        <w:top w:val="none" w:sz="0" w:space="0" w:color="auto"/>
        <w:left w:val="none" w:sz="0" w:space="0" w:color="auto"/>
        <w:bottom w:val="none" w:sz="0" w:space="0" w:color="auto"/>
        <w:right w:val="none" w:sz="0" w:space="0" w:color="auto"/>
      </w:divBdr>
    </w:div>
    <w:div w:id="1631477429">
      <w:bodyDiv w:val="1"/>
      <w:marLeft w:val="0"/>
      <w:marRight w:val="0"/>
      <w:marTop w:val="0"/>
      <w:marBottom w:val="0"/>
      <w:divBdr>
        <w:top w:val="none" w:sz="0" w:space="0" w:color="auto"/>
        <w:left w:val="none" w:sz="0" w:space="0" w:color="auto"/>
        <w:bottom w:val="none" w:sz="0" w:space="0" w:color="auto"/>
        <w:right w:val="none" w:sz="0" w:space="0" w:color="auto"/>
      </w:divBdr>
    </w:div>
    <w:div w:id="1633318052">
      <w:bodyDiv w:val="1"/>
      <w:marLeft w:val="0"/>
      <w:marRight w:val="0"/>
      <w:marTop w:val="0"/>
      <w:marBottom w:val="0"/>
      <w:divBdr>
        <w:top w:val="none" w:sz="0" w:space="0" w:color="auto"/>
        <w:left w:val="none" w:sz="0" w:space="0" w:color="auto"/>
        <w:bottom w:val="none" w:sz="0" w:space="0" w:color="auto"/>
        <w:right w:val="none" w:sz="0" w:space="0" w:color="auto"/>
      </w:divBdr>
    </w:div>
    <w:div w:id="1642691597">
      <w:bodyDiv w:val="1"/>
      <w:marLeft w:val="0"/>
      <w:marRight w:val="0"/>
      <w:marTop w:val="0"/>
      <w:marBottom w:val="0"/>
      <w:divBdr>
        <w:top w:val="none" w:sz="0" w:space="0" w:color="auto"/>
        <w:left w:val="none" w:sz="0" w:space="0" w:color="auto"/>
        <w:bottom w:val="none" w:sz="0" w:space="0" w:color="auto"/>
        <w:right w:val="none" w:sz="0" w:space="0" w:color="auto"/>
      </w:divBdr>
    </w:div>
    <w:div w:id="1645427211">
      <w:bodyDiv w:val="1"/>
      <w:marLeft w:val="0"/>
      <w:marRight w:val="0"/>
      <w:marTop w:val="0"/>
      <w:marBottom w:val="0"/>
      <w:divBdr>
        <w:top w:val="none" w:sz="0" w:space="0" w:color="auto"/>
        <w:left w:val="none" w:sz="0" w:space="0" w:color="auto"/>
        <w:bottom w:val="none" w:sz="0" w:space="0" w:color="auto"/>
        <w:right w:val="none" w:sz="0" w:space="0" w:color="auto"/>
      </w:divBdr>
    </w:div>
    <w:div w:id="1646735549">
      <w:bodyDiv w:val="1"/>
      <w:marLeft w:val="0"/>
      <w:marRight w:val="0"/>
      <w:marTop w:val="0"/>
      <w:marBottom w:val="0"/>
      <w:divBdr>
        <w:top w:val="none" w:sz="0" w:space="0" w:color="auto"/>
        <w:left w:val="none" w:sz="0" w:space="0" w:color="auto"/>
        <w:bottom w:val="none" w:sz="0" w:space="0" w:color="auto"/>
        <w:right w:val="none" w:sz="0" w:space="0" w:color="auto"/>
      </w:divBdr>
    </w:div>
    <w:div w:id="1647902744">
      <w:bodyDiv w:val="1"/>
      <w:marLeft w:val="0"/>
      <w:marRight w:val="0"/>
      <w:marTop w:val="0"/>
      <w:marBottom w:val="0"/>
      <w:divBdr>
        <w:top w:val="none" w:sz="0" w:space="0" w:color="auto"/>
        <w:left w:val="none" w:sz="0" w:space="0" w:color="auto"/>
        <w:bottom w:val="none" w:sz="0" w:space="0" w:color="auto"/>
        <w:right w:val="none" w:sz="0" w:space="0" w:color="auto"/>
      </w:divBdr>
    </w:div>
    <w:div w:id="1649242478">
      <w:bodyDiv w:val="1"/>
      <w:marLeft w:val="0"/>
      <w:marRight w:val="0"/>
      <w:marTop w:val="0"/>
      <w:marBottom w:val="0"/>
      <w:divBdr>
        <w:top w:val="none" w:sz="0" w:space="0" w:color="auto"/>
        <w:left w:val="none" w:sz="0" w:space="0" w:color="auto"/>
        <w:bottom w:val="none" w:sz="0" w:space="0" w:color="auto"/>
        <w:right w:val="none" w:sz="0" w:space="0" w:color="auto"/>
      </w:divBdr>
    </w:div>
    <w:div w:id="1650477697">
      <w:bodyDiv w:val="1"/>
      <w:marLeft w:val="0"/>
      <w:marRight w:val="0"/>
      <w:marTop w:val="0"/>
      <w:marBottom w:val="0"/>
      <w:divBdr>
        <w:top w:val="none" w:sz="0" w:space="0" w:color="auto"/>
        <w:left w:val="none" w:sz="0" w:space="0" w:color="auto"/>
        <w:bottom w:val="none" w:sz="0" w:space="0" w:color="auto"/>
        <w:right w:val="none" w:sz="0" w:space="0" w:color="auto"/>
      </w:divBdr>
    </w:div>
    <w:div w:id="1656226932">
      <w:bodyDiv w:val="1"/>
      <w:marLeft w:val="0"/>
      <w:marRight w:val="0"/>
      <w:marTop w:val="0"/>
      <w:marBottom w:val="0"/>
      <w:divBdr>
        <w:top w:val="none" w:sz="0" w:space="0" w:color="auto"/>
        <w:left w:val="none" w:sz="0" w:space="0" w:color="auto"/>
        <w:bottom w:val="none" w:sz="0" w:space="0" w:color="auto"/>
        <w:right w:val="none" w:sz="0" w:space="0" w:color="auto"/>
      </w:divBdr>
    </w:div>
    <w:div w:id="1658150794">
      <w:bodyDiv w:val="1"/>
      <w:marLeft w:val="0"/>
      <w:marRight w:val="0"/>
      <w:marTop w:val="0"/>
      <w:marBottom w:val="0"/>
      <w:divBdr>
        <w:top w:val="none" w:sz="0" w:space="0" w:color="auto"/>
        <w:left w:val="none" w:sz="0" w:space="0" w:color="auto"/>
        <w:bottom w:val="none" w:sz="0" w:space="0" w:color="auto"/>
        <w:right w:val="none" w:sz="0" w:space="0" w:color="auto"/>
      </w:divBdr>
    </w:div>
    <w:div w:id="1659111915">
      <w:bodyDiv w:val="1"/>
      <w:marLeft w:val="0"/>
      <w:marRight w:val="0"/>
      <w:marTop w:val="0"/>
      <w:marBottom w:val="0"/>
      <w:divBdr>
        <w:top w:val="none" w:sz="0" w:space="0" w:color="auto"/>
        <w:left w:val="none" w:sz="0" w:space="0" w:color="auto"/>
        <w:bottom w:val="none" w:sz="0" w:space="0" w:color="auto"/>
        <w:right w:val="none" w:sz="0" w:space="0" w:color="auto"/>
      </w:divBdr>
    </w:div>
    <w:div w:id="1661811884">
      <w:bodyDiv w:val="1"/>
      <w:marLeft w:val="0"/>
      <w:marRight w:val="0"/>
      <w:marTop w:val="0"/>
      <w:marBottom w:val="0"/>
      <w:divBdr>
        <w:top w:val="none" w:sz="0" w:space="0" w:color="auto"/>
        <w:left w:val="none" w:sz="0" w:space="0" w:color="auto"/>
        <w:bottom w:val="none" w:sz="0" w:space="0" w:color="auto"/>
        <w:right w:val="none" w:sz="0" w:space="0" w:color="auto"/>
      </w:divBdr>
    </w:div>
    <w:div w:id="1663779340">
      <w:bodyDiv w:val="1"/>
      <w:marLeft w:val="0"/>
      <w:marRight w:val="0"/>
      <w:marTop w:val="0"/>
      <w:marBottom w:val="0"/>
      <w:divBdr>
        <w:top w:val="none" w:sz="0" w:space="0" w:color="auto"/>
        <w:left w:val="none" w:sz="0" w:space="0" w:color="auto"/>
        <w:bottom w:val="none" w:sz="0" w:space="0" w:color="auto"/>
        <w:right w:val="none" w:sz="0" w:space="0" w:color="auto"/>
      </w:divBdr>
    </w:div>
    <w:div w:id="1664116953">
      <w:bodyDiv w:val="1"/>
      <w:marLeft w:val="0"/>
      <w:marRight w:val="0"/>
      <w:marTop w:val="0"/>
      <w:marBottom w:val="0"/>
      <w:divBdr>
        <w:top w:val="none" w:sz="0" w:space="0" w:color="auto"/>
        <w:left w:val="none" w:sz="0" w:space="0" w:color="auto"/>
        <w:bottom w:val="none" w:sz="0" w:space="0" w:color="auto"/>
        <w:right w:val="none" w:sz="0" w:space="0" w:color="auto"/>
      </w:divBdr>
    </w:div>
    <w:div w:id="1666473551">
      <w:bodyDiv w:val="1"/>
      <w:marLeft w:val="0"/>
      <w:marRight w:val="0"/>
      <w:marTop w:val="0"/>
      <w:marBottom w:val="0"/>
      <w:divBdr>
        <w:top w:val="none" w:sz="0" w:space="0" w:color="auto"/>
        <w:left w:val="none" w:sz="0" w:space="0" w:color="auto"/>
        <w:bottom w:val="none" w:sz="0" w:space="0" w:color="auto"/>
        <w:right w:val="none" w:sz="0" w:space="0" w:color="auto"/>
      </w:divBdr>
    </w:div>
    <w:div w:id="1669093284">
      <w:bodyDiv w:val="1"/>
      <w:marLeft w:val="0"/>
      <w:marRight w:val="0"/>
      <w:marTop w:val="0"/>
      <w:marBottom w:val="0"/>
      <w:divBdr>
        <w:top w:val="none" w:sz="0" w:space="0" w:color="auto"/>
        <w:left w:val="none" w:sz="0" w:space="0" w:color="auto"/>
        <w:bottom w:val="none" w:sz="0" w:space="0" w:color="auto"/>
        <w:right w:val="none" w:sz="0" w:space="0" w:color="auto"/>
      </w:divBdr>
    </w:div>
    <w:div w:id="1671106429">
      <w:bodyDiv w:val="1"/>
      <w:marLeft w:val="0"/>
      <w:marRight w:val="0"/>
      <w:marTop w:val="0"/>
      <w:marBottom w:val="0"/>
      <w:divBdr>
        <w:top w:val="none" w:sz="0" w:space="0" w:color="auto"/>
        <w:left w:val="none" w:sz="0" w:space="0" w:color="auto"/>
        <w:bottom w:val="none" w:sz="0" w:space="0" w:color="auto"/>
        <w:right w:val="none" w:sz="0" w:space="0" w:color="auto"/>
      </w:divBdr>
    </w:div>
    <w:div w:id="1671984422">
      <w:bodyDiv w:val="1"/>
      <w:marLeft w:val="0"/>
      <w:marRight w:val="0"/>
      <w:marTop w:val="0"/>
      <w:marBottom w:val="0"/>
      <w:divBdr>
        <w:top w:val="none" w:sz="0" w:space="0" w:color="auto"/>
        <w:left w:val="none" w:sz="0" w:space="0" w:color="auto"/>
        <w:bottom w:val="none" w:sz="0" w:space="0" w:color="auto"/>
        <w:right w:val="none" w:sz="0" w:space="0" w:color="auto"/>
      </w:divBdr>
    </w:div>
    <w:div w:id="1675104789">
      <w:bodyDiv w:val="1"/>
      <w:marLeft w:val="0"/>
      <w:marRight w:val="0"/>
      <w:marTop w:val="0"/>
      <w:marBottom w:val="0"/>
      <w:divBdr>
        <w:top w:val="none" w:sz="0" w:space="0" w:color="auto"/>
        <w:left w:val="none" w:sz="0" w:space="0" w:color="auto"/>
        <w:bottom w:val="none" w:sz="0" w:space="0" w:color="auto"/>
        <w:right w:val="none" w:sz="0" w:space="0" w:color="auto"/>
      </w:divBdr>
    </w:div>
    <w:div w:id="1679500927">
      <w:bodyDiv w:val="1"/>
      <w:marLeft w:val="0"/>
      <w:marRight w:val="0"/>
      <w:marTop w:val="0"/>
      <w:marBottom w:val="0"/>
      <w:divBdr>
        <w:top w:val="none" w:sz="0" w:space="0" w:color="auto"/>
        <w:left w:val="none" w:sz="0" w:space="0" w:color="auto"/>
        <w:bottom w:val="none" w:sz="0" w:space="0" w:color="auto"/>
        <w:right w:val="none" w:sz="0" w:space="0" w:color="auto"/>
      </w:divBdr>
    </w:div>
    <w:div w:id="1695687391">
      <w:bodyDiv w:val="1"/>
      <w:marLeft w:val="0"/>
      <w:marRight w:val="0"/>
      <w:marTop w:val="0"/>
      <w:marBottom w:val="0"/>
      <w:divBdr>
        <w:top w:val="none" w:sz="0" w:space="0" w:color="auto"/>
        <w:left w:val="none" w:sz="0" w:space="0" w:color="auto"/>
        <w:bottom w:val="none" w:sz="0" w:space="0" w:color="auto"/>
        <w:right w:val="none" w:sz="0" w:space="0" w:color="auto"/>
      </w:divBdr>
    </w:div>
    <w:div w:id="1699503388">
      <w:bodyDiv w:val="1"/>
      <w:marLeft w:val="0"/>
      <w:marRight w:val="0"/>
      <w:marTop w:val="0"/>
      <w:marBottom w:val="0"/>
      <w:divBdr>
        <w:top w:val="none" w:sz="0" w:space="0" w:color="auto"/>
        <w:left w:val="none" w:sz="0" w:space="0" w:color="auto"/>
        <w:bottom w:val="none" w:sz="0" w:space="0" w:color="auto"/>
        <w:right w:val="none" w:sz="0" w:space="0" w:color="auto"/>
      </w:divBdr>
    </w:div>
    <w:div w:id="1699818626">
      <w:bodyDiv w:val="1"/>
      <w:marLeft w:val="0"/>
      <w:marRight w:val="0"/>
      <w:marTop w:val="0"/>
      <w:marBottom w:val="0"/>
      <w:divBdr>
        <w:top w:val="none" w:sz="0" w:space="0" w:color="auto"/>
        <w:left w:val="none" w:sz="0" w:space="0" w:color="auto"/>
        <w:bottom w:val="none" w:sz="0" w:space="0" w:color="auto"/>
        <w:right w:val="none" w:sz="0" w:space="0" w:color="auto"/>
      </w:divBdr>
    </w:div>
    <w:div w:id="1699969692">
      <w:bodyDiv w:val="1"/>
      <w:marLeft w:val="0"/>
      <w:marRight w:val="0"/>
      <w:marTop w:val="0"/>
      <w:marBottom w:val="0"/>
      <w:divBdr>
        <w:top w:val="none" w:sz="0" w:space="0" w:color="auto"/>
        <w:left w:val="none" w:sz="0" w:space="0" w:color="auto"/>
        <w:bottom w:val="none" w:sz="0" w:space="0" w:color="auto"/>
        <w:right w:val="none" w:sz="0" w:space="0" w:color="auto"/>
      </w:divBdr>
    </w:div>
    <w:div w:id="1708681233">
      <w:bodyDiv w:val="1"/>
      <w:marLeft w:val="0"/>
      <w:marRight w:val="0"/>
      <w:marTop w:val="0"/>
      <w:marBottom w:val="0"/>
      <w:divBdr>
        <w:top w:val="none" w:sz="0" w:space="0" w:color="auto"/>
        <w:left w:val="none" w:sz="0" w:space="0" w:color="auto"/>
        <w:bottom w:val="none" w:sz="0" w:space="0" w:color="auto"/>
        <w:right w:val="none" w:sz="0" w:space="0" w:color="auto"/>
      </w:divBdr>
    </w:div>
    <w:div w:id="1712224356">
      <w:bodyDiv w:val="1"/>
      <w:marLeft w:val="0"/>
      <w:marRight w:val="0"/>
      <w:marTop w:val="0"/>
      <w:marBottom w:val="0"/>
      <w:divBdr>
        <w:top w:val="none" w:sz="0" w:space="0" w:color="auto"/>
        <w:left w:val="none" w:sz="0" w:space="0" w:color="auto"/>
        <w:bottom w:val="none" w:sz="0" w:space="0" w:color="auto"/>
        <w:right w:val="none" w:sz="0" w:space="0" w:color="auto"/>
      </w:divBdr>
    </w:div>
    <w:div w:id="1713263559">
      <w:bodyDiv w:val="1"/>
      <w:marLeft w:val="0"/>
      <w:marRight w:val="0"/>
      <w:marTop w:val="0"/>
      <w:marBottom w:val="0"/>
      <w:divBdr>
        <w:top w:val="none" w:sz="0" w:space="0" w:color="auto"/>
        <w:left w:val="none" w:sz="0" w:space="0" w:color="auto"/>
        <w:bottom w:val="none" w:sz="0" w:space="0" w:color="auto"/>
        <w:right w:val="none" w:sz="0" w:space="0" w:color="auto"/>
      </w:divBdr>
    </w:div>
    <w:div w:id="1716543589">
      <w:bodyDiv w:val="1"/>
      <w:marLeft w:val="0"/>
      <w:marRight w:val="0"/>
      <w:marTop w:val="0"/>
      <w:marBottom w:val="0"/>
      <w:divBdr>
        <w:top w:val="none" w:sz="0" w:space="0" w:color="auto"/>
        <w:left w:val="none" w:sz="0" w:space="0" w:color="auto"/>
        <w:bottom w:val="none" w:sz="0" w:space="0" w:color="auto"/>
        <w:right w:val="none" w:sz="0" w:space="0" w:color="auto"/>
      </w:divBdr>
    </w:div>
    <w:div w:id="1718777089">
      <w:bodyDiv w:val="1"/>
      <w:marLeft w:val="0"/>
      <w:marRight w:val="0"/>
      <w:marTop w:val="0"/>
      <w:marBottom w:val="0"/>
      <w:divBdr>
        <w:top w:val="none" w:sz="0" w:space="0" w:color="auto"/>
        <w:left w:val="none" w:sz="0" w:space="0" w:color="auto"/>
        <w:bottom w:val="none" w:sz="0" w:space="0" w:color="auto"/>
        <w:right w:val="none" w:sz="0" w:space="0" w:color="auto"/>
      </w:divBdr>
    </w:div>
    <w:div w:id="1722249705">
      <w:bodyDiv w:val="1"/>
      <w:marLeft w:val="0"/>
      <w:marRight w:val="0"/>
      <w:marTop w:val="0"/>
      <w:marBottom w:val="0"/>
      <w:divBdr>
        <w:top w:val="none" w:sz="0" w:space="0" w:color="auto"/>
        <w:left w:val="none" w:sz="0" w:space="0" w:color="auto"/>
        <w:bottom w:val="none" w:sz="0" w:space="0" w:color="auto"/>
        <w:right w:val="none" w:sz="0" w:space="0" w:color="auto"/>
      </w:divBdr>
    </w:div>
    <w:div w:id="1724717378">
      <w:bodyDiv w:val="1"/>
      <w:marLeft w:val="0"/>
      <w:marRight w:val="0"/>
      <w:marTop w:val="0"/>
      <w:marBottom w:val="0"/>
      <w:divBdr>
        <w:top w:val="none" w:sz="0" w:space="0" w:color="auto"/>
        <w:left w:val="none" w:sz="0" w:space="0" w:color="auto"/>
        <w:bottom w:val="none" w:sz="0" w:space="0" w:color="auto"/>
        <w:right w:val="none" w:sz="0" w:space="0" w:color="auto"/>
      </w:divBdr>
    </w:div>
    <w:div w:id="1725910606">
      <w:bodyDiv w:val="1"/>
      <w:marLeft w:val="0"/>
      <w:marRight w:val="0"/>
      <w:marTop w:val="0"/>
      <w:marBottom w:val="0"/>
      <w:divBdr>
        <w:top w:val="none" w:sz="0" w:space="0" w:color="auto"/>
        <w:left w:val="none" w:sz="0" w:space="0" w:color="auto"/>
        <w:bottom w:val="none" w:sz="0" w:space="0" w:color="auto"/>
        <w:right w:val="none" w:sz="0" w:space="0" w:color="auto"/>
      </w:divBdr>
    </w:div>
    <w:div w:id="1730036581">
      <w:bodyDiv w:val="1"/>
      <w:marLeft w:val="0"/>
      <w:marRight w:val="0"/>
      <w:marTop w:val="0"/>
      <w:marBottom w:val="0"/>
      <w:divBdr>
        <w:top w:val="none" w:sz="0" w:space="0" w:color="auto"/>
        <w:left w:val="none" w:sz="0" w:space="0" w:color="auto"/>
        <w:bottom w:val="none" w:sz="0" w:space="0" w:color="auto"/>
        <w:right w:val="none" w:sz="0" w:space="0" w:color="auto"/>
      </w:divBdr>
    </w:div>
    <w:div w:id="1730616713">
      <w:bodyDiv w:val="1"/>
      <w:marLeft w:val="0"/>
      <w:marRight w:val="0"/>
      <w:marTop w:val="0"/>
      <w:marBottom w:val="0"/>
      <w:divBdr>
        <w:top w:val="none" w:sz="0" w:space="0" w:color="auto"/>
        <w:left w:val="none" w:sz="0" w:space="0" w:color="auto"/>
        <w:bottom w:val="none" w:sz="0" w:space="0" w:color="auto"/>
        <w:right w:val="none" w:sz="0" w:space="0" w:color="auto"/>
      </w:divBdr>
    </w:div>
    <w:div w:id="1738934478">
      <w:bodyDiv w:val="1"/>
      <w:marLeft w:val="0"/>
      <w:marRight w:val="0"/>
      <w:marTop w:val="0"/>
      <w:marBottom w:val="0"/>
      <w:divBdr>
        <w:top w:val="none" w:sz="0" w:space="0" w:color="auto"/>
        <w:left w:val="none" w:sz="0" w:space="0" w:color="auto"/>
        <w:bottom w:val="none" w:sz="0" w:space="0" w:color="auto"/>
        <w:right w:val="none" w:sz="0" w:space="0" w:color="auto"/>
      </w:divBdr>
    </w:div>
    <w:div w:id="1740787766">
      <w:bodyDiv w:val="1"/>
      <w:marLeft w:val="0"/>
      <w:marRight w:val="0"/>
      <w:marTop w:val="0"/>
      <w:marBottom w:val="0"/>
      <w:divBdr>
        <w:top w:val="none" w:sz="0" w:space="0" w:color="auto"/>
        <w:left w:val="none" w:sz="0" w:space="0" w:color="auto"/>
        <w:bottom w:val="none" w:sz="0" w:space="0" w:color="auto"/>
        <w:right w:val="none" w:sz="0" w:space="0" w:color="auto"/>
      </w:divBdr>
    </w:div>
    <w:div w:id="1742214377">
      <w:bodyDiv w:val="1"/>
      <w:marLeft w:val="0"/>
      <w:marRight w:val="0"/>
      <w:marTop w:val="0"/>
      <w:marBottom w:val="0"/>
      <w:divBdr>
        <w:top w:val="none" w:sz="0" w:space="0" w:color="auto"/>
        <w:left w:val="none" w:sz="0" w:space="0" w:color="auto"/>
        <w:bottom w:val="none" w:sz="0" w:space="0" w:color="auto"/>
        <w:right w:val="none" w:sz="0" w:space="0" w:color="auto"/>
      </w:divBdr>
    </w:div>
    <w:div w:id="1749305007">
      <w:bodyDiv w:val="1"/>
      <w:marLeft w:val="0"/>
      <w:marRight w:val="0"/>
      <w:marTop w:val="0"/>
      <w:marBottom w:val="0"/>
      <w:divBdr>
        <w:top w:val="none" w:sz="0" w:space="0" w:color="auto"/>
        <w:left w:val="none" w:sz="0" w:space="0" w:color="auto"/>
        <w:bottom w:val="none" w:sz="0" w:space="0" w:color="auto"/>
        <w:right w:val="none" w:sz="0" w:space="0" w:color="auto"/>
      </w:divBdr>
    </w:div>
    <w:div w:id="1749308297">
      <w:bodyDiv w:val="1"/>
      <w:marLeft w:val="0"/>
      <w:marRight w:val="0"/>
      <w:marTop w:val="0"/>
      <w:marBottom w:val="0"/>
      <w:divBdr>
        <w:top w:val="none" w:sz="0" w:space="0" w:color="auto"/>
        <w:left w:val="none" w:sz="0" w:space="0" w:color="auto"/>
        <w:bottom w:val="none" w:sz="0" w:space="0" w:color="auto"/>
        <w:right w:val="none" w:sz="0" w:space="0" w:color="auto"/>
      </w:divBdr>
    </w:div>
    <w:div w:id="1751539646">
      <w:bodyDiv w:val="1"/>
      <w:marLeft w:val="0"/>
      <w:marRight w:val="0"/>
      <w:marTop w:val="0"/>
      <w:marBottom w:val="0"/>
      <w:divBdr>
        <w:top w:val="none" w:sz="0" w:space="0" w:color="auto"/>
        <w:left w:val="none" w:sz="0" w:space="0" w:color="auto"/>
        <w:bottom w:val="none" w:sz="0" w:space="0" w:color="auto"/>
        <w:right w:val="none" w:sz="0" w:space="0" w:color="auto"/>
      </w:divBdr>
    </w:div>
    <w:div w:id="1753353714">
      <w:bodyDiv w:val="1"/>
      <w:marLeft w:val="0"/>
      <w:marRight w:val="0"/>
      <w:marTop w:val="0"/>
      <w:marBottom w:val="0"/>
      <w:divBdr>
        <w:top w:val="none" w:sz="0" w:space="0" w:color="auto"/>
        <w:left w:val="none" w:sz="0" w:space="0" w:color="auto"/>
        <w:bottom w:val="none" w:sz="0" w:space="0" w:color="auto"/>
        <w:right w:val="none" w:sz="0" w:space="0" w:color="auto"/>
      </w:divBdr>
    </w:div>
    <w:div w:id="1755779730">
      <w:bodyDiv w:val="1"/>
      <w:marLeft w:val="0"/>
      <w:marRight w:val="0"/>
      <w:marTop w:val="0"/>
      <w:marBottom w:val="0"/>
      <w:divBdr>
        <w:top w:val="none" w:sz="0" w:space="0" w:color="auto"/>
        <w:left w:val="none" w:sz="0" w:space="0" w:color="auto"/>
        <w:bottom w:val="none" w:sz="0" w:space="0" w:color="auto"/>
        <w:right w:val="none" w:sz="0" w:space="0" w:color="auto"/>
      </w:divBdr>
    </w:div>
    <w:div w:id="1758281465">
      <w:bodyDiv w:val="1"/>
      <w:marLeft w:val="0"/>
      <w:marRight w:val="0"/>
      <w:marTop w:val="0"/>
      <w:marBottom w:val="0"/>
      <w:divBdr>
        <w:top w:val="none" w:sz="0" w:space="0" w:color="auto"/>
        <w:left w:val="none" w:sz="0" w:space="0" w:color="auto"/>
        <w:bottom w:val="none" w:sz="0" w:space="0" w:color="auto"/>
        <w:right w:val="none" w:sz="0" w:space="0" w:color="auto"/>
      </w:divBdr>
    </w:div>
    <w:div w:id="1764645060">
      <w:bodyDiv w:val="1"/>
      <w:marLeft w:val="0"/>
      <w:marRight w:val="0"/>
      <w:marTop w:val="0"/>
      <w:marBottom w:val="0"/>
      <w:divBdr>
        <w:top w:val="none" w:sz="0" w:space="0" w:color="auto"/>
        <w:left w:val="none" w:sz="0" w:space="0" w:color="auto"/>
        <w:bottom w:val="none" w:sz="0" w:space="0" w:color="auto"/>
        <w:right w:val="none" w:sz="0" w:space="0" w:color="auto"/>
      </w:divBdr>
    </w:div>
    <w:div w:id="1765875717">
      <w:bodyDiv w:val="1"/>
      <w:marLeft w:val="0"/>
      <w:marRight w:val="0"/>
      <w:marTop w:val="0"/>
      <w:marBottom w:val="0"/>
      <w:divBdr>
        <w:top w:val="none" w:sz="0" w:space="0" w:color="auto"/>
        <w:left w:val="none" w:sz="0" w:space="0" w:color="auto"/>
        <w:bottom w:val="none" w:sz="0" w:space="0" w:color="auto"/>
        <w:right w:val="none" w:sz="0" w:space="0" w:color="auto"/>
      </w:divBdr>
    </w:div>
    <w:div w:id="1771969637">
      <w:bodyDiv w:val="1"/>
      <w:marLeft w:val="0"/>
      <w:marRight w:val="0"/>
      <w:marTop w:val="0"/>
      <w:marBottom w:val="0"/>
      <w:divBdr>
        <w:top w:val="none" w:sz="0" w:space="0" w:color="auto"/>
        <w:left w:val="none" w:sz="0" w:space="0" w:color="auto"/>
        <w:bottom w:val="none" w:sz="0" w:space="0" w:color="auto"/>
        <w:right w:val="none" w:sz="0" w:space="0" w:color="auto"/>
      </w:divBdr>
    </w:div>
    <w:div w:id="1774478500">
      <w:bodyDiv w:val="1"/>
      <w:marLeft w:val="0"/>
      <w:marRight w:val="0"/>
      <w:marTop w:val="0"/>
      <w:marBottom w:val="0"/>
      <w:divBdr>
        <w:top w:val="none" w:sz="0" w:space="0" w:color="auto"/>
        <w:left w:val="none" w:sz="0" w:space="0" w:color="auto"/>
        <w:bottom w:val="none" w:sz="0" w:space="0" w:color="auto"/>
        <w:right w:val="none" w:sz="0" w:space="0" w:color="auto"/>
      </w:divBdr>
    </w:div>
    <w:div w:id="1775395916">
      <w:bodyDiv w:val="1"/>
      <w:marLeft w:val="0"/>
      <w:marRight w:val="0"/>
      <w:marTop w:val="0"/>
      <w:marBottom w:val="0"/>
      <w:divBdr>
        <w:top w:val="none" w:sz="0" w:space="0" w:color="auto"/>
        <w:left w:val="none" w:sz="0" w:space="0" w:color="auto"/>
        <w:bottom w:val="none" w:sz="0" w:space="0" w:color="auto"/>
        <w:right w:val="none" w:sz="0" w:space="0" w:color="auto"/>
      </w:divBdr>
    </w:div>
    <w:div w:id="1776170097">
      <w:bodyDiv w:val="1"/>
      <w:marLeft w:val="0"/>
      <w:marRight w:val="0"/>
      <w:marTop w:val="0"/>
      <w:marBottom w:val="0"/>
      <w:divBdr>
        <w:top w:val="none" w:sz="0" w:space="0" w:color="auto"/>
        <w:left w:val="none" w:sz="0" w:space="0" w:color="auto"/>
        <w:bottom w:val="none" w:sz="0" w:space="0" w:color="auto"/>
        <w:right w:val="none" w:sz="0" w:space="0" w:color="auto"/>
      </w:divBdr>
    </w:div>
    <w:div w:id="1776903326">
      <w:bodyDiv w:val="1"/>
      <w:marLeft w:val="0"/>
      <w:marRight w:val="0"/>
      <w:marTop w:val="0"/>
      <w:marBottom w:val="0"/>
      <w:divBdr>
        <w:top w:val="none" w:sz="0" w:space="0" w:color="auto"/>
        <w:left w:val="none" w:sz="0" w:space="0" w:color="auto"/>
        <w:bottom w:val="none" w:sz="0" w:space="0" w:color="auto"/>
        <w:right w:val="none" w:sz="0" w:space="0" w:color="auto"/>
      </w:divBdr>
    </w:div>
    <w:div w:id="1777170119">
      <w:bodyDiv w:val="1"/>
      <w:marLeft w:val="0"/>
      <w:marRight w:val="0"/>
      <w:marTop w:val="0"/>
      <w:marBottom w:val="0"/>
      <w:divBdr>
        <w:top w:val="none" w:sz="0" w:space="0" w:color="auto"/>
        <w:left w:val="none" w:sz="0" w:space="0" w:color="auto"/>
        <w:bottom w:val="none" w:sz="0" w:space="0" w:color="auto"/>
        <w:right w:val="none" w:sz="0" w:space="0" w:color="auto"/>
      </w:divBdr>
    </w:div>
    <w:div w:id="1782606090">
      <w:bodyDiv w:val="1"/>
      <w:marLeft w:val="0"/>
      <w:marRight w:val="0"/>
      <w:marTop w:val="0"/>
      <w:marBottom w:val="0"/>
      <w:divBdr>
        <w:top w:val="none" w:sz="0" w:space="0" w:color="auto"/>
        <w:left w:val="none" w:sz="0" w:space="0" w:color="auto"/>
        <w:bottom w:val="none" w:sz="0" w:space="0" w:color="auto"/>
        <w:right w:val="none" w:sz="0" w:space="0" w:color="auto"/>
      </w:divBdr>
    </w:div>
    <w:div w:id="1782803137">
      <w:bodyDiv w:val="1"/>
      <w:marLeft w:val="0"/>
      <w:marRight w:val="0"/>
      <w:marTop w:val="0"/>
      <w:marBottom w:val="0"/>
      <w:divBdr>
        <w:top w:val="none" w:sz="0" w:space="0" w:color="auto"/>
        <w:left w:val="none" w:sz="0" w:space="0" w:color="auto"/>
        <w:bottom w:val="none" w:sz="0" w:space="0" w:color="auto"/>
        <w:right w:val="none" w:sz="0" w:space="0" w:color="auto"/>
      </w:divBdr>
    </w:div>
    <w:div w:id="1787233909">
      <w:bodyDiv w:val="1"/>
      <w:marLeft w:val="0"/>
      <w:marRight w:val="0"/>
      <w:marTop w:val="0"/>
      <w:marBottom w:val="0"/>
      <w:divBdr>
        <w:top w:val="none" w:sz="0" w:space="0" w:color="auto"/>
        <w:left w:val="none" w:sz="0" w:space="0" w:color="auto"/>
        <w:bottom w:val="none" w:sz="0" w:space="0" w:color="auto"/>
        <w:right w:val="none" w:sz="0" w:space="0" w:color="auto"/>
      </w:divBdr>
    </w:div>
    <w:div w:id="1790397697">
      <w:bodyDiv w:val="1"/>
      <w:marLeft w:val="0"/>
      <w:marRight w:val="0"/>
      <w:marTop w:val="0"/>
      <w:marBottom w:val="0"/>
      <w:divBdr>
        <w:top w:val="none" w:sz="0" w:space="0" w:color="auto"/>
        <w:left w:val="none" w:sz="0" w:space="0" w:color="auto"/>
        <w:bottom w:val="none" w:sz="0" w:space="0" w:color="auto"/>
        <w:right w:val="none" w:sz="0" w:space="0" w:color="auto"/>
      </w:divBdr>
    </w:div>
    <w:div w:id="1792507481">
      <w:bodyDiv w:val="1"/>
      <w:marLeft w:val="0"/>
      <w:marRight w:val="0"/>
      <w:marTop w:val="0"/>
      <w:marBottom w:val="0"/>
      <w:divBdr>
        <w:top w:val="none" w:sz="0" w:space="0" w:color="auto"/>
        <w:left w:val="none" w:sz="0" w:space="0" w:color="auto"/>
        <w:bottom w:val="none" w:sz="0" w:space="0" w:color="auto"/>
        <w:right w:val="none" w:sz="0" w:space="0" w:color="auto"/>
      </w:divBdr>
    </w:div>
    <w:div w:id="1797984039">
      <w:bodyDiv w:val="1"/>
      <w:marLeft w:val="0"/>
      <w:marRight w:val="0"/>
      <w:marTop w:val="0"/>
      <w:marBottom w:val="0"/>
      <w:divBdr>
        <w:top w:val="none" w:sz="0" w:space="0" w:color="auto"/>
        <w:left w:val="none" w:sz="0" w:space="0" w:color="auto"/>
        <w:bottom w:val="none" w:sz="0" w:space="0" w:color="auto"/>
        <w:right w:val="none" w:sz="0" w:space="0" w:color="auto"/>
      </w:divBdr>
    </w:div>
    <w:div w:id="1799446532">
      <w:bodyDiv w:val="1"/>
      <w:marLeft w:val="0"/>
      <w:marRight w:val="0"/>
      <w:marTop w:val="0"/>
      <w:marBottom w:val="0"/>
      <w:divBdr>
        <w:top w:val="none" w:sz="0" w:space="0" w:color="auto"/>
        <w:left w:val="none" w:sz="0" w:space="0" w:color="auto"/>
        <w:bottom w:val="none" w:sz="0" w:space="0" w:color="auto"/>
        <w:right w:val="none" w:sz="0" w:space="0" w:color="auto"/>
      </w:divBdr>
    </w:div>
    <w:div w:id="1800301963">
      <w:bodyDiv w:val="1"/>
      <w:marLeft w:val="0"/>
      <w:marRight w:val="0"/>
      <w:marTop w:val="0"/>
      <w:marBottom w:val="0"/>
      <w:divBdr>
        <w:top w:val="none" w:sz="0" w:space="0" w:color="auto"/>
        <w:left w:val="none" w:sz="0" w:space="0" w:color="auto"/>
        <w:bottom w:val="none" w:sz="0" w:space="0" w:color="auto"/>
        <w:right w:val="none" w:sz="0" w:space="0" w:color="auto"/>
      </w:divBdr>
      <w:divsChild>
        <w:div w:id="120194136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03158714">
      <w:bodyDiv w:val="1"/>
      <w:marLeft w:val="0"/>
      <w:marRight w:val="0"/>
      <w:marTop w:val="0"/>
      <w:marBottom w:val="0"/>
      <w:divBdr>
        <w:top w:val="none" w:sz="0" w:space="0" w:color="auto"/>
        <w:left w:val="none" w:sz="0" w:space="0" w:color="auto"/>
        <w:bottom w:val="none" w:sz="0" w:space="0" w:color="auto"/>
        <w:right w:val="none" w:sz="0" w:space="0" w:color="auto"/>
      </w:divBdr>
    </w:div>
    <w:div w:id="1804542125">
      <w:bodyDiv w:val="1"/>
      <w:marLeft w:val="0"/>
      <w:marRight w:val="0"/>
      <w:marTop w:val="0"/>
      <w:marBottom w:val="0"/>
      <w:divBdr>
        <w:top w:val="none" w:sz="0" w:space="0" w:color="auto"/>
        <w:left w:val="none" w:sz="0" w:space="0" w:color="auto"/>
        <w:bottom w:val="none" w:sz="0" w:space="0" w:color="auto"/>
        <w:right w:val="none" w:sz="0" w:space="0" w:color="auto"/>
      </w:divBdr>
    </w:div>
    <w:div w:id="1807114732">
      <w:bodyDiv w:val="1"/>
      <w:marLeft w:val="0"/>
      <w:marRight w:val="0"/>
      <w:marTop w:val="0"/>
      <w:marBottom w:val="0"/>
      <w:divBdr>
        <w:top w:val="none" w:sz="0" w:space="0" w:color="auto"/>
        <w:left w:val="none" w:sz="0" w:space="0" w:color="auto"/>
        <w:bottom w:val="none" w:sz="0" w:space="0" w:color="auto"/>
        <w:right w:val="none" w:sz="0" w:space="0" w:color="auto"/>
      </w:divBdr>
    </w:div>
    <w:div w:id="1810320462">
      <w:bodyDiv w:val="1"/>
      <w:marLeft w:val="0"/>
      <w:marRight w:val="0"/>
      <w:marTop w:val="0"/>
      <w:marBottom w:val="0"/>
      <w:divBdr>
        <w:top w:val="none" w:sz="0" w:space="0" w:color="auto"/>
        <w:left w:val="none" w:sz="0" w:space="0" w:color="auto"/>
        <w:bottom w:val="none" w:sz="0" w:space="0" w:color="auto"/>
        <w:right w:val="none" w:sz="0" w:space="0" w:color="auto"/>
      </w:divBdr>
    </w:div>
    <w:div w:id="1817800762">
      <w:bodyDiv w:val="1"/>
      <w:marLeft w:val="0"/>
      <w:marRight w:val="0"/>
      <w:marTop w:val="0"/>
      <w:marBottom w:val="0"/>
      <w:divBdr>
        <w:top w:val="none" w:sz="0" w:space="0" w:color="auto"/>
        <w:left w:val="none" w:sz="0" w:space="0" w:color="auto"/>
        <w:bottom w:val="none" w:sz="0" w:space="0" w:color="auto"/>
        <w:right w:val="none" w:sz="0" w:space="0" w:color="auto"/>
      </w:divBdr>
    </w:div>
    <w:div w:id="1821191725">
      <w:bodyDiv w:val="1"/>
      <w:marLeft w:val="0"/>
      <w:marRight w:val="0"/>
      <w:marTop w:val="0"/>
      <w:marBottom w:val="0"/>
      <w:divBdr>
        <w:top w:val="none" w:sz="0" w:space="0" w:color="auto"/>
        <w:left w:val="none" w:sz="0" w:space="0" w:color="auto"/>
        <w:bottom w:val="none" w:sz="0" w:space="0" w:color="auto"/>
        <w:right w:val="none" w:sz="0" w:space="0" w:color="auto"/>
      </w:divBdr>
    </w:div>
    <w:div w:id="1824542226">
      <w:bodyDiv w:val="1"/>
      <w:marLeft w:val="0"/>
      <w:marRight w:val="0"/>
      <w:marTop w:val="0"/>
      <w:marBottom w:val="0"/>
      <w:divBdr>
        <w:top w:val="none" w:sz="0" w:space="0" w:color="auto"/>
        <w:left w:val="none" w:sz="0" w:space="0" w:color="auto"/>
        <w:bottom w:val="none" w:sz="0" w:space="0" w:color="auto"/>
        <w:right w:val="none" w:sz="0" w:space="0" w:color="auto"/>
      </w:divBdr>
    </w:div>
    <w:div w:id="1829009411">
      <w:bodyDiv w:val="1"/>
      <w:marLeft w:val="0"/>
      <w:marRight w:val="0"/>
      <w:marTop w:val="0"/>
      <w:marBottom w:val="0"/>
      <w:divBdr>
        <w:top w:val="none" w:sz="0" w:space="0" w:color="auto"/>
        <w:left w:val="none" w:sz="0" w:space="0" w:color="auto"/>
        <w:bottom w:val="none" w:sz="0" w:space="0" w:color="auto"/>
        <w:right w:val="none" w:sz="0" w:space="0" w:color="auto"/>
      </w:divBdr>
    </w:div>
    <w:div w:id="1831023929">
      <w:bodyDiv w:val="1"/>
      <w:marLeft w:val="0"/>
      <w:marRight w:val="0"/>
      <w:marTop w:val="0"/>
      <w:marBottom w:val="0"/>
      <w:divBdr>
        <w:top w:val="none" w:sz="0" w:space="0" w:color="auto"/>
        <w:left w:val="none" w:sz="0" w:space="0" w:color="auto"/>
        <w:bottom w:val="none" w:sz="0" w:space="0" w:color="auto"/>
        <w:right w:val="none" w:sz="0" w:space="0" w:color="auto"/>
      </w:divBdr>
    </w:div>
    <w:div w:id="1832597892">
      <w:bodyDiv w:val="1"/>
      <w:marLeft w:val="0"/>
      <w:marRight w:val="0"/>
      <w:marTop w:val="0"/>
      <w:marBottom w:val="0"/>
      <w:divBdr>
        <w:top w:val="none" w:sz="0" w:space="0" w:color="auto"/>
        <w:left w:val="none" w:sz="0" w:space="0" w:color="auto"/>
        <w:bottom w:val="none" w:sz="0" w:space="0" w:color="auto"/>
        <w:right w:val="none" w:sz="0" w:space="0" w:color="auto"/>
      </w:divBdr>
    </w:div>
    <w:div w:id="1835222407">
      <w:bodyDiv w:val="1"/>
      <w:marLeft w:val="0"/>
      <w:marRight w:val="0"/>
      <w:marTop w:val="0"/>
      <w:marBottom w:val="0"/>
      <w:divBdr>
        <w:top w:val="none" w:sz="0" w:space="0" w:color="auto"/>
        <w:left w:val="none" w:sz="0" w:space="0" w:color="auto"/>
        <w:bottom w:val="none" w:sz="0" w:space="0" w:color="auto"/>
        <w:right w:val="none" w:sz="0" w:space="0" w:color="auto"/>
      </w:divBdr>
    </w:div>
    <w:div w:id="1835487079">
      <w:bodyDiv w:val="1"/>
      <w:marLeft w:val="0"/>
      <w:marRight w:val="0"/>
      <w:marTop w:val="0"/>
      <w:marBottom w:val="0"/>
      <w:divBdr>
        <w:top w:val="none" w:sz="0" w:space="0" w:color="auto"/>
        <w:left w:val="none" w:sz="0" w:space="0" w:color="auto"/>
        <w:bottom w:val="none" w:sz="0" w:space="0" w:color="auto"/>
        <w:right w:val="none" w:sz="0" w:space="0" w:color="auto"/>
      </w:divBdr>
    </w:div>
    <w:div w:id="1837568816">
      <w:bodyDiv w:val="1"/>
      <w:marLeft w:val="0"/>
      <w:marRight w:val="0"/>
      <w:marTop w:val="0"/>
      <w:marBottom w:val="0"/>
      <w:divBdr>
        <w:top w:val="none" w:sz="0" w:space="0" w:color="auto"/>
        <w:left w:val="none" w:sz="0" w:space="0" w:color="auto"/>
        <w:bottom w:val="none" w:sz="0" w:space="0" w:color="auto"/>
        <w:right w:val="none" w:sz="0" w:space="0" w:color="auto"/>
      </w:divBdr>
    </w:div>
    <w:div w:id="1841115954">
      <w:bodyDiv w:val="1"/>
      <w:marLeft w:val="0"/>
      <w:marRight w:val="0"/>
      <w:marTop w:val="0"/>
      <w:marBottom w:val="0"/>
      <w:divBdr>
        <w:top w:val="none" w:sz="0" w:space="0" w:color="auto"/>
        <w:left w:val="none" w:sz="0" w:space="0" w:color="auto"/>
        <w:bottom w:val="none" w:sz="0" w:space="0" w:color="auto"/>
        <w:right w:val="none" w:sz="0" w:space="0" w:color="auto"/>
      </w:divBdr>
    </w:div>
    <w:div w:id="1845433152">
      <w:bodyDiv w:val="1"/>
      <w:marLeft w:val="0"/>
      <w:marRight w:val="0"/>
      <w:marTop w:val="0"/>
      <w:marBottom w:val="0"/>
      <w:divBdr>
        <w:top w:val="none" w:sz="0" w:space="0" w:color="auto"/>
        <w:left w:val="none" w:sz="0" w:space="0" w:color="auto"/>
        <w:bottom w:val="none" w:sz="0" w:space="0" w:color="auto"/>
        <w:right w:val="none" w:sz="0" w:space="0" w:color="auto"/>
      </w:divBdr>
    </w:div>
    <w:div w:id="1845893592">
      <w:bodyDiv w:val="1"/>
      <w:marLeft w:val="0"/>
      <w:marRight w:val="0"/>
      <w:marTop w:val="0"/>
      <w:marBottom w:val="0"/>
      <w:divBdr>
        <w:top w:val="none" w:sz="0" w:space="0" w:color="auto"/>
        <w:left w:val="none" w:sz="0" w:space="0" w:color="auto"/>
        <w:bottom w:val="none" w:sz="0" w:space="0" w:color="auto"/>
        <w:right w:val="none" w:sz="0" w:space="0" w:color="auto"/>
      </w:divBdr>
    </w:div>
    <w:div w:id="1848983605">
      <w:bodyDiv w:val="1"/>
      <w:marLeft w:val="0"/>
      <w:marRight w:val="0"/>
      <w:marTop w:val="0"/>
      <w:marBottom w:val="0"/>
      <w:divBdr>
        <w:top w:val="none" w:sz="0" w:space="0" w:color="auto"/>
        <w:left w:val="none" w:sz="0" w:space="0" w:color="auto"/>
        <w:bottom w:val="none" w:sz="0" w:space="0" w:color="auto"/>
        <w:right w:val="none" w:sz="0" w:space="0" w:color="auto"/>
      </w:divBdr>
    </w:div>
    <w:div w:id="1852648778">
      <w:bodyDiv w:val="1"/>
      <w:marLeft w:val="0"/>
      <w:marRight w:val="0"/>
      <w:marTop w:val="0"/>
      <w:marBottom w:val="0"/>
      <w:divBdr>
        <w:top w:val="none" w:sz="0" w:space="0" w:color="auto"/>
        <w:left w:val="none" w:sz="0" w:space="0" w:color="auto"/>
        <w:bottom w:val="none" w:sz="0" w:space="0" w:color="auto"/>
        <w:right w:val="none" w:sz="0" w:space="0" w:color="auto"/>
      </w:divBdr>
    </w:div>
    <w:div w:id="1853832574">
      <w:bodyDiv w:val="1"/>
      <w:marLeft w:val="0"/>
      <w:marRight w:val="0"/>
      <w:marTop w:val="0"/>
      <w:marBottom w:val="0"/>
      <w:divBdr>
        <w:top w:val="none" w:sz="0" w:space="0" w:color="auto"/>
        <w:left w:val="none" w:sz="0" w:space="0" w:color="auto"/>
        <w:bottom w:val="none" w:sz="0" w:space="0" w:color="auto"/>
        <w:right w:val="none" w:sz="0" w:space="0" w:color="auto"/>
      </w:divBdr>
    </w:div>
    <w:div w:id="1854419001">
      <w:bodyDiv w:val="1"/>
      <w:marLeft w:val="0"/>
      <w:marRight w:val="0"/>
      <w:marTop w:val="0"/>
      <w:marBottom w:val="0"/>
      <w:divBdr>
        <w:top w:val="none" w:sz="0" w:space="0" w:color="auto"/>
        <w:left w:val="none" w:sz="0" w:space="0" w:color="auto"/>
        <w:bottom w:val="none" w:sz="0" w:space="0" w:color="auto"/>
        <w:right w:val="none" w:sz="0" w:space="0" w:color="auto"/>
      </w:divBdr>
    </w:div>
    <w:div w:id="1857770017">
      <w:bodyDiv w:val="1"/>
      <w:marLeft w:val="0"/>
      <w:marRight w:val="0"/>
      <w:marTop w:val="0"/>
      <w:marBottom w:val="0"/>
      <w:divBdr>
        <w:top w:val="none" w:sz="0" w:space="0" w:color="auto"/>
        <w:left w:val="none" w:sz="0" w:space="0" w:color="auto"/>
        <w:bottom w:val="none" w:sz="0" w:space="0" w:color="auto"/>
        <w:right w:val="none" w:sz="0" w:space="0" w:color="auto"/>
      </w:divBdr>
    </w:div>
    <w:div w:id="1860895487">
      <w:bodyDiv w:val="1"/>
      <w:marLeft w:val="0"/>
      <w:marRight w:val="0"/>
      <w:marTop w:val="0"/>
      <w:marBottom w:val="0"/>
      <w:divBdr>
        <w:top w:val="none" w:sz="0" w:space="0" w:color="auto"/>
        <w:left w:val="none" w:sz="0" w:space="0" w:color="auto"/>
        <w:bottom w:val="none" w:sz="0" w:space="0" w:color="auto"/>
        <w:right w:val="none" w:sz="0" w:space="0" w:color="auto"/>
      </w:divBdr>
    </w:div>
    <w:div w:id="1861579941">
      <w:bodyDiv w:val="1"/>
      <w:marLeft w:val="0"/>
      <w:marRight w:val="0"/>
      <w:marTop w:val="0"/>
      <w:marBottom w:val="0"/>
      <w:divBdr>
        <w:top w:val="none" w:sz="0" w:space="0" w:color="auto"/>
        <w:left w:val="none" w:sz="0" w:space="0" w:color="auto"/>
        <w:bottom w:val="none" w:sz="0" w:space="0" w:color="auto"/>
        <w:right w:val="none" w:sz="0" w:space="0" w:color="auto"/>
      </w:divBdr>
    </w:div>
    <w:div w:id="1861817534">
      <w:bodyDiv w:val="1"/>
      <w:marLeft w:val="0"/>
      <w:marRight w:val="0"/>
      <w:marTop w:val="0"/>
      <w:marBottom w:val="0"/>
      <w:divBdr>
        <w:top w:val="none" w:sz="0" w:space="0" w:color="auto"/>
        <w:left w:val="none" w:sz="0" w:space="0" w:color="auto"/>
        <w:bottom w:val="none" w:sz="0" w:space="0" w:color="auto"/>
        <w:right w:val="none" w:sz="0" w:space="0" w:color="auto"/>
      </w:divBdr>
    </w:div>
    <w:div w:id="1865169417">
      <w:bodyDiv w:val="1"/>
      <w:marLeft w:val="0"/>
      <w:marRight w:val="0"/>
      <w:marTop w:val="0"/>
      <w:marBottom w:val="0"/>
      <w:divBdr>
        <w:top w:val="none" w:sz="0" w:space="0" w:color="auto"/>
        <w:left w:val="none" w:sz="0" w:space="0" w:color="auto"/>
        <w:bottom w:val="none" w:sz="0" w:space="0" w:color="auto"/>
        <w:right w:val="none" w:sz="0" w:space="0" w:color="auto"/>
      </w:divBdr>
    </w:div>
    <w:div w:id="1873764306">
      <w:bodyDiv w:val="1"/>
      <w:marLeft w:val="0"/>
      <w:marRight w:val="0"/>
      <w:marTop w:val="0"/>
      <w:marBottom w:val="0"/>
      <w:divBdr>
        <w:top w:val="none" w:sz="0" w:space="0" w:color="auto"/>
        <w:left w:val="none" w:sz="0" w:space="0" w:color="auto"/>
        <w:bottom w:val="none" w:sz="0" w:space="0" w:color="auto"/>
        <w:right w:val="none" w:sz="0" w:space="0" w:color="auto"/>
      </w:divBdr>
    </w:div>
    <w:div w:id="1880507095">
      <w:bodyDiv w:val="1"/>
      <w:marLeft w:val="0"/>
      <w:marRight w:val="0"/>
      <w:marTop w:val="0"/>
      <w:marBottom w:val="0"/>
      <w:divBdr>
        <w:top w:val="none" w:sz="0" w:space="0" w:color="auto"/>
        <w:left w:val="none" w:sz="0" w:space="0" w:color="auto"/>
        <w:bottom w:val="none" w:sz="0" w:space="0" w:color="auto"/>
        <w:right w:val="none" w:sz="0" w:space="0" w:color="auto"/>
      </w:divBdr>
    </w:div>
    <w:div w:id="1886601448">
      <w:bodyDiv w:val="1"/>
      <w:marLeft w:val="0"/>
      <w:marRight w:val="0"/>
      <w:marTop w:val="0"/>
      <w:marBottom w:val="0"/>
      <w:divBdr>
        <w:top w:val="none" w:sz="0" w:space="0" w:color="auto"/>
        <w:left w:val="none" w:sz="0" w:space="0" w:color="auto"/>
        <w:bottom w:val="none" w:sz="0" w:space="0" w:color="auto"/>
        <w:right w:val="none" w:sz="0" w:space="0" w:color="auto"/>
      </w:divBdr>
    </w:div>
    <w:div w:id="1890417512">
      <w:bodyDiv w:val="1"/>
      <w:marLeft w:val="0"/>
      <w:marRight w:val="0"/>
      <w:marTop w:val="0"/>
      <w:marBottom w:val="0"/>
      <w:divBdr>
        <w:top w:val="none" w:sz="0" w:space="0" w:color="auto"/>
        <w:left w:val="none" w:sz="0" w:space="0" w:color="auto"/>
        <w:bottom w:val="none" w:sz="0" w:space="0" w:color="auto"/>
        <w:right w:val="none" w:sz="0" w:space="0" w:color="auto"/>
      </w:divBdr>
    </w:div>
    <w:div w:id="1891918067">
      <w:bodyDiv w:val="1"/>
      <w:marLeft w:val="0"/>
      <w:marRight w:val="0"/>
      <w:marTop w:val="0"/>
      <w:marBottom w:val="0"/>
      <w:divBdr>
        <w:top w:val="none" w:sz="0" w:space="0" w:color="auto"/>
        <w:left w:val="none" w:sz="0" w:space="0" w:color="auto"/>
        <w:bottom w:val="none" w:sz="0" w:space="0" w:color="auto"/>
        <w:right w:val="none" w:sz="0" w:space="0" w:color="auto"/>
      </w:divBdr>
    </w:div>
    <w:div w:id="1895967824">
      <w:bodyDiv w:val="1"/>
      <w:marLeft w:val="0"/>
      <w:marRight w:val="0"/>
      <w:marTop w:val="0"/>
      <w:marBottom w:val="0"/>
      <w:divBdr>
        <w:top w:val="none" w:sz="0" w:space="0" w:color="auto"/>
        <w:left w:val="none" w:sz="0" w:space="0" w:color="auto"/>
        <w:bottom w:val="none" w:sz="0" w:space="0" w:color="auto"/>
        <w:right w:val="none" w:sz="0" w:space="0" w:color="auto"/>
      </w:divBdr>
    </w:div>
    <w:div w:id="1897202983">
      <w:bodyDiv w:val="1"/>
      <w:marLeft w:val="0"/>
      <w:marRight w:val="0"/>
      <w:marTop w:val="0"/>
      <w:marBottom w:val="0"/>
      <w:divBdr>
        <w:top w:val="none" w:sz="0" w:space="0" w:color="auto"/>
        <w:left w:val="none" w:sz="0" w:space="0" w:color="auto"/>
        <w:bottom w:val="none" w:sz="0" w:space="0" w:color="auto"/>
        <w:right w:val="none" w:sz="0" w:space="0" w:color="auto"/>
      </w:divBdr>
    </w:div>
    <w:div w:id="1899514089">
      <w:bodyDiv w:val="1"/>
      <w:marLeft w:val="0"/>
      <w:marRight w:val="0"/>
      <w:marTop w:val="0"/>
      <w:marBottom w:val="0"/>
      <w:divBdr>
        <w:top w:val="none" w:sz="0" w:space="0" w:color="auto"/>
        <w:left w:val="none" w:sz="0" w:space="0" w:color="auto"/>
        <w:bottom w:val="none" w:sz="0" w:space="0" w:color="auto"/>
        <w:right w:val="none" w:sz="0" w:space="0" w:color="auto"/>
      </w:divBdr>
    </w:div>
    <w:div w:id="1901864396">
      <w:bodyDiv w:val="1"/>
      <w:marLeft w:val="0"/>
      <w:marRight w:val="0"/>
      <w:marTop w:val="0"/>
      <w:marBottom w:val="0"/>
      <w:divBdr>
        <w:top w:val="none" w:sz="0" w:space="0" w:color="auto"/>
        <w:left w:val="none" w:sz="0" w:space="0" w:color="auto"/>
        <w:bottom w:val="none" w:sz="0" w:space="0" w:color="auto"/>
        <w:right w:val="none" w:sz="0" w:space="0" w:color="auto"/>
      </w:divBdr>
    </w:div>
    <w:div w:id="1903520921">
      <w:bodyDiv w:val="1"/>
      <w:marLeft w:val="0"/>
      <w:marRight w:val="0"/>
      <w:marTop w:val="0"/>
      <w:marBottom w:val="0"/>
      <w:divBdr>
        <w:top w:val="none" w:sz="0" w:space="0" w:color="auto"/>
        <w:left w:val="none" w:sz="0" w:space="0" w:color="auto"/>
        <w:bottom w:val="none" w:sz="0" w:space="0" w:color="auto"/>
        <w:right w:val="none" w:sz="0" w:space="0" w:color="auto"/>
      </w:divBdr>
    </w:div>
    <w:div w:id="1904952450">
      <w:bodyDiv w:val="1"/>
      <w:marLeft w:val="0"/>
      <w:marRight w:val="0"/>
      <w:marTop w:val="0"/>
      <w:marBottom w:val="0"/>
      <w:divBdr>
        <w:top w:val="none" w:sz="0" w:space="0" w:color="auto"/>
        <w:left w:val="none" w:sz="0" w:space="0" w:color="auto"/>
        <w:bottom w:val="none" w:sz="0" w:space="0" w:color="auto"/>
        <w:right w:val="none" w:sz="0" w:space="0" w:color="auto"/>
      </w:divBdr>
    </w:div>
    <w:div w:id="1907450498">
      <w:bodyDiv w:val="1"/>
      <w:marLeft w:val="0"/>
      <w:marRight w:val="0"/>
      <w:marTop w:val="0"/>
      <w:marBottom w:val="0"/>
      <w:divBdr>
        <w:top w:val="none" w:sz="0" w:space="0" w:color="auto"/>
        <w:left w:val="none" w:sz="0" w:space="0" w:color="auto"/>
        <w:bottom w:val="none" w:sz="0" w:space="0" w:color="auto"/>
        <w:right w:val="none" w:sz="0" w:space="0" w:color="auto"/>
      </w:divBdr>
    </w:div>
    <w:div w:id="1907688531">
      <w:bodyDiv w:val="1"/>
      <w:marLeft w:val="0"/>
      <w:marRight w:val="0"/>
      <w:marTop w:val="0"/>
      <w:marBottom w:val="0"/>
      <w:divBdr>
        <w:top w:val="none" w:sz="0" w:space="0" w:color="auto"/>
        <w:left w:val="none" w:sz="0" w:space="0" w:color="auto"/>
        <w:bottom w:val="none" w:sz="0" w:space="0" w:color="auto"/>
        <w:right w:val="none" w:sz="0" w:space="0" w:color="auto"/>
      </w:divBdr>
    </w:div>
    <w:div w:id="1907909625">
      <w:bodyDiv w:val="1"/>
      <w:marLeft w:val="0"/>
      <w:marRight w:val="0"/>
      <w:marTop w:val="0"/>
      <w:marBottom w:val="0"/>
      <w:divBdr>
        <w:top w:val="none" w:sz="0" w:space="0" w:color="auto"/>
        <w:left w:val="none" w:sz="0" w:space="0" w:color="auto"/>
        <w:bottom w:val="none" w:sz="0" w:space="0" w:color="auto"/>
        <w:right w:val="none" w:sz="0" w:space="0" w:color="auto"/>
      </w:divBdr>
    </w:div>
    <w:div w:id="1909148362">
      <w:bodyDiv w:val="1"/>
      <w:marLeft w:val="0"/>
      <w:marRight w:val="0"/>
      <w:marTop w:val="0"/>
      <w:marBottom w:val="0"/>
      <w:divBdr>
        <w:top w:val="none" w:sz="0" w:space="0" w:color="auto"/>
        <w:left w:val="none" w:sz="0" w:space="0" w:color="auto"/>
        <w:bottom w:val="none" w:sz="0" w:space="0" w:color="auto"/>
        <w:right w:val="none" w:sz="0" w:space="0" w:color="auto"/>
      </w:divBdr>
    </w:div>
    <w:div w:id="1909221787">
      <w:bodyDiv w:val="1"/>
      <w:marLeft w:val="0"/>
      <w:marRight w:val="0"/>
      <w:marTop w:val="0"/>
      <w:marBottom w:val="0"/>
      <w:divBdr>
        <w:top w:val="none" w:sz="0" w:space="0" w:color="auto"/>
        <w:left w:val="none" w:sz="0" w:space="0" w:color="auto"/>
        <w:bottom w:val="none" w:sz="0" w:space="0" w:color="auto"/>
        <w:right w:val="none" w:sz="0" w:space="0" w:color="auto"/>
      </w:divBdr>
    </w:div>
    <w:div w:id="1917936683">
      <w:bodyDiv w:val="1"/>
      <w:marLeft w:val="0"/>
      <w:marRight w:val="0"/>
      <w:marTop w:val="0"/>
      <w:marBottom w:val="0"/>
      <w:divBdr>
        <w:top w:val="none" w:sz="0" w:space="0" w:color="auto"/>
        <w:left w:val="none" w:sz="0" w:space="0" w:color="auto"/>
        <w:bottom w:val="none" w:sz="0" w:space="0" w:color="auto"/>
        <w:right w:val="none" w:sz="0" w:space="0" w:color="auto"/>
      </w:divBdr>
    </w:div>
    <w:div w:id="1918443593">
      <w:bodyDiv w:val="1"/>
      <w:marLeft w:val="0"/>
      <w:marRight w:val="0"/>
      <w:marTop w:val="0"/>
      <w:marBottom w:val="0"/>
      <w:divBdr>
        <w:top w:val="none" w:sz="0" w:space="0" w:color="auto"/>
        <w:left w:val="none" w:sz="0" w:space="0" w:color="auto"/>
        <w:bottom w:val="none" w:sz="0" w:space="0" w:color="auto"/>
        <w:right w:val="none" w:sz="0" w:space="0" w:color="auto"/>
      </w:divBdr>
    </w:div>
    <w:div w:id="1924291226">
      <w:bodyDiv w:val="1"/>
      <w:marLeft w:val="0"/>
      <w:marRight w:val="0"/>
      <w:marTop w:val="0"/>
      <w:marBottom w:val="0"/>
      <w:divBdr>
        <w:top w:val="none" w:sz="0" w:space="0" w:color="auto"/>
        <w:left w:val="none" w:sz="0" w:space="0" w:color="auto"/>
        <w:bottom w:val="none" w:sz="0" w:space="0" w:color="auto"/>
        <w:right w:val="none" w:sz="0" w:space="0" w:color="auto"/>
      </w:divBdr>
    </w:div>
    <w:div w:id="1929002458">
      <w:bodyDiv w:val="1"/>
      <w:marLeft w:val="0"/>
      <w:marRight w:val="0"/>
      <w:marTop w:val="0"/>
      <w:marBottom w:val="0"/>
      <w:divBdr>
        <w:top w:val="none" w:sz="0" w:space="0" w:color="auto"/>
        <w:left w:val="none" w:sz="0" w:space="0" w:color="auto"/>
        <w:bottom w:val="none" w:sz="0" w:space="0" w:color="auto"/>
        <w:right w:val="none" w:sz="0" w:space="0" w:color="auto"/>
      </w:divBdr>
    </w:div>
    <w:div w:id="1929076852">
      <w:bodyDiv w:val="1"/>
      <w:marLeft w:val="0"/>
      <w:marRight w:val="0"/>
      <w:marTop w:val="0"/>
      <w:marBottom w:val="0"/>
      <w:divBdr>
        <w:top w:val="none" w:sz="0" w:space="0" w:color="auto"/>
        <w:left w:val="none" w:sz="0" w:space="0" w:color="auto"/>
        <w:bottom w:val="none" w:sz="0" w:space="0" w:color="auto"/>
        <w:right w:val="none" w:sz="0" w:space="0" w:color="auto"/>
      </w:divBdr>
    </w:div>
    <w:div w:id="1933735574">
      <w:bodyDiv w:val="1"/>
      <w:marLeft w:val="0"/>
      <w:marRight w:val="0"/>
      <w:marTop w:val="0"/>
      <w:marBottom w:val="0"/>
      <w:divBdr>
        <w:top w:val="none" w:sz="0" w:space="0" w:color="auto"/>
        <w:left w:val="none" w:sz="0" w:space="0" w:color="auto"/>
        <w:bottom w:val="none" w:sz="0" w:space="0" w:color="auto"/>
        <w:right w:val="none" w:sz="0" w:space="0" w:color="auto"/>
      </w:divBdr>
    </w:div>
    <w:div w:id="1933855852">
      <w:bodyDiv w:val="1"/>
      <w:marLeft w:val="0"/>
      <w:marRight w:val="0"/>
      <w:marTop w:val="0"/>
      <w:marBottom w:val="0"/>
      <w:divBdr>
        <w:top w:val="none" w:sz="0" w:space="0" w:color="auto"/>
        <w:left w:val="none" w:sz="0" w:space="0" w:color="auto"/>
        <w:bottom w:val="none" w:sz="0" w:space="0" w:color="auto"/>
        <w:right w:val="none" w:sz="0" w:space="0" w:color="auto"/>
      </w:divBdr>
    </w:div>
    <w:div w:id="1940138331">
      <w:bodyDiv w:val="1"/>
      <w:marLeft w:val="0"/>
      <w:marRight w:val="0"/>
      <w:marTop w:val="0"/>
      <w:marBottom w:val="0"/>
      <w:divBdr>
        <w:top w:val="none" w:sz="0" w:space="0" w:color="auto"/>
        <w:left w:val="none" w:sz="0" w:space="0" w:color="auto"/>
        <w:bottom w:val="none" w:sz="0" w:space="0" w:color="auto"/>
        <w:right w:val="none" w:sz="0" w:space="0" w:color="auto"/>
      </w:divBdr>
    </w:div>
    <w:div w:id="1945720529">
      <w:bodyDiv w:val="1"/>
      <w:marLeft w:val="0"/>
      <w:marRight w:val="0"/>
      <w:marTop w:val="0"/>
      <w:marBottom w:val="0"/>
      <w:divBdr>
        <w:top w:val="none" w:sz="0" w:space="0" w:color="auto"/>
        <w:left w:val="none" w:sz="0" w:space="0" w:color="auto"/>
        <w:bottom w:val="none" w:sz="0" w:space="0" w:color="auto"/>
        <w:right w:val="none" w:sz="0" w:space="0" w:color="auto"/>
      </w:divBdr>
    </w:div>
    <w:div w:id="1949460493">
      <w:bodyDiv w:val="1"/>
      <w:marLeft w:val="0"/>
      <w:marRight w:val="0"/>
      <w:marTop w:val="0"/>
      <w:marBottom w:val="0"/>
      <w:divBdr>
        <w:top w:val="none" w:sz="0" w:space="0" w:color="auto"/>
        <w:left w:val="none" w:sz="0" w:space="0" w:color="auto"/>
        <w:bottom w:val="none" w:sz="0" w:space="0" w:color="auto"/>
        <w:right w:val="none" w:sz="0" w:space="0" w:color="auto"/>
      </w:divBdr>
    </w:div>
    <w:div w:id="1950356498">
      <w:bodyDiv w:val="1"/>
      <w:marLeft w:val="0"/>
      <w:marRight w:val="0"/>
      <w:marTop w:val="0"/>
      <w:marBottom w:val="0"/>
      <w:divBdr>
        <w:top w:val="none" w:sz="0" w:space="0" w:color="auto"/>
        <w:left w:val="none" w:sz="0" w:space="0" w:color="auto"/>
        <w:bottom w:val="none" w:sz="0" w:space="0" w:color="auto"/>
        <w:right w:val="none" w:sz="0" w:space="0" w:color="auto"/>
      </w:divBdr>
    </w:div>
    <w:div w:id="1950620282">
      <w:bodyDiv w:val="1"/>
      <w:marLeft w:val="0"/>
      <w:marRight w:val="0"/>
      <w:marTop w:val="0"/>
      <w:marBottom w:val="0"/>
      <w:divBdr>
        <w:top w:val="none" w:sz="0" w:space="0" w:color="auto"/>
        <w:left w:val="none" w:sz="0" w:space="0" w:color="auto"/>
        <w:bottom w:val="none" w:sz="0" w:space="0" w:color="auto"/>
        <w:right w:val="none" w:sz="0" w:space="0" w:color="auto"/>
      </w:divBdr>
    </w:div>
    <w:div w:id="1951890649">
      <w:bodyDiv w:val="1"/>
      <w:marLeft w:val="0"/>
      <w:marRight w:val="0"/>
      <w:marTop w:val="0"/>
      <w:marBottom w:val="0"/>
      <w:divBdr>
        <w:top w:val="none" w:sz="0" w:space="0" w:color="auto"/>
        <w:left w:val="none" w:sz="0" w:space="0" w:color="auto"/>
        <w:bottom w:val="none" w:sz="0" w:space="0" w:color="auto"/>
        <w:right w:val="none" w:sz="0" w:space="0" w:color="auto"/>
      </w:divBdr>
    </w:div>
    <w:div w:id="1956595161">
      <w:bodyDiv w:val="1"/>
      <w:marLeft w:val="0"/>
      <w:marRight w:val="0"/>
      <w:marTop w:val="0"/>
      <w:marBottom w:val="0"/>
      <w:divBdr>
        <w:top w:val="none" w:sz="0" w:space="0" w:color="auto"/>
        <w:left w:val="none" w:sz="0" w:space="0" w:color="auto"/>
        <w:bottom w:val="none" w:sz="0" w:space="0" w:color="auto"/>
        <w:right w:val="none" w:sz="0" w:space="0" w:color="auto"/>
      </w:divBdr>
    </w:div>
    <w:div w:id="1957633815">
      <w:bodyDiv w:val="1"/>
      <w:marLeft w:val="0"/>
      <w:marRight w:val="0"/>
      <w:marTop w:val="0"/>
      <w:marBottom w:val="0"/>
      <w:divBdr>
        <w:top w:val="none" w:sz="0" w:space="0" w:color="auto"/>
        <w:left w:val="none" w:sz="0" w:space="0" w:color="auto"/>
        <w:bottom w:val="none" w:sz="0" w:space="0" w:color="auto"/>
        <w:right w:val="none" w:sz="0" w:space="0" w:color="auto"/>
      </w:divBdr>
    </w:div>
    <w:div w:id="1958021868">
      <w:bodyDiv w:val="1"/>
      <w:marLeft w:val="0"/>
      <w:marRight w:val="0"/>
      <w:marTop w:val="0"/>
      <w:marBottom w:val="0"/>
      <w:divBdr>
        <w:top w:val="none" w:sz="0" w:space="0" w:color="auto"/>
        <w:left w:val="none" w:sz="0" w:space="0" w:color="auto"/>
        <w:bottom w:val="none" w:sz="0" w:space="0" w:color="auto"/>
        <w:right w:val="none" w:sz="0" w:space="0" w:color="auto"/>
      </w:divBdr>
    </w:div>
    <w:div w:id="1962682595">
      <w:bodyDiv w:val="1"/>
      <w:marLeft w:val="0"/>
      <w:marRight w:val="0"/>
      <w:marTop w:val="0"/>
      <w:marBottom w:val="0"/>
      <w:divBdr>
        <w:top w:val="none" w:sz="0" w:space="0" w:color="auto"/>
        <w:left w:val="none" w:sz="0" w:space="0" w:color="auto"/>
        <w:bottom w:val="none" w:sz="0" w:space="0" w:color="auto"/>
        <w:right w:val="none" w:sz="0" w:space="0" w:color="auto"/>
      </w:divBdr>
    </w:div>
    <w:div w:id="1972203542">
      <w:bodyDiv w:val="1"/>
      <w:marLeft w:val="0"/>
      <w:marRight w:val="0"/>
      <w:marTop w:val="0"/>
      <w:marBottom w:val="0"/>
      <w:divBdr>
        <w:top w:val="none" w:sz="0" w:space="0" w:color="auto"/>
        <w:left w:val="none" w:sz="0" w:space="0" w:color="auto"/>
        <w:bottom w:val="none" w:sz="0" w:space="0" w:color="auto"/>
        <w:right w:val="none" w:sz="0" w:space="0" w:color="auto"/>
      </w:divBdr>
    </w:div>
    <w:div w:id="1972593777">
      <w:bodyDiv w:val="1"/>
      <w:marLeft w:val="0"/>
      <w:marRight w:val="0"/>
      <w:marTop w:val="0"/>
      <w:marBottom w:val="0"/>
      <w:divBdr>
        <w:top w:val="none" w:sz="0" w:space="0" w:color="auto"/>
        <w:left w:val="none" w:sz="0" w:space="0" w:color="auto"/>
        <w:bottom w:val="none" w:sz="0" w:space="0" w:color="auto"/>
        <w:right w:val="none" w:sz="0" w:space="0" w:color="auto"/>
      </w:divBdr>
    </w:div>
    <w:div w:id="1973317401">
      <w:bodyDiv w:val="1"/>
      <w:marLeft w:val="0"/>
      <w:marRight w:val="0"/>
      <w:marTop w:val="0"/>
      <w:marBottom w:val="0"/>
      <w:divBdr>
        <w:top w:val="none" w:sz="0" w:space="0" w:color="auto"/>
        <w:left w:val="none" w:sz="0" w:space="0" w:color="auto"/>
        <w:bottom w:val="none" w:sz="0" w:space="0" w:color="auto"/>
        <w:right w:val="none" w:sz="0" w:space="0" w:color="auto"/>
      </w:divBdr>
    </w:div>
    <w:div w:id="1975141505">
      <w:bodyDiv w:val="1"/>
      <w:marLeft w:val="0"/>
      <w:marRight w:val="0"/>
      <w:marTop w:val="0"/>
      <w:marBottom w:val="0"/>
      <w:divBdr>
        <w:top w:val="none" w:sz="0" w:space="0" w:color="auto"/>
        <w:left w:val="none" w:sz="0" w:space="0" w:color="auto"/>
        <w:bottom w:val="none" w:sz="0" w:space="0" w:color="auto"/>
        <w:right w:val="none" w:sz="0" w:space="0" w:color="auto"/>
      </w:divBdr>
    </w:div>
    <w:div w:id="1975870104">
      <w:bodyDiv w:val="1"/>
      <w:marLeft w:val="0"/>
      <w:marRight w:val="0"/>
      <w:marTop w:val="0"/>
      <w:marBottom w:val="0"/>
      <w:divBdr>
        <w:top w:val="none" w:sz="0" w:space="0" w:color="auto"/>
        <w:left w:val="none" w:sz="0" w:space="0" w:color="auto"/>
        <w:bottom w:val="none" w:sz="0" w:space="0" w:color="auto"/>
        <w:right w:val="none" w:sz="0" w:space="0" w:color="auto"/>
      </w:divBdr>
    </w:div>
    <w:div w:id="1981230612">
      <w:bodyDiv w:val="1"/>
      <w:marLeft w:val="0"/>
      <w:marRight w:val="0"/>
      <w:marTop w:val="0"/>
      <w:marBottom w:val="0"/>
      <w:divBdr>
        <w:top w:val="none" w:sz="0" w:space="0" w:color="auto"/>
        <w:left w:val="none" w:sz="0" w:space="0" w:color="auto"/>
        <w:bottom w:val="none" w:sz="0" w:space="0" w:color="auto"/>
        <w:right w:val="none" w:sz="0" w:space="0" w:color="auto"/>
      </w:divBdr>
    </w:div>
    <w:div w:id="1992170923">
      <w:bodyDiv w:val="1"/>
      <w:marLeft w:val="0"/>
      <w:marRight w:val="0"/>
      <w:marTop w:val="0"/>
      <w:marBottom w:val="0"/>
      <w:divBdr>
        <w:top w:val="none" w:sz="0" w:space="0" w:color="auto"/>
        <w:left w:val="none" w:sz="0" w:space="0" w:color="auto"/>
        <w:bottom w:val="none" w:sz="0" w:space="0" w:color="auto"/>
        <w:right w:val="none" w:sz="0" w:space="0" w:color="auto"/>
      </w:divBdr>
    </w:div>
    <w:div w:id="1992899823">
      <w:bodyDiv w:val="1"/>
      <w:marLeft w:val="0"/>
      <w:marRight w:val="0"/>
      <w:marTop w:val="0"/>
      <w:marBottom w:val="0"/>
      <w:divBdr>
        <w:top w:val="none" w:sz="0" w:space="0" w:color="auto"/>
        <w:left w:val="none" w:sz="0" w:space="0" w:color="auto"/>
        <w:bottom w:val="none" w:sz="0" w:space="0" w:color="auto"/>
        <w:right w:val="none" w:sz="0" w:space="0" w:color="auto"/>
      </w:divBdr>
    </w:div>
    <w:div w:id="1996717171">
      <w:bodyDiv w:val="1"/>
      <w:marLeft w:val="0"/>
      <w:marRight w:val="0"/>
      <w:marTop w:val="0"/>
      <w:marBottom w:val="0"/>
      <w:divBdr>
        <w:top w:val="none" w:sz="0" w:space="0" w:color="auto"/>
        <w:left w:val="none" w:sz="0" w:space="0" w:color="auto"/>
        <w:bottom w:val="none" w:sz="0" w:space="0" w:color="auto"/>
        <w:right w:val="none" w:sz="0" w:space="0" w:color="auto"/>
      </w:divBdr>
    </w:div>
    <w:div w:id="1999921109">
      <w:bodyDiv w:val="1"/>
      <w:marLeft w:val="0"/>
      <w:marRight w:val="0"/>
      <w:marTop w:val="0"/>
      <w:marBottom w:val="0"/>
      <w:divBdr>
        <w:top w:val="none" w:sz="0" w:space="0" w:color="auto"/>
        <w:left w:val="none" w:sz="0" w:space="0" w:color="auto"/>
        <w:bottom w:val="none" w:sz="0" w:space="0" w:color="auto"/>
        <w:right w:val="none" w:sz="0" w:space="0" w:color="auto"/>
      </w:divBdr>
    </w:div>
    <w:div w:id="2001300476">
      <w:bodyDiv w:val="1"/>
      <w:marLeft w:val="0"/>
      <w:marRight w:val="0"/>
      <w:marTop w:val="0"/>
      <w:marBottom w:val="0"/>
      <w:divBdr>
        <w:top w:val="none" w:sz="0" w:space="0" w:color="auto"/>
        <w:left w:val="none" w:sz="0" w:space="0" w:color="auto"/>
        <w:bottom w:val="none" w:sz="0" w:space="0" w:color="auto"/>
        <w:right w:val="none" w:sz="0" w:space="0" w:color="auto"/>
      </w:divBdr>
    </w:div>
    <w:div w:id="2002540131">
      <w:bodyDiv w:val="1"/>
      <w:marLeft w:val="0"/>
      <w:marRight w:val="0"/>
      <w:marTop w:val="0"/>
      <w:marBottom w:val="0"/>
      <w:divBdr>
        <w:top w:val="none" w:sz="0" w:space="0" w:color="auto"/>
        <w:left w:val="none" w:sz="0" w:space="0" w:color="auto"/>
        <w:bottom w:val="none" w:sz="0" w:space="0" w:color="auto"/>
        <w:right w:val="none" w:sz="0" w:space="0" w:color="auto"/>
      </w:divBdr>
    </w:div>
    <w:div w:id="2004774088">
      <w:bodyDiv w:val="1"/>
      <w:marLeft w:val="0"/>
      <w:marRight w:val="0"/>
      <w:marTop w:val="0"/>
      <w:marBottom w:val="0"/>
      <w:divBdr>
        <w:top w:val="none" w:sz="0" w:space="0" w:color="auto"/>
        <w:left w:val="none" w:sz="0" w:space="0" w:color="auto"/>
        <w:bottom w:val="none" w:sz="0" w:space="0" w:color="auto"/>
        <w:right w:val="none" w:sz="0" w:space="0" w:color="auto"/>
      </w:divBdr>
    </w:div>
    <w:div w:id="2005085632">
      <w:bodyDiv w:val="1"/>
      <w:marLeft w:val="0"/>
      <w:marRight w:val="0"/>
      <w:marTop w:val="0"/>
      <w:marBottom w:val="0"/>
      <w:divBdr>
        <w:top w:val="none" w:sz="0" w:space="0" w:color="auto"/>
        <w:left w:val="none" w:sz="0" w:space="0" w:color="auto"/>
        <w:bottom w:val="none" w:sz="0" w:space="0" w:color="auto"/>
        <w:right w:val="none" w:sz="0" w:space="0" w:color="auto"/>
      </w:divBdr>
    </w:div>
    <w:div w:id="2008316127">
      <w:bodyDiv w:val="1"/>
      <w:marLeft w:val="0"/>
      <w:marRight w:val="0"/>
      <w:marTop w:val="0"/>
      <w:marBottom w:val="0"/>
      <w:divBdr>
        <w:top w:val="none" w:sz="0" w:space="0" w:color="auto"/>
        <w:left w:val="none" w:sz="0" w:space="0" w:color="auto"/>
        <w:bottom w:val="none" w:sz="0" w:space="0" w:color="auto"/>
        <w:right w:val="none" w:sz="0" w:space="0" w:color="auto"/>
      </w:divBdr>
    </w:div>
    <w:div w:id="2009283807">
      <w:bodyDiv w:val="1"/>
      <w:marLeft w:val="0"/>
      <w:marRight w:val="0"/>
      <w:marTop w:val="0"/>
      <w:marBottom w:val="0"/>
      <w:divBdr>
        <w:top w:val="none" w:sz="0" w:space="0" w:color="auto"/>
        <w:left w:val="none" w:sz="0" w:space="0" w:color="auto"/>
        <w:bottom w:val="none" w:sz="0" w:space="0" w:color="auto"/>
        <w:right w:val="none" w:sz="0" w:space="0" w:color="auto"/>
      </w:divBdr>
    </w:div>
    <w:div w:id="2009553606">
      <w:bodyDiv w:val="1"/>
      <w:marLeft w:val="0"/>
      <w:marRight w:val="0"/>
      <w:marTop w:val="0"/>
      <w:marBottom w:val="0"/>
      <w:divBdr>
        <w:top w:val="none" w:sz="0" w:space="0" w:color="auto"/>
        <w:left w:val="none" w:sz="0" w:space="0" w:color="auto"/>
        <w:bottom w:val="none" w:sz="0" w:space="0" w:color="auto"/>
        <w:right w:val="none" w:sz="0" w:space="0" w:color="auto"/>
      </w:divBdr>
    </w:div>
    <w:div w:id="2009746856">
      <w:bodyDiv w:val="1"/>
      <w:marLeft w:val="0"/>
      <w:marRight w:val="0"/>
      <w:marTop w:val="0"/>
      <w:marBottom w:val="0"/>
      <w:divBdr>
        <w:top w:val="none" w:sz="0" w:space="0" w:color="auto"/>
        <w:left w:val="none" w:sz="0" w:space="0" w:color="auto"/>
        <w:bottom w:val="none" w:sz="0" w:space="0" w:color="auto"/>
        <w:right w:val="none" w:sz="0" w:space="0" w:color="auto"/>
      </w:divBdr>
    </w:div>
    <w:div w:id="2011641004">
      <w:bodyDiv w:val="1"/>
      <w:marLeft w:val="0"/>
      <w:marRight w:val="0"/>
      <w:marTop w:val="0"/>
      <w:marBottom w:val="0"/>
      <w:divBdr>
        <w:top w:val="none" w:sz="0" w:space="0" w:color="auto"/>
        <w:left w:val="none" w:sz="0" w:space="0" w:color="auto"/>
        <w:bottom w:val="none" w:sz="0" w:space="0" w:color="auto"/>
        <w:right w:val="none" w:sz="0" w:space="0" w:color="auto"/>
      </w:divBdr>
    </w:div>
    <w:div w:id="2013222505">
      <w:bodyDiv w:val="1"/>
      <w:marLeft w:val="0"/>
      <w:marRight w:val="0"/>
      <w:marTop w:val="0"/>
      <w:marBottom w:val="0"/>
      <w:divBdr>
        <w:top w:val="none" w:sz="0" w:space="0" w:color="auto"/>
        <w:left w:val="none" w:sz="0" w:space="0" w:color="auto"/>
        <w:bottom w:val="none" w:sz="0" w:space="0" w:color="auto"/>
        <w:right w:val="none" w:sz="0" w:space="0" w:color="auto"/>
      </w:divBdr>
    </w:div>
    <w:div w:id="2014188944">
      <w:bodyDiv w:val="1"/>
      <w:marLeft w:val="0"/>
      <w:marRight w:val="0"/>
      <w:marTop w:val="0"/>
      <w:marBottom w:val="0"/>
      <w:divBdr>
        <w:top w:val="none" w:sz="0" w:space="0" w:color="auto"/>
        <w:left w:val="none" w:sz="0" w:space="0" w:color="auto"/>
        <w:bottom w:val="none" w:sz="0" w:space="0" w:color="auto"/>
        <w:right w:val="none" w:sz="0" w:space="0" w:color="auto"/>
      </w:divBdr>
    </w:div>
    <w:div w:id="2017265434">
      <w:bodyDiv w:val="1"/>
      <w:marLeft w:val="0"/>
      <w:marRight w:val="0"/>
      <w:marTop w:val="0"/>
      <w:marBottom w:val="0"/>
      <w:divBdr>
        <w:top w:val="none" w:sz="0" w:space="0" w:color="auto"/>
        <w:left w:val="none" w:sz="0" w:space="0" w:color="auto"/>
        <w:bottom w:val="none" w:sz="0" w:space="0" w:color="auto"/>
        <w:right w:val="none" w:sz="0" w:space="0" w:color="auto"/>
      </w:divBdr>
    </w:div>
    <w:div w:id="2019651047">
      <w:bodyDiv w:val="1"/>
      <w:marLeft w:val="0"/>
      <w:marRight w:val="0"/>
      <w:marTop w:val="0"/>
      <w:marBottom w:val="0"/>
      <w:divBdr>
        <w:top w:val="none" w:sz="0" w:space="0" w:color="auto"/>
        <w:left w:val="none" w:sz="0" w:space="0" w:color="auto"/>
        <w:bottom w:val="none" w:sz="0" w:space="0" w:color="auto"/>
        <w:right w:val="none" w:sz="0" w:space="0" w:color="auto"/>
      </w:divBdr>
    </w:div>
    <w:div w:id="2020159180">
      <w:bodyDiv w:val="1"/>
      <w:marLeft w:val="0"/>
      <w:marRight w:val="0"/>
      <w:marTop w:val="0"/>
      <w:marBottom w:val="0"/>
      <w:divBdr>
        <w:top w:val="none" w:sz="0" w:space="0" w:color="auto"/>
        <w:left w:val="none" w:sz="0" w:space="0" w:color="auto"/>
        <w:bottom w:val="none" w:sz="0" w:space="0" w:color="auto"/>
        <w:right w:val="none" w:sz="0" w:space="0" w:color="auto"/>
      </w:divBdr>
    </w:div>
    <w:div w:id="2029062942">
      <w:bodyDiv w:val="1"/>
      <w:marLeft w:val="0"/>
      <w:marRight w:val="0"/>
      <w:marTop w:val="0"/>
      <w:marBottom w:val="0"/>
      <w:divBdr>
        <w:top w:val="none" w:sz="0" w:space="0" w:color="auto"/>
        <w:left w:val="none" w:sz="0" w:space="0" w:color="auto"/>
        <w:bottom w:val="none" w:sz="0" w:space="0" w:color="auto"/>
        <w:right w:val="none" w:sz="0" w:space="0" w:color="auto"/>
      </w:divBdr>
    </w:div>
    <w:div w:id="2029283483">
      <w:bodyDiv w:val="1"/>
      <w:marLeft w:val="0"/>
      <w:marRight w:val="0"/>
      <w:marTop w:val="0"/>
      <w:marBottom w:val="0"/>
      <w:divBdr>
        <w:top w:val="none" w:sz="0" w:space="0" w:color="auto"/>
        <w:left w:val="none" w:sz="0" w:space="0" w:color="auto"/>
        <w:bottom w:val="none" w:sz="0" w:space="0" w:color="auto"/>
        <w:right w:val="none" w:sz="0" w:space="0" w:color="auto"/>
      </w:divBdr>
    </w:div>
    <w:div w:id="2031451364">
      <w:bodyDiv w:val="1"/>
      <w:marLeft w:val="0"/>
      <w:marRight w:val="0"/>
      <w:marTop w:val="0"/>
      <w:marBottom w:val="0"/>
      <w:divBdr>
        <w:top w:val="none" w:sz="0" w:space="0" w:color="auto"/>
        <w:left w:val="none" w:sz="0" w:space="0" w:color="auto"/>
        <w:bottom w:val="none" w:sz="0" w:space="0" w:color="auto"/>
        <w:right w:val="none" w:sz="0" w:space="0" w:color="auto"/>
      </w:divBdr>
    </w:div>
    <w:div w:id="2031956124">
      <w:bodyDiv w:val="1"/>
      <w:marLeft w:val="0"/>
      <w:marRight w:val="0"/>
      <w:marTop w:val="0"/>
      <w:marBottom w:val="0"/>
      <w:divBdr>
        <w:top w:val="none" w:sz="0" w:space="0" w:color="auto"/>
        <w:left w:val="none" w:sz="0" w:space="0" w:color="auto"/>
        <w:bottom w:val="none" w:sz="0" w:space="0" w:color="auto"/>
        <w:right w:val="none" w:sz="0" w:space="0" w:color="auto"/>
      </w:divBdr>
    </w:div>
    <w:div w:id="2034573498">
      <w:bodyDiv w:val="1"/>
      <w:marLeft w:val="0"/>
      <w:marRight w:val="0"/>
      <w:marTop w:val="0"/>
      <w:marBottom w:val="0"/>
      <w:divBdr>
        <w:top w:val="none" w:sz="0" w:space="0" w:color="auto"/>
        <w:left w:val="none" w:sz="0" w:space="0" w:color="auto"/>
        <w:bottom w:val="none" w:sz="0" w:space="0" w:color="auto"/>
        <w:right w:val="none" w:sz="0" w:space="0" w:color="auto"/>
      </w:divBdr>
    </w:div>
    <w:div w:id="2040083116">
      <w:bodyDiv w:val="1"/>
      <w:marLeft w:val="0"/>
      <w:marRight w:val="0"/>
      <w:marTop w:val="0"/>
      <w:marBottom w:val="0"/>
      <w:divBdr>
        <w:top w:val="none" w:sz="0" w:space="0" w:color="auto"/>
        <w:left w:val="none" w:sz="0" w:space="0" w:color="auto"/>
        <w:bottom w:val="none" w:sz="0" w:space="0" w:color="auto"/>
        <w:right w:val="none" w:sz="0" w:space="0" w:color="auto"/>
      </w:divBdr>
    </w:div>
    <w:div w:id="2042002420">
      <w:bodyDiv w:val="1"/>
      <w:marLeft w:val="0"/>
      <w:marRight w:val="0"/>
      <w:marTop w:val="0"/>
      <w:marBottom w:val="0"/>
      <w:divBdr>
        <w:top w:val="none" w:sz="0" w:space="0" w:color="auto"/>
        <w:left w:val="none" w:sz="0" w:space="0" w:color="auto"/>
        <w:bottom w:val="none" w:sz="0" w:space="0" w:color="auto"/>
        <w:right w:val="none" w:sz="0" w:space="0" w:color="auto"/>
      </w:divBdr>
    </w:div>
    <w:div w:id="2048019646">
      <w:bodyDiv w:val="1"/>
      <w:marLeft w:val="0"/>
      <w:marRight w:val="0"/>
      <w:marTop w:val="0"/>
      <w:marBottom w:val="0"/>
      <w:divBdr>
        <w:top w:val="none" w:sz="0" w:space="0" w:color="auto"/>
        <w:left w:val="none" w:sz="0" w:space="0" w:color="auto"/>
        <w:bottom w:val="none" w:sz="0" w:space="0" w:color="auto"/>
        <w:right w:val="none" w:sz="0" w:space="0" w:color="auto"/>
      </w:divBdr>
    </w:div>
    <w:div w:id="2055546185">
      <w:bodyDiv w:val="1"/>
      <w:marLeft w:val="0"/>
      <w:marRight w:val="0"/>
      <w:marTop w:val="0"/>
      <w:marBottom w:val="0"/>
      <w:divBdr>
        <w:top w:val="none" w:sz="0" w:space="0" w:color="auto"/>
        <w:left w:val="none" w:sz="0" w:space="0" w:color="auto"/>
        <w:bottom w:val="none" w:sz="0" w:space="0" w:color="auto"/>
        <w:right w:val="none" w:sz="0" w:space="0" w:color="auto"/>
      </w:divBdr>
    </w:div>
    <w:div w:id="2060661153">
      <w:bodyDiv w:val="1"/>
      <w:marLeft w:val="0"/>
      <w:marRight w:val="0"/>
      <w:marTop w:val="0"/>
      <w:marBottom w:val="0"/>
      <w:divBdr>
        <w:top w:val="none" w:sz="0" w:space="0" w:color="auto"/>
        <w:left w:val="none" w:sz="0" w:space="0" w:color="auto"/>
        <w:bottom w:val="none" w:sz="0" w:space="0" w:color="auto"/>
        <w:right w:val="none" w:sz="0" w:space="0" w:color="auto"/>
      </w:divBdr>
    </w:div>
    <w:div w:id="2062636328">
      <w:bodyDiv w:val="1"/>
      <w:marLeft w:val="0"/>
      <w:marRight w:val="0"/>
      <w:marTop w:val="0"/>
      <w:marBottom w:val="0"/>
      <w:divBdr>
        <w:top w:val="none" w:sz="0" w:space="0" w:color="auto"/>
        <w:left w:val="none" w:sz="0" w:space="0" w:color="auto"/>
        <w:bottom w:val="none" w:sz="0" w:space="0" w:color="auto"/>
        <w:right w:val="none" w:sz="0" w:space="0" w:color="auto"/>
      </w:divBdr>
    </w:div>
    <w:div w:id="2062706528">
      <w:bodyDiv w:val="1"/>
      <w:marLeft w:val="0"/>
      <w:marRight w:val="0"/>
      <w:marTop w:val="0"/>
      <w:marBottom w:val="0"/>
      <w:divBdr>
        <w:top w:val="none" w:sz="0" w:space="0" w:color="auto"/>
        <w:left w:val="none" w:sz="0" w:space="0" w:color="auto"/>
        <w:bottom w:val="none" w:sz="0" w:space="0" w:color="auto"/>
        <w:right w:val="none" w:sz="0" w:space="0" w:color="auto"/>
      </w:divBdr>
    </w:div>
    <w:div w:id="2068256221">
      <w:bodyDiv w:val="1"/>
      <w:marLeft w:val="0"/>
      <w:marRight w:val="0"/>
      <w:marTop w:val="0"/>
      <w:marBottom w:val="0"/>
      <w:divBdr>
        <w:top w:val="none" w:sz="0" w:space="0" w:color="auto"/>
        <w:left w:val="none" w:sz="0" w:space="0" w:color="auto"/>
        <w:bottom w:val="none" w:sz="0" w:space="0" w:color="auto"/>
        <w:right w:val="none" w:sz="0" w:space="0" w:color="auto"/>
      </w:divBdr>
    </w:div>
    <w:div w:id="2068675695">
      <w:bodyDiv w:val="1"/>
      <w:marLeft w:val="0"/>
      <w:marRight w:val="0"/>
      <w:marTop w:val="0"/>
      <w:marBottom w:val="0"/>
      <w:divBdr>
        <w:top w:val="none" w:sz="0" w:space="0" w:color="auto"/>
        <w:left w:val="none" w:sz="0" w:space="0" w:color="auto"/>
        <w:bottom w:val="none" w:sz="0" w:space="0" w:color="auto"/>
        <w:right w:val="none" w:sz="0" w:space="0" w:color="auto"/>
      </w:divBdr>
    </w:div>
    <w:div w:id="2078480097">
      <w:bodyDiv w:val="1"/>
      <w:marLeft w:val="0"/>
      <w:marRight w:val="0"/>
      <w:marTop w:val="0"/>
      <w:marBottom w:val="0"/>
      <w:divBdr>
        <w:top w:val="none" w:sz="0" w:space="0" w:color="auto"/>
        <w:left w:val="none" w:sz="0" w:space="0" w:color="auto"/>
        <w:bottom w:val="none" w:sz="0" w:space="0" w:color="auto"/>
        <w:right w:val="none" w:sz="0" w:space="0" w:color="auto"/>
      </w:divBdr>
    </w:div>
    <w:div w:id="2078743144">
      <w:bodyDiv w:val="1"/>
      <w:marLeft w:val="0"/>
      <w:marRight w:val="0"/>
      <w:marTop w:val="0"/>
      <w:marBottom w:val="0"/>
      <w:divBdr>
        <w:top w:val="none" w:sz="0" w:space="0" w:color="auto"/>
        <w:left w:val="none" w:sz="0" w:space="0" w:color="auto"/>
        <w:bottom w:val="none" w:sz="0" w:space="0" w:color="auto"/>
        <w:right w:val="none" w:sz="0" w:space="0" w:color="auto"/>
      </w:divBdr>
    </w:div>
    <w:div w:id="2079596256">
      <w:bodyDiv w:val="1"/>
      <w:marLeft w:val="0"/>
      <w:marRight w:val="0"/>
      <w:marTop w:val="0"/>
      <w:marBottom w:val="0"/>
      <w:divBdr>
        <w:top w:val="none" w:sz="0" w:space="0" w:color="auto"/>
        <w:left w:val="none" w:sz="0" w:space="0" w:color="auto"/>
        <w:bottom w:val="none" w:sz="0" w:space="0" w:color="auto"/>
        <w:right w:val="none" w:sz="0" w:space="0" w:color="auto"/>
      </w:divBdr>
    </w:div>
    <w:div w:id="2081637989">
      <w:bodyDiv w:val="1"/>
      <w:marLeft w:val="0"/>
      <w:marRight w:val="0"/>
      <w:marTop w:val="0"/>
      <w:marBottom w:val="0"/>
      <w:divBdr>
        <w:top w:val="none" w:sz="0" w:space="0" w:color="auto"/>
        <w:left w:val="none" w:sz="0" w:space="0" w:color="auto"/>
        <w:bottom w:val="none" w:sz="0" w:space="0" w:color="auto"/>
        <w:right w:val="none" w:sz="0" w:space="0" w:color="auto"/>
      </w:divBdr>
    </w:div>
    <w:div w:id="2081711204">
      <w:bodyDiv w:val="1"/>
      <w:marLeft w:val="0"/>
      <w:marRight w:val="0"/>
      <w:marTop w:val="0"/>
      <w:marBottom w:val="0"/>
      <w:divBdr>
        <w:top w:val="none" w:sz="0" w:space="0" w:color="auto"/>
        <w:left w:val="none" w:sz="0" w:space="0" w:color="auto"/>
        <w:bottom w:val="none" w:sz="0" w:space="0" w:color="auto"/>
        <w:right w:val="none" w:sz="0" w:space="0" w:color="auto"/>
      </w:divBdr>
    </w:div>
    <w:div w:id="2083867284">
      <w:bodyDiv w:val="1"/>
      <w:marLeft w:val="0"/>
      <w:marRight w:val="0"/>
      <w:marTop w:val="0"/>
      <w:marBottom w:val="0"/>
      <w:divBdr>
        <w:top w:val="none" w:sz="0" w:space="0" w:color="auto"/>
        <w:left w:val="none" w:sz="0" w:space="0" w:color="auto"/>
        <w:bottom w:val="none" w:sz="0" w:space="0" w:color="auto"/>
        <w:right w:val="none" w:sz="0" w:space="0" w:color="auto"/>
      </w:divBdr>
    </w:div>
    <w:div w:id="2085906971">
      <w:bodyDiv w:val="1"/>
      <w:marLeft w:val="0"/>
      <w:marRight w:val="0"/>
      <w:marTop w:val="0"/>
      <w:marBottom w:val="0"/>
      <w:divBdr>
        <w:top w:val="none" w:sz="0" w:space="0" w:color="auto"/>
        <w:left w:val="none" w:sz="0" w:space="0" w:color="auto"/>
        <w:bottom w:val="none" w:sz="0" w:space="0" w:color="auto"/>
        <w:right w:val="none" w:sz="0" w:space="0" w:color="auto"/>
      </w:divBdr>
    </w:div>
    <w:div w:id="2089420708">
      <w:bodyDiv w:val="1"/>
      <w:marLeft w:val="0"/>
      <w:marRight w:val="0"/>
      <w:marTop w:val="0"/>
      <w:marBottom w:val="0"/>
      <w:divBdr>
        <w:top w:val="none" w:sz="0" w:space="0" w:color="auto"/>
        <w:left w:val="none" w:sz="0" w:space="0" w:color="auto"/>
        <w:bottom w:val="none" w:sz="0" w:space="0" w:color="auto"/>
        <w:right w:val="none" w:sz="0" w:space="0" w:color="auto"/>
      </w:divBdr>
    </w:div>
    <w:div w:id="2092119042">
      <w:bodyDiv w:val="1"/>
      <w:marLeft w:val="0"/>
      <w:marRight w:val="0"/>
      <w:marTop w:val="0"/>
      <w:marBottom w:val="0"/>
      <w:divBdr>
        <w:top w:val="none" w:sz="0" w:space="0" w:color="auto"/>
        <w:left w:val="none" w:sz="0" w:space="0" w:color="auto"/>
        <w:bottom w:val="none" w:sz="0" w:space="0" w:color="auto"/>
        <w:right w:val="none" w:sz="0" w:space="0" w:color="auto"/>
      </w:divBdr>
    </w:div>
    <w:div w:id="2096394157">
      <w:bodyDiv w:val="1"/>
      <w:marLeft w:val="0"/>
      <w:marRight w:val="0"/>
      <w:marTop w:val="0"/>
      <w:marBottom w:val="0"/>
      <w:divBdr>
        <w:top w:val="none" w:sz="0" w:space="0" w:color="auto"/>
        <w:left w:val="none" w:sz="0" w:space="0" w:color="auto"/>
        <w:bottom w:val="none" w:sz="0" w:space="0" w:color="auto"/>
        <w:right w:val="none" w:sz="0" w:space="0" w:color="auto"/>
      </w:divBdr>
    </w:div>
    <w:div w:id="2103406282">
      <w:bodyDiv w:val="1"/>
      <w:marLeft w:val="0"/>
      <w:marRight w:val="0"/>
      <w:marTop w:val="0"/>
      <w:marBottom w:val="0"/>
      <w:divBdr>
        <w:top w:val="none" w:sz="0" w:space="0" w:color="auto"/>
        <w:left w:val="none" w:sz="0" w:space="0" w:color="auto"/>
        <w:bottom w:val="none" w:sz="0" w:space="0" w:color="auto"/>
        <w:right w:val="none" w:sz="0" w:space="0" w:color="auto"/>
      </w:divBdr>
    </w:div>
    <w:div w:id="2105421103">
      <w:bodyDiv w:val="1"/>
      <w:marLeft w:val="0"/>
      <w:marRight w:val="0"/>
      <w:marTop w:val="0"/>
      <w:marBottom w:val="0"/>
      <w:divBdr>
        <w:top w:val="none" w:sz="0" w:space="0" w:color="auto"/>
        <w:left w:val="none" w:sz="0" w:space="0" w:color="auto"/>
        <w:bottom w:val="none" w:sz="0" w:space="0" w:color="auto"/>
        <w:right w:val="none" w:sz="0" w:space="0" w:color="auto"/>
      </w:divBdr>
    </w:div>
    <w:div w:id="2106725223">
      <w:bodyDiv w:val="1"/>
      <w:marLeft w:val="0"/>
      <w:marRight w:val="0"/>
      <w:marTop w:val="0"/>
      <w:marBottom w:val="0"/>
      <w:divBdr>
        <w:top w:val="none" w:sz="0" w:space="0" w:color="auto"/>
        <w:left w:val="none" w:sz="0" w:space="0" w:color="auto"/>
        <w:bottom w:val="none" w:sz="0" w:space="0" w:color="auto"/>
        <w:right w:val="none" w:sz="0" w:space="0" w:color="auto"/>
      </w:divBdr>
    </w:div>
    <w:div w:id="2112166589">
      <w:bodyDiv w:val="1"/>
      <w:marLeft w:val="0"/>
      <w:marRight w:val="0"/>
      <w:marTop w:val="0"/>
      <w:marBottom w:val="0"/>
      <w:divBdr>
        <w:top w:val="none" w:sz="0" w:space="0" w:color="auto"/>
        <w:left w:val="none" w:sz="0" w:space="0" w:color="auto"/>
        <w:bottom w:val="none" w:sz="0" w:space="0" w:color="auto"/>
        <w:right w:val="none" w:sz="0" w:space="0" w:color="auto"/>
      </w:divBdr>
    </w:div>
    <w:div w:id="2115591559">
      <w:bodyDiv w:val="1"/>
      <w:marLeft w:val="0"/>
      <w:marRight w:val="0"/>
      <w:marTop w:val="0"/>
      <w:marBottom w:val="0"/>
      <w:divBdr>
        <w:top w:val="none" w:sz="0" w:space="0" w:color="auto"/>
        <w:left w:val="none" w:sz="0" w:space="0" w:color="auto"/>
        <w:bottom w:val="none" w:sz="0" w:space="0" w:color="auto"/>
        <w:right w:val="none" w:sz="0" w:space="0" w:color="auto"/>
      </w:divBdr>
    </w:div>
    <w:div w:id="2121489386">
      <w:bodyDiv w:val="1"/>
      <w:marLeft w:val="0"/>
      <w:marRight w:val="0"/>
      <w:marTop w:val="0"/>
      <w:marBottom w:val="0"/>
      <w:divBdr>
        <w:top w:val="none" w:sz="0" w:space="0" w:color="auto"/>
        <w:left w:val="none" w:sz="0" w:space="0" w:color="auto"/>
        <w:bottom w:val="none" w:sz="0" w:space="0" w:color="auto"/>
        <w:right w:val="none" w:sz="0" w:space="0" w:color="auto"/>
      </w:divBdr>
    </w:div>
    <w:div w:id="2122651936">
      <w:bodyDiv w:val="1"/>
      <w:marLeft w:val="0"/>
      <w:marRight w:val="0"/>
      <w:marTop w:val="0"/>
      <w:marBottom w:val="0"/>
      <w:divBdr>
        <w:top w:val="none" w:sz="0" w:space="0" w:color="auto"/>
        <w:left w:val="none" w:sz="0" w:space="0" w:color="auto"/>
        <w:bottom w:val="none" w:sz="0" w:space="0" w:color="auto"/>
        <w:right w:val="none" w:sz="0" w:space="0" w:color="auto"/>
      </w:divBdr>
    </w:div>
    <w:div w:id="2123458251">
      <w:bodyDiv w:val="1"/>
      <w:marLeft w:val="0"/>
      <w:marRight w:val="0"/>
      <w:marTop w:val="0"/>
      <w:marBottom w:val="0"/>
      <w:divBdr>
        <w:top w:val="none" w:sz="0" w:space="0" w:color="auto"/>
        <w:left w:val="none" w:sz="0" w:space="0" w:color="auto"/>
        <w:bottom w:val="none" w:sz="0" w:space="0" w:color="auto"/>
        <w:right w:val="none" w:sz="0" w:space="0" w:color="auto"/>
      </w:divBdr>
    </w:div>
    <w:div w:id="2123768539">
      <w:bodyDiv w:val="1"/>
      <w:marLeft w:val="0"/>
      <w:marRight w:val="0"/>
      <w:marTop w:val="0"/>
      <w:marBottom w:val="0"/>
      <w:divBdr>
        <w:top w:val="none" w:sz="0" w:space="0" w:color="auto"/>
        <w:left w:val="none" w:sz="0" w:space="0" w:color="auto"/>
        <w:bottom w:val="none" w:sz="0" w:space="0" w:color="auto"/>
        <w:right w:val="none" w:sz="0" w:space="0" w:color="auto"/>
      </w:divBdr>
    </w:div>
    <w:div w:id="2124840826">
      <w:bodyDiv w:val="1"/>
      <w:marLeft w:val="0"/>
      <w:marRight w:val="0"/>
      <w:marTop w:val="0"/>
      <w:marBottom w:val="0"/>
      <w:divBdr>
        <w:top w:val="none" w:sz="0" w:space="0" w:color="auto"/>
        <w:left w:val="none" w:sz="0" w:space="0" w:color="auto"/>
        <w:bottom w:val="none" w:sz="0" w:space="0" w:color="auto"/>
        <w:right w:val="none" w:sz="0" w:space="0" w:color="auto"/>
      </w:divBdr>
    </w:div>
    <w:div w:id="2125496260">
      <w:bodyDiv w:val="1"/>
      <w:marLeft w:val="0"/>
      <w:marRight w:val="0"/>
      <w:marTop w:val="0"/>
      <w:marBottom w:val="0"/>
      <w:divBdr>
        <w:top w:val="none" w:sz="0" w:space="0" w:color="auto"/>
        <w:left w:val="none" w:sz="0" w:space="0" w:color="auto"/>
        <w:bottom w:val="none" w:sz="0" w:space="0" w:color="auto"/>
        <w:right w:val="none" w:sz="0" w:space="0" w:color="auto"/>
      </w:divBdr>
    </w:div>
    <w:div w:id="2127233449">
      <w:bodyDiv w:val="1"/>
      <w:marLeft w:val="0"/>
      <w:marRight w:val="0"/>
      <w:marTop w:val="0"/>
      <w:marBottom w:val="0"/>
      <w:divBdr>
        <w:top w:val="none" w:sz="0" w:space="0" w:color="auto"/>
        <w:left w:val="none" w:sz="0" w:space="0" w:color="auto"/>
        <w:bottom w:val="none" w:sz="0" w:space="0" w:color="auto"/>
        <w:right w:val="none" w:sz="0" w:space="0" w:color="auto"/>
      </w:divBdr>
    </w:div>
    <w:div w:id="2127314513">
      <w:bodyDiv w:val="1"/>
      <w:marLeft w:val="0"/>
      <w:marRight w:val="0"/>
      <w:marTop w:val="0"/>
      <w:marBottom w:val="0"/>
      <w:divBdr>
        <w:top w:val="none" w:sz="0" w:space="0" w:color="auto"/>
        <w:left w:val="none" w:sz="0" w:space="0" w:color="auto"/>
        <w:bottom w:val="none" w:sz="0" w:space="0" w:color="auto"/>
        <w:right w:val="none" w:sz="0" w:space="0" w:color="auto"/>
      </w:divBdr>
    </w:div>
    <w:div w:id="2135519784">
      <w:bodyDiv w:val="1"/>
      <w:marLeft w:val="0"/>
      <w:marRight w:val="0"/>
      <w:marTop w:val="0"/>
      <w:marBottom w:val="0"/>
      <w:divBdr>
        <w:top w:val="none" w:sz="0" w:space="0" w:color="auto"/>
        <w:left w:val="none" w:sz="0" w:space="0" w:color="auto"/>
        <w:bottom w:val="none" w:sz="0" w:space="0" w:color="auto"/>
        <w:right w:val="none" w:sz="0" w:space="0" w:color="auto"/>
      </w:divBdr>
    </w:div>
    <w:div w:id="2135753725">
      <w:bodyDiv w:val="1"/>
      <w:marLeft w:val="0"/>
      <w:marRight w:val="0"/>
      <w:marTop w:val="0"/>
      <w:marBottom w:val="0"/>
      <w:divBdr>
        <w:top w:val="none" w:sz="0" w:space="0" w:color="auto"/>
        <w:left w:val="none" w:sz="0" w:space="0" w:color="auto"/>
        <w:bottom w:val="none" w:sz="0" w:space="0" w:color="auto"/>
        <w:right w:val="none" w:sz="0" w:space="0" w:color="auto"/>
      </w:divBdr>
    </w:div>
    <w:div w:id="2138142983">
      <w:bodyDiv w:val="1"/>
      <w:marLeft w:val="0"/>
      <w:marRight w:val="0"/>
      <w:marTop w:val="0"/>
      <w:marBottom w:val="0"/>
      <w:divBdr>
        <w:top w:val="none" w:sz="0" w:space="0" w:color="auto"/>
        <w:left w:val="none" w:sz="0" w:space="0" w:color="auto"/>
        <w:bottom w:val="none" w:sz="0" w:space="0" w:color="auto"/>
        <w:right w:val="none" w:sz="0" w:space="0" w:color="auto"/>
      </w:divBdr>
    </w:div>
    <w:div w:id="2139520003">
      <w:bodyDiv w:val="1"/>
      <w:marLeft w:val="0"/>
      <w:marRight w:val="0"/>
      <w:marTop w:val="0"/>
      <w:marBottom w:val="0"/>
      <w:divBdr>
        <w:top w:val="none" w:sz="0" w:space="0" w:color="auto"/>
        <w:left w:val="none" w:sz="0" w:space="0" w:color="auto"/>
        <w:bottom w:val="none" w:sz="0" w:space="0" w:color="auto"/>
        <w:right w:val="none" w:sz="0" w:space="0" w:color="auto"/>
      </w:divBdr>
    </w:div>
    <w:div w:id="2141847798">
      <w:bodyDiv w:val="1"/>
      <w:marLeft w:val="0"/>
      <w:marRight w:val="0"/>
      <w:marTop w:val="0"/>
      <w:marBottom w:val="0"/>
      <w:divBdr>
        <w:top w:val="none" w:sz="0" w:space="0" w:color="auto"/>
        <w:left w:val="none" w:sz="0" w:space="0" w:color="auto"/>
        <w:bottom w:val="none" w:sz="0" w:space="0" w:color="auto"/>
        <w:right w:val="none" w:sz="0" w:space="0" w:color="auto"/>
      </w:divBdr>
    </w:div>
    <w:div w:id="2143957904">
      <w:bodyDiv w:val="1"/>
      <w:marLeft w:val="0"/>
      <w:marRight w:val="0"/>
      <w:marTop w:val="0"/>
      <w:marBottom w:val="0"/>
      <w:divBdr>
        <w:top w:val="none" w:sz="0" w:space="0" w:color="auto"/>
        <w:left w:val="none" w:sz="0" w:space="0" w:color="auto"/>
        <w:bottom w:val="none" w:sz="0" w:space="0" w:color="auto"/>
        <w:right w:val="none" w:sz="0" w:space="0" w:color="auto"/>
      </w:divBdr>
    </w:div>
    <w:div w:id="2144224835">
      <w:bodyDiv w:val="1"/>
      <w:marLeft w:val="0"/>
      <w:marRight w:val="0"/>
      <w:marTop w:val="0"/>
      <w:marBottom w:val="0"/>
      <w:divBdr>
        <w:top w:val="none" w:sz="0" w:space="0" w:color="auto"/>
        <w:left w:val="none" w:sz="0" w:space="0" w:color="auto"/>
        <w:bottom w:val="none" w:sz="0" w:space="0" w:color="auto"/>
        <w:right w:val="none" w:sz="0" w:space="0" w:color="auto"/>
      </w:divBdr>
    </w:div>
    <w:div w:id="2145345907">
      <w:bodyDiv w:val="1"/>
      <w:marLeft w:val="0"/>
      <w:marRight w:val="0"/>
      <w:marTop w:val="0"/>
      <w:marBottom w:val="0"/>
      <w:divBdr>
        <w:top w:val="none" w:sz="0" w:space="0" w:color="auto"/>
        <w:left w:val="none" w:sz="0" w:space="0" w:color="auto"/>
        <w:bottom w:val="none" w:sz="0" w:space="0" w:color="auto"/>
        <w:right w:val="none" w:sz="0" w:space="0" w:color="auto"/>
      </w:divBdr>
    </w:div>
    <w:div w:id="21462417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sante.gouv.fr/IMG/pdf/mon_bilan_prevention_dossier_presse_9-sept2024.pdf" TargetMode="External"/><Relationship Id="rId21" Type="http://schemas.openxmlformats.org/officeDocument/2006/relationships/hyperlink" Target="https://peps.sante.gouv.fr/themes/subst_ven/subst.html" TargetMode="External"/><Relationship Id="rId42" Type="http://schemas.openxmlformats.org/officeDocument/2006/relationships/hyperlink" Target="https://www.coreb.infectiologie.com/UserFiles/File/monkeypox/coreb-diaporama-mpox-formation-220824.pdf" TargetMode="External"/><Relationship Id="rId63" Type="http://schemas.openxmlformats.org/officeDocument/2006/relationships/hyperlink" Target="https://solidarites-sante.gouv.fr/soins-et-maladies/maladies/maladies-infectieuses/monkeypox/article/monkeypox-informations-pour-les-professionnels-de-sante" TargetMode="External"/><Relationship Id="rId84" Type="http://schemas.openxmlformats.org/officeDocument/2006/relationships/hyperlink" Target="https://peps.sante.gouv.fr/actu/actualites.html" TargetMode="External"/><Relationship Id="rId138" Type="http://schemas.openxmlformats.org/officeDocument/2006/relationships/hyperlink" Target="https://ansm.sante.fr/actualites/creation-dun-comite-scientifique-temporaire-pour-definir-les-conditions-de-la-substitution-des-medicaments-biosimilaires" TargetMode="External"/><Relationship Id="rId159" Type="http://schemas.openxmlformats.org/officeDocument/2006/relationships/hyperlink" Target="https://www.ordre.pharmacien.fr/les-communications/focus-sur/les-actualites/convention-medicale-2024-mesures-en-faveur-de-la-pertinence-et-de-la-qualite-des-soins-quel-impact-pour-les-pharmaciens" TargetMode="External"/><Relationship Id="rId170" Type="http://schemas.openxmlformats.org/officeDocument/2006/relationships/hyperlink" Target="https://presse.inserm.fr/canal-detox/des-complements-alimentaires-a-base-de-melatonine-contre-les-troubles-du-sommeil-vraiment/" TargetMode="External"/><Relationship Id="rId191" Type="http://schemas.openxmlformats.org/officeDocument/2006/relationships/hyperlink" Target="https://ansm.sante.fr/disponibilites-des-produits-de-sante/medicaments/lidocaine-20-mg-ml-adrenaline-0-005-mg-ml-aguettant-solution-injectable-lidocaine-adrenaline" TargetMode="External"/><Relationship Id="rId205" Type="http://schemas.openxmlformats.org/officeDocument/2006/relationships/hyperlink" Target="https://ansm.sante.fr/disponibilites-des-produits-de-sante/medicaments/clarithromycine-250-et-500-mg-comprime-pellicule-a-liberation-modifiee-et-comprime-pellicule-clarithromycine" TargetMode="External"/><Relationship Id="rId107" Type="http://schemas.openxmlformats.org/officeDocument/2006/relationships/hyperlink" Target="https://peps.sante.gouv.fr/actu/2024/24_prescrire_depistage-ist-sans-ordonnance_septembre2024.pdf" TargetMode="External"/><Relationship Id="rId11" Type="http://schemas.openxmlformats.org/officeDocument/2006/relationships/hyperlink" Target="https://peps.sante.gouv.fr/themes/subst_ven/subst.html" TargetMode="External"/><Relationship Id="rId32" Type="http://schemas.openxmlformats.org/officeDocument/2006/relationships/hyperlink" Target="http://peps.intranet.sante.gouv.fr/actu/actualites.html" TargetMode="External"/><Relationship Id="rId53" Type="http://schemas.openxmlformats.org/officeDocument/2006/relationships/hyperlink" Target="https://peps.sante.gouv.fr/actu/mpx/24_corruss_cat-mpox-ets-scolaires_04092024.pdf" TargetMode="External"/><Relationship Id="rId74" Type="http://schemas.openxmlformats.org/officeDocument/2006/relationships/hyperlink" Target="https://www.senat.fr/notice-rapport/2023/r23-776-notice.html" TargetMode="External"/><Relationship Id="rId128" Type="http://schemas.openxmlformats.org/officeDocument/2006/relationships/hyperlink" Target="https://sante.gouv.fr/actualites/presse/communiques-de-presse/article/deuxieme-campagne-nationale-de-vaccination-des-enfants-des-l-age-de-11-ans" TargetMode="External"/><Relationship Id="rId149" Type="http://schemas.openxmlformats.org/officeDocument/2006/relationships/hyperlink" Target="https://www.hcsp.fr/Explore.cgi/avisrapportsdomaine?clefr=1390" TargetMode="External"/><Relationship Id="rId5" Type="http://schemas.openxmlformats.org/officeDocument/2006/relationships/footnotes" Target="footnotes.xml"/><Relationship Id="rId95" Type="http://schemas.openxmlformats.org/officeDocument/2006/relationships/hyperlink" Target="https://peps.sante.gouv.fr/actu/2024/24_prescrire_efficacite-abrysvo-60ans_sept2024.pdf" TargetMode="External"/><Relationship Id="rId160" Type="http://schemas.openxmlformats.org/officeDocument/2006/relationships/hyperlink" Target="https://www.ordre.pharmacien.fr/les-communications/focus-sur/les-actualites/acide-hyaluronique-injectable-uniquement-sur-prescription" TargetMode="External"/><Relationship Id="rId181" Type="http://schemas.openxmlformats.org/officeDocument/2006/relationships/hyperlink" Target="https://ansm.sante.fr/actualites/diabete-de-type-2-et-tensions-dapprovisionnement-en-aglp-1-perspectives-devolution-de-la-situation-et-des-recommandations" TargetMode="External"/><Relationship Id="rId216" Type="http://schemas.openxmlformats.org/officeDocument/2006/relationships/theme" Target="theme/theme1.xml"/><Relationship Id="rId22" Type="http://schemas.openxmlformats.org/officeDocument/2006/relationships/hyperlink" Target="https://peps.sante.gouv.fr/themes/subst_ven/subst.html" TargetMode="External"/><Relationship Id="rId43" Type="http://schemas.openxmlformats.org/officeDocument/2006/relationships/hyperlink" Target="https://www.has-sante.fr/jcms/p_3538112/fr/mpox-mpxv-la-has-actualise-ses-recommandations-vaccinales-pour-mieux-lutter-contre-la-circulation-du-virus" TargetMode="External"/><Relationship Id="rId64" Type="http://schemas.openxmlformats.org/officeDocument/2006/relationships/hyperlink" Target="https://peps.sante.gouv.fr/actu/mpx/24_corruss_info-voyageurs_18092024.pdf" TargetMode="External"/><Relationship Id="rId118" Type="http://schemas.openxmlformats.org/officeDocument/2006/relationships/hyperlink" Target="https://sante.gouv.fr/actualites/actualites-du-ministere/article/mon-bilan-prevention-fait-campagne" TargetMode="External"/><Relationship Id="rId139" Type="http://schemas.openxmlformats.org/officeDocument/2006/relationships/hyperlink" Target="https://ansm.sante.fr/actualites/avis-de-lansm-en-date-du-10-09-2024-sur-les-conditions-de-mise-en-oeuvre-de-la-substitution-au-sein-des-groupes-biologiques-similaires-ranibizumab-et-aflibercept" TargetMode="External"/><Relationship Id="rId85" Type="http://schemas.openxmlformats.org/officeDocument/2006/relationships/hyperlink" Target="https://www.lequotidiendupharmacien.fr/exercice-pro/les-laboratoires-danalyses-pourraient-etre-fermes-du-20-au-23-septembre" TargetMode="External"/><Relationship Id="rId150" Type="http://schemas.openxmlformats.org/officeDocument/2006/relationships/hyperlink" Target="https://bonusagedumedicament.com/wp-content/uploads/2024/09/20240904-ABUM_Rapport-Enquete-nationale_Bon-Usage-Impact-environnement.pdf" TargetMode="External"/><Relationship Id="rId171" Type="http://schemas.openxmlformats.org/officeDocument/2006/relationships/hyperlink" Target="https://www.ema.europa.eu/en/news/ema-recommends-suspension-sickle-cell-disease-medicine-oxbryta" TargetMode="External"/><Relationship Id="rId192" Type="http://schemas.openxmlformats.org/officeDocument/2006/relationships/hyperlink" Target="https://ansm.sante.fr/disponibilites-des-produits-de-sante/medicaments/biltricide-600-mg-comprime-pellicule-quadrisecable-praziquantel" TargetMode="External"/><Relationship Id="rId206" Type="http://schemas.openxmlformats.org/officeDocument/2006/relationships/hyperlink" Target="https://ansm.sante.fr/disponibilites-des-produits-de-sante/medicaments/zinnat-125-mg-5-ml-enfants-et-nourrissons-granules-pour-suspension-buvable-en-flacon-de-40-ml-cefuroxime-axetil" TargetMode="External"/><Relationship Id="rId12" Type="http://schemas.openxmlformats.org/officeDocument/2006/relationships/hyperlink" Target="https://ansm.sante.fr/actualites/decision-du-24-09-2024-portant-application-dune-partie-de-la-reglementation-des-stupefiants-et-fixant-des-durees-de-prescription-tramadol-codeine" TargetMode="External"/><Relationship Id="rId33" Type="http://schemas.openxmlformats.org/officeDocument/2006/relationships/hyperlink" Target="https://peps.sante.gouv.fr/actu/ncov/actus_2019-ncov.html" TargetMode="External"/><Relationship Id="rId108" Type="http://schemas.openxmlformats.org/officeDocument/2006/relationships/hyperlink" Target="https://www.ameli.fr/pharmacien/actualites/de-nouvelles-remunerations-forfaitaires-en-2024" TargetMode="External"/><Relationship Id="rId129" Type="http://schemas.openxmlformats.org/officeDocument/2006/relationships/hyperlink" Target="https://igas.gouv.fr/revue-de-depenses-relative-aux-affections-de-longue-duree-ald-pour-un-dispositif-plus-efficient-et-equitable" TargetMode="External"/><Relationship Id="rId54" Type="http://schemas.openxmlformats.org/officeDocument/2006/relationships/hyperlink" Target="https://sante.gouv.fr/actualites/presse/communiques-de-presse/article/les-autorites-sanitaires-renforcent-la-strategie-vaccinale-de-lutte-contre-le" TargetMode="External"/><Relationship Id="rId75" Type="http://schemas.openxmlformats.org/officeDocument/2006/relationships/hyperlink" Target="https://www.senat.fr/rap/r23-776/r23-776-syn.pdf" TargetMode="External"/><Relationship Id="rId96" Type="http://schemas.openxmlformats.org/officeDocument/2006/relationships/hyperlink" Target="https://peps.sante.gouv.fr/actu/2024/24_prescrire_efficacite-arexvy-60ans_sept2024.pdf" TargetMode="External"/><Relationship Id="rId140" Type="http://schemas.openxmlformats.org/officeDocument/2006/relationships/hyperlink" Target="https://www.interieur.gouv.fr/actualites/actualites-du-ministere/lancement-de-nouvelle-campagne-de-distribution-diode-stable" TargetMode="External"/><Relationship Id="rId161" Type="http://schemas.openxmlformats.org/officeDocument/2006/relationships/hyperlink" Target="https://www.ordre.pharmacien.fr/les-communications/focus-sur/les-actualites/les-fiches-professionnelles-vous-accompagnent-au-quotidien" TargetMode="External"/><Relationship Id="rId182" Type="http://schemas.openxmlformats.org/officeDocument/2006/relationships/hyperlink" Target="https://ansm.sante.fr/actualites/analogues-du-glp-1-et-diabete-de-type-2-reprise-progressive-des-initiations-de-traitement-pour-ozempic-et-victoza" TargetMode="External"/><Relationship Id="rId217" Type="http://schemas.openxmlformats.org/officeDocument/2006/relationships/customXml" Target="../customXml/item1.xml"/><Relationship Id="rId6" Type="http://schemas.openxmlformats.org/officeDocument/2006/relationships/endnotes" Target="endnotes.xml"/><Relationship Id="rId23" Type="http://schemas.openxmlformats.org/officeDocument/2006/relationships/hyperlink" Target="https://peps.sante.gouv.fr/textes_projets/projets.html" TargetMode="External"/><Relationship Id="rId119" Type="http://schemas.openxmlformats.org/officeDocument/2006/relationships/hyperlink" Target="https://sante.gouv.fr/IMG/pdf/dgs-urgent_n2024_15_intoxication_alimentaire_cas_de_botulisme.pdf" TargetMode="External"/><Relationship Id="rId44" Type="http://schemas.openxmlformats.org/officeDocument/2006/relationships/hyperlink" Target="https://www.has-sante.fr/jcms/p_3538027/fr/avis-n-2024-0058/ac/sespev-du-29-aout-2024-du-college-de-la-haute-autorite-de-sante-relatif-a-la-strategie-de-vaccination-contre-le-mpox" TargetMode="External"/><Relationship Id="rId65" Type="http://schemas.openxmlformats.org/officeDocument/2006/relationships/hyperlink" Target="https://peps.sante.gouv.fr/actu/mpx/24_affiche-voyageurs-partance_17092024_fr.pdf" TargetMode="External"/><Relationship Id="rId86" Type="http://schemas.openxmlformats.org/officeDocument/2006/relationships/hyperlink" Target="https://sante.gouv.fr/actualites/presse/communiques-de-presse/article/renforcement-de-la-prevention-des-ist-le-depistage-a-la-demande-du-patient-et" TargetMode="External"/><Relationship Id="rId130" Type="http://schemas.openxmlformats.org/officeDocument/2006/relationships/hyperlink" Target="https://www.lemoniteurdespharmacies.fr/actu/actualites/actus-socio-professionnelles/le-regime-des-ald-est-il-voue-a-disparaitre.html" TargetMode="External"/><Relationship Id="rId151" Type="http://schemas.openxmlformats.org/officeDocument/2006/relationships/hyperlink" Target="https://www.santepubliquefrance.fr/maladies-et-traumatismes/maladies-a-prevention-vaccinale/coqueluche/documents/bulletin-national/coqueluche-en-france.-point-au-18-septembre-2024" TargetMode="External"/><Relationship Id="rId172" Type="http://schemas.openxmlformats.org/officeDocument/2006/relationships/hyperlink" Target="https://www.e-cancer.fr/Presse/Dossiers-et-communiques-de-presse/L-Institut-national-du-cancer-publie-les-dernieres-donnees-en-cancerologie-dans-son-Panorama-edition-2024" TargetMode="External"/><Relationship Id="rId193" Type="http://schemas.openxmlformats.org/officeDocument/2006/relationships/hyperlink" Target="https://ansm.sante.fr/disponibilites-des-produits-de-sante/medicaments/ozempic-0-25-mg-0-5-mg-1-mg-solution-injectable-en-stylo-prerempli-semaglutide-levure-saccharomyces-cerevisiae" TargetMode="External"/><Relationship Id="rId207" Type="http://schemas.openxmlformats.org/officeDocument/2006/relationships/hyperlink" Target="https://ansm.sante.fr/disponibilites-des-produits-de-sante/medicaments/rovamycine-1-5-millions-dunites-internationales-lyophilisat-pour-usage-parenteral-spiramycine-adipate-de" TargetMode="External"/><Relationship Id="rId13" Type="http://schemas.openxmlformats.org/officeDocument/2006/relationships/hyperlink" Target="https://peps.sante.gouv.fr/themes/subst_ven/subst.html" TargetMode="External"/><Relationship Id="rId109" Type="http://schemas.openxmlformats.org/officeDocument/2006/relationships/hyperlink" Target="https://www.lequotidiendupharmacien.fr/exercice-pro/un-recours-en-conseil-detat-contre-le-decret-sur-les-territoires-fragiles" TargetMode="External"/><Relationship Id="rId34" Type="http://schemas.openxmlformats.org/officeDocument/2006/relationships/hyperlink" Target="https://www.epi-phare.fr/rapports-detudes-et-publications/vaccins-covid%e2%80%91saignements-menstruels-vaccine/" TargetMode="External"/><Relationship Id="rId55" Type="http://schemas.openxmlformats.org/officeDocument/2006/relationships/hyperlink" Target="https://www.santepubliquefrance.fr/maladies-et-traumatismes/maladies-transmissibles-de-l-animal-a-l-homme/mpox/documents/bulletin-national/cas-de-mpox-en-france.-1er-janvier-3-septembre-2024" TargetMode="External"/><Relationship Id="rId76" Type="http://schemas.openxmlformats.org/officeDocument/2006/relationships/hyperlink" Target="https://www.senat.fr/notice-rapport/2023/r23-778-notice.html" TargetMode="External"/><Relationship Id="rId97" Type="http://schemas.openxmlformats.org/officeDocument/2006/relationships/hyperlink" Target="https://sante.gouv.fr/soins-et-maladies/qualite-securite-et-pertinence-des-soins/securite-des-prises-en-charge/reglementation-de-securite-sanitaire-dans-les-etablissements-de-sante/securite-des-pratiques-esthetiques/article/faq-tatouage-par-effraction-cutanee-et-percage-corporel" TargetMode="External"/><Relationship Id="rId120" Type="http://schemas.openxmlformats.org/officeDocument/2006/relationships/hyperlink" Target="https://sante.gouv.fr/actualites/presse/communiques-de-presse/article/signalement-de-cinq-cas-probables-de-botulisme-en-indre-et-loire-retrait-et" TargetMode="External"/><Relationship Id="rId141" Type="http://schemas.openxmlformats.org/officeDocument/2006/relationships/hyperlink" Target="https://www.sante.fr/campagne-distribution-iode" TargetMode="External"/><Relationship Id="rId7" Type="http://schemas.openxmlformats.org/officeDocument/2006/relationships/image" Target="media/image1.jpeg"/><Relationship Id="rId162" Type="http://schemas.openxmlformats.org/officeDocument/2006/relationships/hyperlink" Target="https://www.leem.org/plfss-2025-les-propositions-des-entreprises-du-medicament-pour-garantir-l-acces-des-francais-leurs" TargetMode="External"/><Relationship Id="rId183" Type="http://schemas.openxmlformats.org/officeDocument/2006/relationships/hyperlink" Target="https://ansm.sante.fr/actualites/vitamine-b12-injectable-et-buvable-preferez-les-comprimes-aux-ampoules-pour-lusage-par-voie-orale" TargetMode="External"/><Relationship Id="rId218" Type="http://schemas.openxmlformats.org/officeDocument/2006/relationships/customXml" Target="../customXml/item2.xml"/><Relationship Id="rId24" Type="http://schemas.openxmlformats.org/officeDocument/2006/relationships/hyperlink" Target="mailto:contactspharmacopeefrancaise@ansm.sante.fr" TargetMode="External"/><Relationship Id="rId45" Type="http://schemas.openxmlformats.org/officeDocument/2006/relationships/hyperlink" Target="https://peps.sante.gouv.fr/actu/mpx/24_prescrire_infections-mprox_02092024.pdf" TargetMode="External"/><Relationship Id="rId66" Type="http://schemas.openxmlformats.org/officeDocument/2006/relationships/hyperlink" Target="https://peps.sante.gouv.fr/actu/mpx/24_affiche-voyageurs-partance_12092024_en.pdf" TargetMode="External"/><Relationship Id="rId87" Type="http://schemas.openxmlformats.org/officeDocument/2006/relationships/hyperlink" Target="https://www.lemoniteurdespharmacies.fr/actu/actualites/actus-medicaments/diabete-pourquoi-les-patients-reutilisent-ils-leurs-aiguilles-a-insuline.html" TargetMode="External"/><Relationship Id="rId110" Type="http://schemas.openxmlformats.org/officeDocument/2006/relationships/hyperlink" Target="https://www.ameli.fr/assure/actualites/un-doute-sur-une-angine-ou-une-cystite-se-faire-depister-en-pharmacie-c-est-possible" TargetMode="External"/><Relationship Id="rId131" Type="http://schemas.openxmlformats.org/officeDocument/2006/relationships/hyperlink" Target="https://igas.gouv.fr/revue-de-depenses-mission-sur-la-regulation-des-depenses-de-dispositifs-medicaux-dm" TargetMode="External"/><Relationship Id="rId152" Type="http://schemas.openxmlformats.org/officeDocument/2006/relationships/hyperlink" Target="https://www.biologiste365.fr/expertises/innovation/rihn-acceleration-et-nouvelles-regles" TargetMode="External"/><Relationship Id="rId173" Type="http://schemas.openxmlformats.org/officeDocument/2006/relationships/hyperlink" Target="https://sante.gouv.fr/actualites/actualites-du-ministere/article/79eme-assemblee-generale-des-nations-unies-adoption-d-une-declaration-sur-la" TargetMode="External"/><Relationship Id="rId194" Type="http://schemas.openxmlformats.org/officeDocument/2006/relationships/hyperlink" Target="https://ansm.sante.fr/disponibilites-des-produits-de-sante/medicaments/victoza-6-mg-ml-solution-injectable-en-stylo-prerempli-liraglutide" TargetMode="External"/><Relationship Id="rId208" Type="http://schemas.openxmlformats.org/officeDocument/2006/relationships/hyperlink" Target="https://ansm.sante.fr/disponibilites-des-produits-de-sante/medicaments/maxidrol-pommade-ophtalmique-dexamethasone-neomycine-sulfate-de-polymyxine-b-sulfate-de" TargetMode="External"/><Relationship Id="rId14" Type="http://schemas.openxmlformats.org/officeDocument/2006/relationships/hyperlink" Target="https://ansm.sante.fr/actualites/decision-du-02-09-2024-portant-exoneration-a-la-reglementation-des-substances-veneneuses-destinees-a-la-medecine-humaine" TargetMode="External"/><Relationship Id="rId30" Type="http://schemas.openxmlformats.org/officeDocument/2006/relationships/hyperlink" Target="https://ansm.sante.fr/actualites/decision-du-24-09-2024-portant-application-dune-partie-de-la-reglementation-des-stupefiants-et-fixant-des-durees-de-prescription-tramadol-codeine" TargetMode="External"/><Relationship Id="rId35" Type="http://schemas.openxmlformats.org/officeDocument/2006/relationships/hyperlink" Target="https://www.epi-phare.fr/rapports-detudes-et-publications/intervalle-doses-covid-19-myocardites-natcomm/" TargetMode="External"/><Relationship Id="rId56" Type="http://schemas.openxmlformats.org/officeDocument/2006/relationships/hyperlink" Target="https://www.santepubliquefrance.fr/maladies-et-traumatismes/maladies-transmissibles-de-l-animal-a-l-homme/mpox/documents/bulletin-national/cas-de-mpox-en-france.-1er-janvier-10-septembre-2024" TargetMode="External"/><Relationship Id="rId77" Type="http://schemas.openxmlformats.org/officeDocument/2006/relationships/hyperlink" Target="https://www.senat.fr/rap/r23-778/r23-778-syn.pdf" TargetMode="External"/><Relationship Id="rId100" Type="http://schemas.openxmlformats.org/officeDocument/2006/relationships/hyperlink" Target="https://ansm.sante.fr/actualites/reevaluation-du-pictogramme-grossesse-sur-les-boites-de-medicaments-lancement-dune-consultation-publique" TargetMode="External"/><Relationship Id="rId105" Type="http://schemas.openxmlformats.org/officeDocument/2006/relationships/hyperlink" Target="https://www.ameli.fr/assure/actualites/avec-mon-test-ist-le-depistage-des-ist-est-plus-facile-depuis-le-1er-septembre" TargetMode="External"/><Relationship Id="rId126" Type="http://schemas.openxmlformats.org/officeDocument/2006/relationships/hyperlink" Target="https://sante.gouv.fr/prevention-en-sante/les-antibiotiques-des-medicaments-essentiels-a-preserver/des-politiques-publiques-pour-preserver-l-efficacite-des-antibiotiques/article/lutte-et-prevention-en-france" TargetMode="External"/><Relationship Id="rId147" Type="http://schemas.openxmlformats.org/officeDocument/2006/relationships/hyperlink" Target="https://www.has-sante.fr/jcms/p_3538526/fr/visualisation-des-donnees-sur-les-declarations-d-evenements-indesirables-graves-associes-aux-soins-eigs-recues-a-la-has" TargetMode="External"/><Relationship Id="rId168" Type="http://schemas.openxmlformats.org/officeDocument/2006/relationships/hyperlink" Target="https://sfar.org/prevention-des-erreurs-medicamenteuses-en-anesthesie-reanimation/" TargetMode="External"/><Relationship Id="rId8" Type="http://schemas.openxmlformats.org/officeDocument/2006/relationships/image" Target="media/image2.png"/><Relationship Id="rId51" Type="http://schemas.openxmlformats.org/officeDocument/2006/relationships/hyperlink" Target="https://sante.gouv.fr/IMG/pdf/fiche_de_synthese_diagnostic_mkp_-_02-09-24.pdf" TargetMode="External"/><Relationship Id="rId72" Type="http://schemas.openxmlformats.org/officeDocument/2006/relationships/hyperlink" Target="https://www.legifrance.gouv.fr/jorf/id/JORFTEXT000050246069" TargetMode="External"/><Relationship Id="rId93" Type="http://schemas.openxmlformats.org/officeDocument/2006/relationships/hyperlink" Target="https://www.ameli.fr/pharmacien/actualites/vaccination-hpv-des-jeunes-le-taux-progresse-mais-reste-tres-insuffisant" TargetMode="External"/><Relationship Id="rId98" Type="http://schemas.openxmlformats.org/officeDocument/2006/relationships/hyperlink" Target="https://www.lequotidiendupharmacien.fr/exercice-pro/substitution-des-hybrides-et-biosimilaires-il-faut-lever-les-freins" TargetMode="External"/><Relationship Id="rId121" Type="http://schemas.openxmlformats.org/officeDocument/2006/relationships/hyperlink" Target="https://sante.gouv.fr/actualites/presse/communiques-de-presse/article/point-de-situation-confirmation-des-cas-de-botulisme-en-indre-et-loire" TargetMode="External"/><Relationship Id="rId142" Type="http://schemas.openxmlformats.org/officeDocument/2006/relationships/hyperlink" Target="https://www.ordre.pharmacien.fr/les-communications/focus-sur/les-actualites/comprimes-d-iode-nouvelle-campagne-de-distribution" TargetMode="External"/><Relationship Id="rId163" Type="http://schemas.openxmlformats.org/officeDocument/2006/relationships/hyperlink" Target="https://s3.eu-west-1.amazonaws.com/book-aws.calameo.com/240917112808-d9a335432f08aab46bb890fe687a2b2e/book.pdf?X-Amz-Content-Sha256=UNSIGNED-PAYLOAD&amp;X-Amz-Algorithm=AWS4-HMAC-SHA256&amp;X-Amz-Credential=AKIAIF6YZGEBAKPCW6UQ%2F20240920%2Feu-west-1%2Fs3%2Faws4_request&amp;X-Amz-Date=20240920T092548Z&amp;X-Amz-SignedHeaders=host&amp;X-Amz-Expires=300&amp;X-Amz-Signature=fcd2c3a21c0eed3cfe2a41dc84de4c940be090a878b95b8e7b09f11008ebb36b" TargetMode="External"/><Relationship Id="rId184" Type="http://schemas.openxmlformats.org/officeDocument/2006/relationships/hyperlink" Target="https://eur-lex.europa.eu/legal-content/FR/TXT/PDF/?uri=OJ:C_202405364" TargetMode="External"/><Relationship Id="rId189" Type="http://schemas.openxmlformats.org/officeDocument/2006/relationships/hyperlink" Target="https://ansm.sante.fr/disponibilites-des-produits-de-sante/medicaments/methotrexate-accord-100-mg-ml-solution-a-diluer-pour-perfusion-methotrexate" TargetMode="External"/><Relationship Id="rId3" Type="http://schemas.openxmlformats.org/officeDocument/2006/relationships/settings" Target="settings.xml"/><Relationship Id="rId214" Type="http://schemas.openxmlformats.org/officeDocument/2006/relationships/footer" Target="footer3.xml"/><Relationship Id="rId25" Type="http://schemas.openxmlformats.org/officeDocument/2006/relationships/hyperlink" Target="https://www.legifrance.gouv.fr/ceta/id/CETATEXT000050054561" TargetMode="External"/><Relationship Id="rId46" Type="http://schemas.openxmlformats.org/officeDocument/2006/relationships/hyperlink" Target="https://theconversation.com/vaccin-contre-le-mpox-lurgence-est-daugmenter-les-capacites-de-production-237784" TargetMode="External"/><Relationship Id="rId67" Type="http://schemas.openxmlformats.org/officeDocument/2006/relationships/hyperlink" Target="https://peps.sante.gouv.fr/actu/mpx/24_affiche-voyageurs-arrivee_17092024_fr.pdf" TargetMode="External"/><Relationship Id="rId116" Type="http://schemas.openxmlformats.org/officeDocument/2006/relationships/hyperlink" Target="https://sante.gouv.fr/actualites/presse/communiques-de-presse/article/mon-bilan-prevention-lancement-d-un-dispositif-ambitieux-pour-ameliorer-la" TargetMode="External"/><Relationship Id="rId137" Type="http://schemas.openxmlformats.org/officeDocument/2006/relationships/hyperlink" Target="https://sante.gouv.fr/actualites/presse/communiques-de-presse/article/bronchiolite-du-nourrisson-les-autorites-de-sante-lancent-la-campagne-nationale" TargetMode="External"/><Relationship Id="rId158" Type="http://schemas.openxmlformats.org/officeDocument/2006/relationships/hyperlink" Target="https://www.dastri.fr/wp-content/uploads/2024/09/CP-DASTRI-Campagne-2024.pdf" TargetMode="External"/><Relationship Id="rId20" Type="http://schemas.openxmlformats.org/officeDocument/2006/relationships/hyperlink" Target="https://peps.sante.gouv.fr/themes/subst_ven/subst.html" TargetMode="External"/><Relationship Id="rId41" Type="http://schemas.openxmlformats.org/officeDocument/2006/relationships/hyperlink" Target="https://peps.sante.gouv.fr/actu/mpx/actus_mpx.html" TargetMode="External"/><Relationship Id="rId62" Type="http://schemas.openxmlformats.org/officeDocument/2006/relationships/hyperlink" Target="https://sante.gouv.fr/IMG/xlsx/liste-kit_mkp_taan_web11092024.xlsx" TargetMode="External"/><Relationship Id="rId83" Type="http://schemas.openxmlformats.org/officeDocument/2006/relationships/hyperlink" Target="http://peps.intranet.sante.gouv.fr/actu/actualites.html" TargetMode="External"/><Relationship Id="rId88" Type="http://schemas.openxmlformats.org/officeDocument/2006/relationships/hyperlink" Target="https://www.who.int/europe/fr/news/item/29-08-2024-alarming-decline-in-adolescent-condom-use--increased-risk-of-sexually-transmitted-infections-and-unintended-pregnancies--reveals-new-who-report" TargetMode="External"/><Relationship Id="rId111" Type="http://schemas.openxmlformats.org/officeDocument/2006/relationships/hyperlink" Target="https://www.ordre.pharmacien.fr/les-communications/focus-sur/les-actualites/publication-du-guide-pratique-de-l-activite-officinale" TargetMode="External"/><Relationship Id="rId132" Type="http://schemas.openxmlformats.org/officeDocument/2006/relationships/hyperlink" Target="https://www.ordre.pharmacien.fr/les-communications/focus-sur/les-actualites/sanction-du-pharmacien-gerant-d-une-pui-pour-avoir-fait-fonctionner-une-unite-de-sterilisation-des-dm-en-l-absence-d-autorisation-et-malgre-des-dys" TargetMode="External"/><Relationship Id="rId153" Type="http://schemas.openxmlformats.org/officeDocument/2006/relationships/hyperlink" Target="https://peps.sante.gouv.fr/actu/2024/24_CNAM_courrier-lbm-greve_29082024.pdf" TargetMode="External"/><Relationship Id="rId174" Type="http://schemas.openxmlformats.org/officeDocument/2006/relationships/hyperlink" Target="https://peps.sante.gouv.fr/actu/actualites/2024/24_prescrire_soins-fondes-sur-preuves_oct2024.pdf" TargetMode="External"/><Relationship Id="rId179" Type="http://schemas.openxmlformats.org/officeDocument/2006/relationships/hyperlink" Target="https://ansm.sante.fr/page/medicaments-dont-le-stock-minimal-de-securite-doit-etre-de-4-mois" TargetMode="External"/><Relationship Id="rId195" Type="http://schemas.openxmlformats.org/officeDocument/2006/relationships/hyperlink" Target="https://ansm.sante.fr/disponibilites-des-produits-de-sante/medicaments/fomepizole-ap-hp-5-mg-ml-solution-a-diluer-pour-perfusion-fomepizole-sulfate-de" TargetMode="External"/><Relationship Id="rId209" Type="http://schemas.openxmlformats.org/officeDocument/2006/relationships/header" Target="header1.xml"/><Relationship Id="rId190" Type="http://schemas.openxmlformats.org/officeDocument/2006/relationships/hyperlink" Target="https://ansm.sante.fr/disponibilites-des-produits-de-sante/medicaments/lidocaine-10-mg-ml-adrenaline-0-005-mg-ml-aguettant-solution-injectable-lidocaine-adrenaline" TargetMode="External"/><Relationship Id="rId204" Type="http://schemas.openxmlformats.org/officeDocument/2006/relationships/hyperlink" Target="https://ansm.sante.fr/disponibilites-des-produits-de-sante/medicaments/tcaps-62-5-microgrammes-capsule-molle-levothyroxine" TargetMode="External"/><Relationship Id="rId15" Type="http://schemas.openxmlformats.org/officeDocument/2006/relationships/hyperlink" Target="https://peps.sante.gouv.fr/themes/subst_ven/subst.html" TargetMode="External"/><Relationship Id="rId36" Type="http://schemas.openxmlformats.org/officeDocument/2006/relationships/hyperlink" Target="https://peps.sante.gouv.fr/actu/ncov/24_spf_evolution-surveillance-genomique_06092024.pdf" TargetMode="External"/><Relationship Id="rId57" Type="http://schemas.openxmlformats.org/officeDocument/2006/relationships/hyperlink" Target="https://peps.sante.gouv.fr/actu/mpx/24_spf_jynneos-peremption_03092024.pdf" TargetMode="External"/><Relationship Id="rId106" Type="http://schemas.openxmlformats.org/officeDocument/2006/relationships/hyperlink" Target="https://www.ordre.pharmacien.fr/les-communications/focus-sur/les-actualites/mon-test-ist-depistage-gratuit-en-laboratoire-de-biologie-medicale-et-sans-ordonnance" TargetMode="External"/><Relationship Id="rId127" Type="http://schemas.openxmlformats.org/officeDocument/2006/relationships/hyperlink" Target="https://sante.gouv.fr/IMG/pdf/feuille_de_route_interministerielle_2024_-_2034_antibioresistance_et_resistance_aux_antimicrobiens_-sept_2024.pdf" TargetMode="External"/><Relationship Id="rId10" Type="http://schemas.openxmlformats.org/officeDocument/2006/relationships/hyperlink" Target="https://peps.sante.gouv.fr/themes/subst_ven/subst.html" TargetMode="External"/><Relationship Id="rId31" Type="http://schemas.openxmlformats.org/officeDocument/2006/relationships/hyperlink" Target="https://ansm.sante.fr/actualites/tramadol-et-codeine-devront-etre-prescrits-sur-une-ordonnance-securisee-des-le-1er-decembre" TargetMode="External"/><Relationship Id="rId52" Type="http://schemas.openxmlformats.org/officeDocument/2006/relationships/hyperlink" Target="https://sante.gouv.fr/IMG/pdf/avis_mpox_voyageurs_v5_4_sept2024_v_pour_envoi.pdf" TargetMode="External"/><Relationship Id="rId73" Type="http://schemas.openxmlformats.org/officeDocument/2006/relationships/hyperlink" Target="https://www.santepubliquefrance.fr/maladies-et-traumatismes/maladies-transmissibles-de-l-animal-a-l-homme/mpox/documents/bulletin-national/cas-de-mpox-en-france.-1er-janvier-24-septembre-2024" TargetMode="External"/><Relationship Id="rId78" Type="http://schemas.openxmlformats.org/officeDocument/2006/relationships/hyperlink" Target="https://www.lemonde.fr/societe/article/2024/09/26/opioides-tramadol-et-codeine-seront-prescrits-sur-ordonnance-infalsifiable-a-partir-du-1-decembre_6334443_3224.html" TargetMode="External"/><Relationship Id="rId94" Type="http://schemas.openxmlformats.org/officeDocument/2006/relationships/hyperlink" Target="https://www.ameli.fr/assure/actualites/pourquoi-et-comment-faire-vacciner-son-enfant-contre-le-papillomavirus-humain-hpv" TargetMode="External"/><Relationship Id="rId99" Type="http://schemas.openxmlformats.org/officeDocument/2006/relationships/hyperlink" Target="https://www.ameli.fr/pharmacien/actualites/l-assurance-maladie-prend-desormais-en-charge-deux-traitement-preventifs-contre-la-bronchiolite" TargetMode="External"/><Relationship Id="rId101" Type="http://schemas.openxmlformats.org/officeDocument/2006/relationships/hyperlink" Target="https://francais.medscape.com/voirarticle/3611819" TargetMode="External"/><Relationship Id="rId122" Type="http://schemas.openxmlformats.org/officeDocument/2006/relationships/hyperlink" Target="https://www.ameli.fr/etablissement/exercice-professionnel/prescriptions/medicaments-biosimilaires/regles-de-prescription-et-de-delivrance" TargetMode="External"/><Relationship Id="rId143" Type="http://schemas.openxmlformats.org/officeDocument/2006/relationships/hyperlink" Target="https://www.santepubliquefrance.fr/presse/2024/des-moustiques-tigre-infectes-par-le-virus-de-la-dengue-detectes-pour-la-premiere-fois-en-france-hexagonale" TargetMode="External"/><Relationship Id="rId148" Type="http://schemas.openxmlformats.org/officeDocument/2006/relationships/hyperlink" Target="https://www.assurance-maladie.ameli.fr/presse/2024-07-30-cp-depenses-fin-juillet-2024" TargetMode="External"/><Relationship Id="rId164" Type="http://schemas.openxmlformats.org/officeDocument/2006/relationships/hyperlink" Target="https://ansm.sante.fr/actualites/defaut-qualite-de-certains-flacons-damoxicilline-acide-clavulanique-100-mg-12-5-mg-par-ml-suspension-buvable" TargetMode="External"/><Relationship Id="rId169" Type="http://schemas.openxmlformats.org/officeDocument/2006/relationships/hyperlink" Target="https://www.ordre.pharmacien.fr/les-communications/focus-sur/les-communiques-de-presse/pharmacien-le-moins-connu-des-metiers-connus-une-2eme-annee-de-campagne-pour-faire-connaitre-la-diversite-des-metiers-de-la-pharmacie" TargetMode="External"/><Relationship Id="rId185" Type="http://schemas.openxmlformats.org/officeDocument/2006/relationships/hyperlink" Target="https://ansm.sante.fr/disponibilites-des-produits-de-sante/medicaments/atracurium-hospira-10-mg-ml-solution-injectable-boite-de-5-ampoules-de-50-mg-5-ml-atracurium" TargetMode="External"/><Relationship Id="rId4" Type="http://schemas.openxmlformats.org/officeDocument/2006/relationships/webSettings" Target="webSettings.xml"/><Relationship Id="rId9" Type="http://schemas.openxmlformats.org/officeDocument/2006/relationships/hyperlink" Target="https://peps.sante.gouv.fr/themes/subst_ven/subst.html" TargetMode="External"/><Relationship Id="rId180" Type="http://schemas.openxmlformats.org/officeDocument/2006/relationships/hyperlink" Target="https://ansm.sante.fr/actualites/tensions-dapprovisionnement-en-stylo-dadrenaline-anapen-recommandations-et-disponibilites-des-autres-stylos" TargetMode="External"/><Relationship Id="rId210" Type="http://schemas.openxmlformats.org/officeDocument/2006/relationships/header" Target="header2.xml"/><Relationship Id="rId215" Type="http://schemas.openxmlformats.org/officeDocument/2006/relationships/fontTable" Target="fontTable.xml"/><Relationship Id="rId26" Type="http://schemas.openxmlformats.org/officeDocument/2006/relationships/hyperlink" Target="https://www.legifrance.gouv.fr/jorf/id/JORFTEXT000050173449" TargetMode="External"/><Relationship Id="rId47" Type="http://schemas.openxmlformats.org/officeDocument/2006/relationships/hyperlink" Target="https://peps.sante.gouv.fr/actu/mpx/24_minsante-ccs_2024-11.pdf" TargetMode="External"/><Relationship Id="rId68" Type="http://schemas.openxmlformats.org/officeDocument/2006/relationships/hyperlink" Target="https://peps.sante.gouv.fr/actu/mpx/24_affiche-voyageurs-arrivee_12092024_en.pdf" TargetMode="External"/><Relationship Id="rId89" Type="http://schemas.openxmlformats.org/officeDocument/2006/relationships/hyperlink" Target="https://www.lequotidiendupharmacien.fr/exercice-pro/baisse-inquietante-de-lutilisation-du-preservatif-chez-les-jeunes-europeens" TargetMode="External"/><Relationship Id="rId112" Type="http://schemas.openxmlformats.org/officeDocument/2006/relationships/hyperlink" Target="https://www.ordre.pharmacien.fr/les-communications/focus-sur/les-actualites/nouvelles-missions-du-pharmacien-d-officine-quelles-obligations-de-declaration-a-l-ordre" TargetMode="External"/><Relationship Id="rId133" Type="http://schemas.openxmlformats.org/officeDocument/2006/relationships/hyperlink" Target="https://www.ordre.pharmacien.fr/je-suis/pharmacien/pharmacien/mon-exercice-professionnel/les-fiches-professionnelles/l-activite-de-vente-en-ligne-de-medicaments-a-usage-humain" TargetMode="External"/><Relationship Id="rId154" Type="http://schemas.openxmlformats.org/officeDocument/2006/relationships/hyperlink" Target="https://657gg.r.sp1-brevo.net/mk/mr/sh/SMJz09SDriOHWPUdu9ZxkroEZuAV/tZQkDQ7zQqBc" TargetMode="External"/><Relationship Id="rId175" Type="http://schemas.openxmlformats.org/officeDocument/2006/relationships/hyperlink" Target="https://ansm.sante.fr/disponibilites-des-produits-de-sante/medicaments" TargetMode="External"/><Relationship Id="rId196" Type="http://schemas.openxmlformats.org/officeDocument/2006/relationships/hyperlink" Target="https://ansm.sante.fr/disponibilites-des-produits-de-sante/medicaments/concerta-lp-comprime-a-liberation-prolongee-methylphenidate-chlorhydrate-de" TargetMode="External"/><Relationship Id="rId200" Type="http://schemas.openxmlformats.org/officeDocument/2006/relationships/hyperlink" Target="https://ansm.sante.fr/disponibilites-des-produits-de-sante/medicaments/xylocaine-10-mg-ml-adrenaline-0-005-mg-ml-solution-injectable-lidocaine-adrenaline" TargetMode="External"/><Relationship Id="rId16" Type="http://schemas.openxmlformats.org/officeDocument/2006/relationships/hyperlink" Target="https://ansm.sante.fr/actualites/decision-du-24-09-2024-portant-inscription-sur-les-listes-i-et-ii-des-substances-veneneuses-definies-a-larticle-l-5132-6-du-code-de-la-sante-publique" TargetMode="External"/><Relationship Id="rId37" Type="http://schemas.openxmlformats.org/officeDocument/2006/relationships/hyperlink" Target="https://www.hcsp.fr/Explore.cgi/avisrapportsdomaine?clefr=1389" TargetMode="External"/><Relationship Id="rId58" Type="http://schemas.openxmlformats.org/officeDocument/2006/relationships/hyperlink" Target="https://presse.inserm.fr/canal-detox/mpox-demystifier-les-fausses-idees-avec-linserm/" TargetMode="External"/><Relationship Id="rId79" Type="http://schemas.openxmlformats.org/officeDocument/2006/relationships/hyperlink" Target="https://www.ccomptes.fr/fr/publications/la-formation-continue-des-medecins" TargetMode="External"/><Relationship Id="rId102" Type="http://schemas.openxmlformats.org/officeDocument/2006/relationships/hyperlink" Target="https://www.drogues.gouv.fr/prevenir-la-participation-des-jeunes-aux-trafics-de-stupefiants-un-referentiel-pour-guider-laction" TargetMode="External"/><Relationship Id="rId123" Type="http://schemas.openxmlformats.org/officeDocument/2006/relationships/hyperlink" Target="https://www.ordre.pharmacien.fr/mediatheque/fichiers/communiques-de-presse/cp_-la-demarche-qualite-a-l-officine-certifiee-iso-9001_-10092024-iso" TargetMode="External"/><Relationship Id="rId144" Type="http://schemas.openxmlformats.org/officeDocument/2006/relationships/hyperlink" Target="https://www.has-sante.fr/jcms/p_3539434/fr/evenements-indesirables-graves-associes-aux-soins-eigs-rapport-annuel-2023" TargetMode="External"/><Relationship Id="rId90" Type="http://schemas.openxmlformats.org/officeDocument/2006/relationships/hyperlink" Target="https://peps.sante.gouv.fr/actu/2024/24_corruss_situation-rifampicine_02092024.pdf" TargetMode="External"/><Relationship Id="rId165" Type="http://schemas.openxmlformats.org/officeDocument/2006/relationships/hyperlink" Target="https://www.santepubliquefrance.fr/maladies-et-traumatismes/hepatites-virales/hepatites-b-et-d/documents/magazines-revues/bulletin-epidemiologique-hebdomadaire-24-septembre-2024-n-16-17-hepatites-b-c-et-delta-renforcer-le-depistage-le-diagnostic-et-l-acces-au-tra" TargetMode="External"/><Relationship Id="rId186" Type="http://schemas.openxmlformats.org/officeDocument/2006/relationships/hyperlink" Target="https://ansm.sante.fr/disponibilites-des-produits-de-sante/vaccins/havrix-1440-u-1-ml-adultes-suspension-injectable-en-seringue-preremplie-vaccin-inactive-de-lhepatite-a-inactive-adsorbe-virus-de-lhepatite-a-souche-hm175-inactive-adsorbe" TargetMode="External"/><Relationship Id="rId211" Type="http://schemas.openxmlformats.org/officeDocument/2006/relationships/footer" Target="footer1.xml"/><Relationship Id="rId27" Type="http://schemas.openxmlformats.org/officeDocument/2006/relationships/hyperlink" Target="https://ansm.sante.fr/actualites/decision-du-02-09-2024-portant-exoneration-a-la-reglementation-des-substances-veneneuses-destinees-a-la-medecine-humaine" TargetMode="External"/><Relationship Id="rId48" Type="http://schemas.openxmlformats.org/officeDocument/2006/relationships/hyperlink" Target="https://peps.sante.gouv.fr/actu/mpx/24_minsante-ccs_2024-11_annexe.xlsx" TargetMode="External"/><Relationship Id="rId69" Type="http://schemas.openxmlformats.org/officeDocument/2006/relationships/hyperlink" Target="https://www.ema.europa.eu/en/news/ema-recommends-extending-indication-mpox-vaccine-adolescents" TargetMode="External"/><Relationship Id="rId113" Type="http://schemas.openxmlformats.org/officeDocument/2006/relationships/hyperlink" Target="https://www.ordre.pharmacien.fr/les-communications/focus-sur/les-actualites/campagne-de-vaccination-contre-la-grippe-saisonniere-et-le-covid-19" TargetMode="External"/><Relationship Id="rId134" Type="http://schemas.openxmlformats.org/officeDocument/2006/relationships/hyperlink" Target="https://ansm.sante.fr/actualites/retour-dinformation-sur-le-prac-de-septembre-2024-2-5-septembre" TargetMode="External"/><Relationship Id="rId80" Type="http://schemas.openxmlformats.org/officeDocument/2006/relationships/hyperlink" Target="https://www.has-sante.fr/jcms/p_3538451/fr/regarder-le-replay-rihn-2-0-principes-et-procedure-de-demande" TargetMode="External"/><Relationship Id="rId155" Type="http://schemas.openxmlformats.org/officeDocument/2006/relationships/hyperlink" Target="https://peps.sante.gouv.fr/actu/2024/24_dgos_requisitions-greve-lbm_18092024.pdf" TargetMode="External"/><Relationship Id="rId176" Type="http://schemas.openxmlformats.org/officeDocument/2006/relationships/hyperlink" Target="https://sante.gouv.fr/IMG/pdf/2024.09.09_dgs-u_rifampicine_rappel_conduite_a_tenir_vf_vansm.pdf" TargetMode="External"/><Relationship Id="rId197" Type="http://schemas.openxmlformats.org/officeDocument/2006/relationships/hyperlink" Target="https://ansm.sante.fr/disponibilites-des-produits-de-sante/medicaments/moxifloxacine-400-mg-comprime-pellicule-moxifloxacine" TargetMode="External"/><Relationship Id="rId201" Type="http://schemas.openxmlformats.org/officeDocument/2006/relationships/hyperlink" Target="https://ansm.sante.fr/disponibilites-des-produits-de-sante/medicaments/vitamine-b12-delagrange-1000-microgrammes-2-ml-solution-injectable-im-et-buvable-cyanocobalamine" TargetMode="External"/><Relationship Id="rId17" Type="http://schemas.openxmlformats.org/officeDocument/2006/relationships/hyperlink" Target="https://peps.sante.gouv.fr/themes/subst_ven/subst.html" TargetMode="External"/><Relationship Id="rId38" Type="http://schemas.openxmlformats.org/officeDocument/2006/relationships/hyperlink" Target="https://sante.gouv.fr/IMG/pdf/dgs-urgent_-_campagne_de_vaccination_contre_le_covid-19_a_l_automne_2024.pdf" TargetMode="External"/><Relationship Id="rId59" Type="http://schemas.openxmlformats.org/officeDocument/2006/relationships/hyperlink" Target="https://www.coreb.infectiologie.com/UserFiles/File/monkeypox/20240906-fichemonkeypox-plvts-coreb.pdf" TargetMode="External"/><Relationship Id="rId103" Type="http://schemas.openxmlformats.org/officeDocument/2006/relationships/hyperlink" Target="https://www.ameli.fr/laboratoire-danalyses-medicales/exercice-liberal/prise-charge-patients/depistage-ist/mon-test-ist-depistage-en-laboratoire-sans-ordonnance" TargetMode="External"/><Relationship Id="rId124" Type="http://schemas.openxmlformats.org/officeDocument/2006/relationships/hyperlink" Target="https://sante.gouv.fr/IMG/pdf/2024.09.09_dgs-u_rifampicine_rappel_conduite_a_tenir_vf_vansm.pdf" TargetMode="External"/><Relationship Id="rId70" Type="http://schemas.openxmlformats.org/officeDocument/2006/relationships/hyperlink" Target="https://france.representation.ec.europa.eu/informations/la-commission-etend-lautorisation-du-vaccin-contre-la-mpox-aux-adolescents-2024-09-20_fr" TargetMode="External"/><Relationship Id="rId91" Type="http://schemas.openxmlformats.org/officeDocument/2006/relationships/hyperlink" Target="https://www.has-sante.fr/jcms/p_3270557/fr/consulter-et-se-faire-soigner-a-distance-teleconsultation-telesoin" TargetMode="External"/><Relationship Id="rId145" Type="http://schemas.openxmlformats.org/officeDocument/2006/relationships/hyperlink" Target="https://www.has-sante.fr/upload/docs/application/pdf/2024-09/abreiges_rapport_annuel_eigs_2023.pdf" TargetMode="External"/><Relationship Id="rId166" Type="http://schemas.openxmlformats.org/officeDocument/2006/relationships/hyperlink" Target="https://www.assurance-maladie.ameli.fr/presse/2024-09-24-cp-depenses-fin-aout-2024" TargetMode="External"/><Relationship Id="rId187" Type="http://schemas.openxmlformats.org/officeDocument/2006/relationships/hyperlink" Target="https://ansm.sante.fr/actualites/difficultes-dapprovisionnement-en-praluent-300-mg-les-pharmaciens-peuvent-dispenser-une-boite-de-deux-stylos-preremplis-praluent-150-mg-en-remplacement-de-praluent-300-mg" TargetMode="External"/><Relationship Id="rId1" Type="http://schemas.openxmlformats.org/officeDocument/2006/relationships/numbering" Target="numbering.xml"/><Relationship Id="rId212" Type="http://schemas.openxmlformats.org/officeDocument/2006/relationships/footer" Target="footer2.xml"/><Relationship Id="rId28" Type="http://schemas.openxmlformats.org/officeDocument/2006/relationships/hyperlink" Target="https://www.legifrance.gouv.fr/jorf/id/JORFTEXT000050246069" TargetMode="External"/><Relationship Id="rId49" Type="http://schemas.openxmlformats.org/officeDocument/2006/relationships/hyperlink" Target="https://peps.sante.gouv.fr/actu/mpx/24_mars_2024-11.pdf" TargetMode="External"/><Relationship Id="rId114" Type="http://schemas.openxmlformats.org/officeDocument/2006/relationships/hyperlink" Target="https://www.paca.ars.sante.fr/qualite-et-securite-des-soins-bucco-dentaires" TargetMode="External"/><Relationship Id="rId60" Type="http://schemas.openxmlformats.org/officeDocument/2006/relationships/hyperlink" Target="https://www.coreb.infectiologie.com/UserFiles/File/monkeypox/20240912-fichempox-soignant.pdf" TargetMode="External"/><Relationship Id="rId81" Type="http://schemas.openxmlformats.org/officeDocument/2006/relationships/hyperlink" Target="https://657gg.r.a.d.sendibm1.com/mk/mr/sh/SMJz09SDriOHWPUdu9ZxkroEZuAV/abRQo_S3KZ3-" TargetMode="External"/><Relationship Id="rId135" Type="http://schemas.openxmlformats.org/officeDocument/2006/relationships/hyperlink" Target="https://www.anses.fr/fr/content/maladies-transmises-moustique-tigre-quels-risques-et-impacts" TargetMode="External"/><Relationship Id="rId156" Type="http://schemas.openxmlformats.org/officeDocument/2006/relationships/hyperlink" Target="https://peps.sante.gouv.fr/actu/2024/24_dgos_note-requisitions-greve-lbm_18092024.docx" TargetMode="External"/><Relationship Id="rId177" Type="http://schemas.openxmlformats.org/officeDocument/2006/relationships/hyperlink" Target="https://peps.sante.gouv.fr/actu/2024/24_corruss_situation-rifampicine_02092024.pdf" TargetMode="External"/><Relationship Id="rId198" Type="http://schemas.openxmlformats.org/officeDocument/2006/relationships/hyperlink" Target="https://ansm.sante.fr/disponibilites-des-produits-de-sante/vaccins/havrix-1440-u-1-ml-adultes-suspension-injectable-en-seringue-preremplie-vaccin-inactive-de-lhepatite-a-inactive-adsorbe-virus-de-lhepatite-a-souche-hm175-inactive-adsorbe" TargetMode="External"/><Relationship Id="rId202" Type="http://schemas.openxmlformats.org/officeDocument/2006/relationships/hyperlink" Target="https://ansm.sante.fr/disponibilites-des-produits-de-sante/medicaments/vitamine-b12-gerda-1000-ug-4-ml-solution-injectable-im-et-buvable-cyanocobalamine" TargetMode="External"/><Relationship Id="rId18" Type="http://schemas.openxmlformats.org/officeDocument/2006/relationships/hyperlink" Target="https://peps.sante.gouv.fr/themes/subst_ven/subst.html" TargetMode="External"/><Relationship Id="rId39" Type="http://schemas.openxmlformats.org/officeDocument/2006/relationships/hyperlink" Target="https://theconversation.com/surmortalite-due-au-covid-19-de-tres-forts-contrastes-regionaux-en-europe-238441" TargetMode="External"/><Relationship Id="rId50" Type="http://schemas.openxmlformats.org/officeDocument/2006/relationships/hyperlink" Target="https://sante.gouv.fr/IMG/pdf/dgs-urgent_no2024_14_mpox.pdf" TargetMode="External"/><Relationship Id="rId104" Type="http://schemas.openxmlformats.org/officeDocument/2006/relationships/hyperlink" Target="https://www.ameli.fr/laboratoire-d-analyses-medicales/actualites/depistage-des-infections-sexuellement-transmissibles-ist-ce-qui-change-le-1er-septembre" TargetMode="External"/><Relationship Id="rId125" Type="http://schemas.openxmlformats.org/officeDocument/2006/relationships/hyperlink" Target="https://ansm.sante.fr/actualites/synapse-labs-nous-nous-prononcons-sur-les-autorisations-de-mise-sur-le-marche-de-certains-medicaments" TargetMode="External"/><Relationship Id="rId146" Type="http://schemas.openxmlformats.org/officeDocument/2006/relationships/hyperlink" Target="https://www.has-sante.fr/upload/docs/application/pdf/2024-09/cahier_technique_-_rapport_annuel_eigs_2023.pdf" TargetMode="External"/><Relationship Id="rId167" Type="http://schemas.openxmlformats.org/officeDocument/2006/relationships/hyperlink" Target="https://drees.solidarites-sante.gouv.fr/publications-communique-de-presse/etudes-et-resultats/240924_ER_Nombre_IVG" TargetMode="External"/><Relationship Id="rId188" Type="http://schemas.openxmlformats.org/officeDocument/2006/relationships/hyperlink" Target="https://ansm.sante.fr/disponibilites-des-produits-de-sante/medicaments/praluent-300-mg-solution-injectable-en-stylo-pre-rempli-alirocumab-mammifere-hamster-cellules-cho" TargetMode="External"/><Relationship Id="rId71" Type="http://schemas.openxmlformats.org/officeDocument/2006/relationships/hyperlink" Target="https://sfsp.fr/suivre-l-actualite/les-actualites-generales-de-la-sante-publique/le-dossier-du-mois/item/64444-mpox-la-recherche-au-service-de-l-intervention-en-temps-de-crise" TargetMode="External"/><Relationship Id="rId92" Type="http://schemas.openxmlformats.org/officeDocument/2006/relationships/hyperlink" Target="https://www.has-sante.fr/jcms/p_3537893/fr/bronchiolite-comment-proteger-votre-bebe-d-une-forme-grave" TargetMode="External"/><Relationship Id="rId213" Type="http://schemas.openxmlformats.org/officeDocument/2006/relationships/header" Target="header3.xml"/><Relationship Id="rId2" Type="http://schemas.openxmlformats.org/officeDocument/2006/relationships/styles" Target="styles.xml"/><Relationship Id="rId29" Type="http://schemas.openxmlformats.org/officeDocument/2006/relationships/hyperlink" Target="https://ansm.sante.fr/actualites/decision-du-24-09-2024-portant-inscription-sur-les-listes-i-et-ii-des-substances-veneneuses-definies-a-larticle-l-5132-6-du-code-de-la-sante-publique" TargetMode="External"/><Relationship Id="rId40" Type="http://schemas.openxmlformats.org/officeDocument/2006/relationships/hyperlink" Target="http://peps.intranet.sante.gouv.fr/actu/actualites.html" TargetMode="External"/><Relationship Id="rId115" Type="http://schemas.openxmlformats.org/officeDocument/2006/relationships/hyperlink" Target="https://www.inrs.fr/media.html?refINRS=ED%206535" TargetMode="External"/><Relationship Id="rId136" Type="http://schemas.openxmlformats.org/officeDocument/2006/relationships/hyperlink" Target="https://www.has-sante.fr/jcms/p_3535035/fr/acces-au-dossier-industriel-pour-les-associations-d-usagers-dans-les-evaluations-de-produits-de-sante" TargetMode="External"/><Relationship Id="rId157" Type="http://schemas.openxmlformats.org/officeDocument/2006/relationships/hyperlink" Target="https://peps.sante.gouv.fr/actu/2024/24_dgos_arrete-requisitions-greve-lbm_18092024.docx" TargetMode="External"/><Relationship Id="rId178" Type="http://schemas.openxmlformats.org/officeDocument/2006/relationships/hyperlink" Target="https://ansm.sante.fr/actualites/lansm-prononce-8-millions-deuros-de-sanctions-financieres-a-lencontre-des-laboratoires-pharmaceutiques-qui-nont-pas-respecte-leurs-4-mois-de-stock-de-securite" TargetMode="External"/><Relationship Id="rId61" Type="http://schemas.openxmlformats.org/officeDocument/2006/relationships/hyperlink" Target="https://www.hcsp.fr/Explore.cgi/avisrapportsdomaine?clefr=1387" TargetMode="External"/><Relationship Id="rId82" Type="http://schemas.openxmlformats.org/officeDocument/2006/relationships/hyperlink" Target="https://www.service-public.fr/particuliers/actualites/A17687" TargetMode="External"/><Relationship Id="rId199" Type="http://schemas.openxmlformats.org/officeDocument/2006/relationships/hyperlink" Target="https://ansm.sante.fr/disponibilites-des-produits-de-sante/medicaments/riamet-20-mg-120-mg-comprime-artemether-lumefantrine" TargetMode="External"/><Relationship Id="rId203" Type="http://schemas.openxmlformats.org/officeDocument/2006/relationships/hyperlink" Target="https://ansm.sante.fr/disponibilites-des-produits-de-sante/medicaments/methylphenidate-arrow-lp-gelule-a-liberation-prolongee-methylphenidate-chlorhydrate-de" TargetMode="External"/><Relationship Id="rId19" Type="http://schemas.openxmlformats.org/officeDocument/2006/relationships/hyperlink" Target="https://peps.sante.gouv.fr/themes/subst_ven/subst.html"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mailto:ars-bfc-peps@ars.sante.fr"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A:\TRANSVERSAL\PHARMACIE\12_PEPS\PEPS\courriers_notes\lettre_info\mois-xx.dot"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7B2F62C9FEE66468AE6ED37C602DC95" ma:contentTypeVersion="10" ma:contentTypeDescription="Crée un document." ma:contentTypeScope="" ma:versionID="18547beb6295d19d63826636f2df3142">
  <xsd:schema xmlns:xsd="http://www.w3.org/2001/XMLSchema" xmlns:xs="http://www.w3.org/2001/XMLSchema" xmlns:p="http://schemas.microsoft.com/office/2006/metadata/properties" xmlns:ns2="496a4be7-76b1-4a69-ac69-a3e185a6e6be" targetNamespace="http://schemas.microsoft.com/office/2006/metadata/properties" ma:root="true" ma:fieldsID="dc0886af39a2cfdf3f756341dc75853d" ns2:_="">
    <xsd:import namespace="496a4be7-76b1-4a69-ac69-a3e185a6e6b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96a4be7-76b1-4a69-ac69-a3e185a6e6b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3C003E4-E70C-4D39-9AE9-3E562B6E4FD8}"/>
</file>

<file path=customXml/itemProps2.xml><?xml version="1.0" encoding="utf-8"?>
<ds:datastoreItem xmlns:ds="http://schemas.openxmlformats.org/officeDocument/2006/customXml" ds:itemID="{725E2CF6-03C1-4257-9E1D-684402D61985}"/>
</file>

<file path=docProps/app.xml><?xml version="1.0" encoding="utf-8"?>
<Properties xmlns="http://schemas.openxmlformats.org/officeDocument/2006/extended-properties" xmlns:vt="http://schemas.openxmlformats.org/officeDocument/2006/docPropsVTypes">
  <Template>mois-xx.dot</Template>
  <TotalTime>8516</TotalTime>
  <Pages>26</Pages>
  <Words>10700</Words>
  <Characters>110732</Characters>
  <Application>Microsoft Office Word</Application>
  <DocSecurity>0</DocSecurity>
  <Lines>922</Lines>
  <Paragraphs>242</Paragraphs>
  <ScaleCrop>false</ScaleCrop>
  <HeadingPairs>
    <vt:vector size="2" baseType="variant">
      <vt:variant>
        <vt:lpstr>Titre</vt:lpstr>
      </vt:variant>
      <vt:variant>
        <vt:i4>1</vt:i4>
      </vt:variant>
    </vt:vector>
  </HeadingPairs>
  <TitlesOfParts>
    <vt:vector size="1" baseType="lpstr">
      <vt:lpstr/>
    </vt:vector>
  </TitlesOfParts>
  <Company>Ministère de la Santé</Company>
  <LinksUpToDate>false</LinksUpToDate>
  <CharactersWithSpaces>121190</CharactersWithSpaces>
  <SharedDoc>false</SharedDoc>
  <HLinks>
    <vt:vector size="60" baseType="variant">
      <vt:variant>
        <vt:i4>4587558</vt:i4>
      </vt:variant>
      <vt:variant>
        <vt:i4>24</vt:i4>
      </vt:variant>
      <vt:variant>
        <vt:i4>0</vt:i4>
      </vt:variant>
      <vt:variant>
        <vt:i4>5</vt:i4>
      </vt:variant>
      <vt:variant>
        <vt:lpwstr>https://peps.sante.gouv.fr/actu/ncov/actus_2019-ncov.html</vt:lpwstr>
      </vt:variant>
      <vt:variant>
        <vt:lpwstr/>
      </vt:variant>
      <vt:variant>
        <vt:i4>7798903</vt:i4>
      </vt:variant>
      <vt:variant>
        <vt:i4>21</vt:i4>
      </vt:variant>
      <vt:variant>
        <vt:i4>0</vt:i4>
      </vt:variant>
      <vt:variant>
        <vt:i4>5</vt:i4>
      </vt:variant>
      <vt:variant>
        <vt:lpwstr>http://peps.intranet.sante.gouv.fr/actu/actualites.html</vt:lpwstr>
      </vt:variant>
      <vt:variant>
        <vt:lpwstr/>
      </vt:variant>
      <vt:variant>
        <vt:i4>3604535</vt:i4>
      </vt:variant>
      <vt:variant>
        <vt:i4>18</vt:i4>
      </vt:variant>
      <vt:variant>
        <vt:i4>0</vt:i4>
      </vt:variant>
      <vt:variant>
        <vt:i4>5</vt:i4>
      </vt:variant>
      <vt:variant>
        <vt:lpwstr>https://www.legifrance.gouv.fr/jorf/id/JORFTEXT000044806592</vt:lpwstr>
      </vt:variant>
      <vt:variant>
        <vt:lpwstr/>
      </vt:variant>
      <vt:variant>
        <vt:i4>1966178</vt:i4>
      </vt:variant>
      <vt:variant>
        <vt:i4>15</vt:i4>
      </vt:variant>
      <vt:variant>
        <vt:i4>0</vt:i4>
      </vt:variant>
      <vt:variant>
        <vt:i4>5</vt:i4>
      </vt:variant>
      <vt:variant>
        <vt:lpwstr>https://peps.sante.gouv.fr/textes_projets/projets.html</vt:lpwstr>
      </vt:variant>
      <vt:variant>
        <vt:lpwstr/>
      </vt:variant>
      <vt:variant>
        <vt:i4>5439533</vt:i4>
      </vt:variant>
      <vt:variant>
        <vt:i4>12</vt:i4>
      </vt:variant>
      <vt:variant>
        <vt:i4>0</vt:i4>
      </vt:variant>
      <vt:variant>
        <vt:i4>5</vt:i4>
      </vt:variant>
      <vt:variant>
        <vt:lpwstr>http://peps.intranet.sante.gouv.fr/themes/subst_ven/subst.html</vt:lpwstr>
      </vt:variant>
      <vt:variant>
        <vt:lpwstr>cannabis</vt:lpwstr>
      </vt:variant>
      <vt:variant>
        <vt:i4>4128863</vt:i4>
      </vt:variant>
      <vt:variant>
        <vt:i4>9</vt:i4>
      </vt:variant>
      <vt:variant>
        <vt:i4>0</vt:i4>
      </vt:variant>
      <vt:variant>
        <vt:i4>5</vt:i4>
      </vt:variant>
      <vt:variant>
        <vt:lpwstr>http://peps.intranet.sante.gouv.fr/themes/subst_ven/subst.html</vt:lpwstr>
      </vt:variant>
      <vt:variant>
        <vt:lpwstr>cadragestup</vt:lpwstr>
      </vt:variant>
      <vt:variant>
        <vt:i4>5439533</vt:i4>
      </vt:variant>
      <vt:variant>
        <vt:i4>6</vt:i4>
      </vt:variant>
      <vt:variant>
        <vt:i4>0</vt:i4>
      </vt:variant>
      <vt:variant>
        <vt:i4>5</vt:i4>
      </vt:variant>
      <vt:variant>
        <vt:lpwstr>http://peps.intranet.sante.gouv.fr/themes/subst_ven/subst.html</vt:lpwstr>
      </vt:variant>
      <vt:variant>
        <vt:lpwstr>cannabis</vt:lpwstr>
      </vt:variant>
      <vt:variant>
        <vt:i4>4784238</vt:i4>
      </vt:variant>
      <vt:variant>
        <vt:i4>3</vt:i4>
      </vt:variant>
      <vt:variant>
        <vt:i4>0</vt:i4>
      </vt:variant>
      <vt:variant>
        <vt:i4>5</vt:i4>
      </vt:variant>
      <vt:variant>
        <vt:lpwstr>https://peps.sante.gouv.fr/themes/subst_ven/subst.html</vt:lpwstr>
      </vt:variant>
      <vt:variant>
        <vt:lpwstr/>
      </vt:variant>
      <vt:variant>
        <vt:i4>4456513</vt:i4>
      </vt:variant>
      <vt:variant>
        <vt:i4>0</vt:i4>
      </vt:variant>
      <vt:variant>
        <vt:i4>0</vt:i4>
      </vt:variant>
      <vt:variant>
        <vt:i4>5</vt:i4>
      </vt:variant>
      <vt:variant>
        <vt:lpwstr>https://peps.sante.gouv.fr/themes/dopage/dopage.html</vt:lpwstr>
      </vt:variant>
      <vt:variant>
        <vt:lpwstr/>
      </vt:variant>
      <vt:variant>
        <vt:i4>2359364</vt:i4>
      </vt:variant>
      <vt:variant>
        <vt:i4>0</vt:i4>
      </vt:variant>
      <vt:variant>
        <vt:i4>0</vt:i4>
      </vt:variant>
      <vt:variant>
        <vt:i4>5</vt:i4>
      </vt:variant>
      <vt:variant>
        <vt:lpwstr>mailto:ars-bfc-peps@ars.sante.fr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PICHON, Pascal</dc:creator>
  <cp:keywords/>
  <dc:description/>
  <cp:lastModifiedBy>PICHON, Pascal (ARS-BFC/BFC/DSP)</cp:lastModifiedBy>
  <cp:revision>73</cp:revision>
  <cp:lastPrinted>2018-11-02T10:29:00Z</cp:lastPrinted>
  <dcterms:created xsi:type="dcterms:W3CDTF">2024-08-30T08:46:00Z</dcterms:created>
  <dcterms:modified xsi:type="dcterms:W3CDTF">2024-09-30T12:04:00Z</dcterms:modified>
</cp:coreProperties>
</file>