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5A3B5" w14:textId="77777777" w:rsidR="00C30F6C" w:rsidRDefault="00072D49">
      <w:r>
        <w:rPr>
          <w:noProof/>
        </w:rPr>
        <w:drawing>
          <wp:anchor distT="0" distB="0" distL="114300" distR="114300" simplePos="0" relativeHeight="251657728" behindDoc="1" locked="0" layoutInCell="1" allowOverlap="1" wp14:anchorId="52DE6B0D" wp14:editId="39BDC543">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361386" w14:textId="77777777" w:rsidR="00C30F6C" w:rsidRDefault="00C30F6C"/>
    <w:p w14:paraId="6397BB11" w14:textId="77777777" w:rsidR="00C30F6C" w:rsidRDefault="00C30F6C"/>
    <w:p w14:paraId="4EF06EA4" w14:textId="77777777" w:rsidR="00C30F6C" w:rsidRDefault="00C30F6C">
      <w:pPr>
        <w:rPr>
          <w:noProof/>
        </w:rPr>
      </w:pPr>
    </w:p>
    <w:p w14:paraId="78D15FE4" w14:textId="77777777" w:rsidR="00AC1EE8" w:rsidRDefault="00AC1EE8"/>
    <w:p w14:paraId="1358B7A0" w14:textId="77777777" w:rsidR="00C30F6C" w:rsidRDefault="00C30F6C"/>
    <w:p w14:paraId="4D892A19" w14:textId="77777777" w:rsidR="00C30F6C" w:rsidRDefault="00C30F6C"/>
    <w:p w14:paraId="2220EB08" w14:textId="77777777" w:rsidR="00C30F6C" w:rsidRDefault="00C30F6C"/>
    <w:p w14:paraId="63E56599" w14:textId="77777777" w:rsidR="00C30F6C" w:rsidRDefault="00C30F6C"/>
    <w:p w14:paraId="72779AA9" w14:textId="77777777" w:rsidR="00C30F6C" w:rsidRDefault="00C30F6C"/>
    <w:p w14:paraId="71753DCD" w14:textId="77777777" w:rsidR="00C30F6C" w:rsidRDefault="00C30F6C"/>
    <w:p w14:paraId="39D0DDC8" w14:textId="77777777" w:rsidR="00C30F6C" w:rsidRDefault="00C30F6C"/>
    <w:p w14:paraId="1CD90252" w14:textId="77777777" w:rsidR="00AC1EE8" w:rsidRDefault="00072D49">
      <w:r>
        <w:rPr>
          <w:noProof/>
        </w:rPr>
        <mc:AlternateContent>
          <mc:Choice Requires="wps">
            <w:drawing>
              <wp:anchor distT="0" distB="0" distL="114300" distR="114300" simplePos="0" relativeHeight="251656704" behindDoc="0" locked="0" layoutInCell="0" allowOverlap="1" wp14:anchorId="404578A0" wp14:editId="4431716F">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8C39F1"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F97AEA3" w14:textId="0C69EC2F" w:rsidR="004568FE" w:rsidRPr="00624158" w:rsidRDefault="00070A2F"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SEPTEMBRE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09138620"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4578A0"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658C39F1"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F97AEA3" w14:textId="0C69EC2F" w:rsidR="004568FE" w:rsidRPr="00624158" w:rsidRDefault="00070A2F"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SEPTEMBRE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09138620"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4C3AD443" w14:textId="77777777" w:rsidR="00665ACB" w:rsidRDefault="00665ACB" w:rsidP="00AC1EE8">
      <w:pPr>
        <w:pStyle w:val="Default"/>
        <w:jc w:val="both"/>
        <w:rPr>
          <w:color w:val="FF0000"/>
        </w:rPr>
      </w:pPr>
    </w:p>
    <w:p w14:paraId="07EDEB54" w14:textId="77777777" w:rsidR="00665ACB" w:rsidRDefault="00665ACB" w:rsidP="00AC1EE8">
      <w:pPr>
        <w:pStyle w:val="Default"/>
        <w:jc w:val="both"/>
        <w:rPr>
          <w:color w:val="FF0000"/>
        </w:rPr>
      </w:pPr>
    </w:p>
    <w:p w14:paraId="4D69B8F3" w14:textId="77777777" w:rsidR="00665ACB" w:rsidRDefault="00665ACB" w:rsidP="00AC1EE8">
      <w:pPr>
        <w:pStyle w:val="Default"/>
        <w:jc w:val="both"/>
        <w:rPr>
          <w:color w:val="FF0000"/>
        </w:rPr>
      </w:pPr>
    </w:p>
    <w:p w14:paraId="6BE92E66" w14:textId="77777777" w:rsidR="00DD6865" w:rsidRDefault="00DD6865" w:rsidP="00AC1EE8">
      <w:pPr>
        <w:pStyle w:val="Default"/>
        <w:jc w:val="both"/>
        <w:rPr>
          <w:color w:val="FF0000"/>
        </w:rPr>
      </w:pPr>
    </w:p>
    <w:p w14:paraId="6BA5DD03" w14:textId="77777777" w:rsidR="00DD6865" w:rsidRDefault="00DD6865" w:rsidP="00AC1EE8">
      <w:pPr>
        <w:pStyle w:val="Default"/>
        <w:jc w:val="both"/>
        <w:rPr>
          <w:color w:val="FF0000"/>
        </w:rPr>
      </w:pPr>
    </w:p>
    <w:p w14:paraId="551CB3E6"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37D98AF6" wp14:editId="2FB4DED4">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2E697A"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14914EE1" w14:textId="77777777" w:rsidR="00EC7CB4" w:rsidRDefault="00EC7CB4" w:rsidP="004568FE">
      <w:pPr>
        <w:pStyle w:val="Default"/>
        <w:jc w:val="both"/>
        <w:rPr>
          <w:color w:val="FF0000"/>
        </w:rPr>
      </w:pPr>
    </w:p>
    <w:p w14:paraId="6F6929C4" w14:textId="77777777" w:rsidR="00701EEF" w:rsidRPr="00F24AA7" w:rsidRDefault="00701EEF" w:rsidP="00701EEF">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30742BB8" w14:textId="080418D8" w:rsidR="00701EEF" w:rsidRDefault="00701EEF" w:rsidP="00701EEF">
      <w:pPr>
        <w:pStyle w:val="Default"/>
        <w:jc w:val="both"/>
        <w:rPr>
          <w:color w:val="538135"/>
          <w:sz w:val="20"/>
        </w:rPr>
      </w:pPr>
      <w:r>
        <w:rPr>
          <w:rStyle w:val="Lienhypertexte"/>
        </w:rPr>
        <w:fldChar w:fldCharType="end"/>
      </w:r>
      <w:r>
        <w:rPr>
          <w:color w:val="538135"/>
          <w:sz w:val="20"/>
        </w:rPr>
        <w:t xml:space="preserve">- </w:t>
      </w:r>
      <w:r w:rsidR="00013462" w:rsidRPr="00013462">
        <w:rPr>
          <w:color w:val="538135"/>
          <w:sz w:val="20"/>
        </w:rPr>
        <w:t xml:space="preserve">Intoxications par la </w:t>
      </w:r>
      <w:proofErr w:type="spellStart"/>
      <w:r w:rsidR="00013462" w:rsidRPr="00013462">
        <w:rPr>
          <w:color w:val="538135"/>
          <w:sz w:val="20"/>
        </w:rPr>
        <w:t>Diméthylamylamine</w:t>
      </w:r>
      <w:proofErr w:type="spellEnd"/>
      <w:r w:rsidR="00013462" w:rsidRPr="00013462">
        <w:rPr>
          <w:color w:val="538135"/>
          <w:sz w:val="20"/>
        </w:rPr>
        <w:t xml:space="preserve"> (DMAA) dans des compléments alimentaires destinés à l’amélioration de la performance (ANSES, 2025)</w:t>
      </w:r>
      <w:r>
        <w:rPr>
          <w:color w:val="538135"/>
          <w:sz w:val="20"/>
        </w:rPr>
        <w:t>.</w:t>
      </w:r>
    </w:p>
    <w:p w14:paraId="73BDF61A" w14:textId="77777777" w:rsidR="00701EEF" w:rsidRDefault="00701EEF" w:rsidP="00701EEF">
      <w:pPr>
        <w:pStyle w:val="Default"/>
        <w:jc w:val="both"/>
        <w:rPr>
          <w:color w:val="FF0000"/>
        </w:rPr>
      </w:pPr>
    </w:p>
    <w:p w14:paraId="1ACEE342" w14:textId="11485BFD" w:rsidR="00701EEF" w:rsidRPr="00F24AA7" w:rsidRDefault="00701EEF" w:rsidP="00701EEF">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r>
      <w:r>
        <w:rPr>
          <w:rStyle w:val="Lienhypertexte"/>
        </w:rPr>
        <w:fldChar w:fldCharType="separate"/>
      </w:r>
      <w:r>
        <w:rPr>
          <w:rStyle w:val="Lienhypertexte"/>
        </w:rPr>
        <w:t>Officine</w:t>
      </w:r>
    </w:p>
    <w:p w14:paraId="0DF11726" w14:textId="381051FB" w:rsidR="00701EEF" w:rsidRDefault="00701EEF" w:rsidP="00701EEF">
      <w:pPr>
        <w:pStyle w:val="Default"/>
        <w:jc w:val="both"/>
        <w:rPr>
          <w:color w:val="538135"/>
          <w:sz w:val="20"/>
        </w:rPr>
      </w:pPr>
      <w:r>
        <w:rPr>
          <w:rStyle w:val="Lienhypertexte"/>
        </w:rPr>
        <w:fldChar w:fldCharType="end"/>
      </w:r>
      <w:r>
        <w:rPr>
          <w:color w:val="538135"/>
          <w:sz w:val="20"/>
        </w:rPr>
        <w:t xml:space="preserve">- </w:t>
      </w:r>
      <w:r w:rsidRPr="00701EEF">
        <w:rPr>
          <w:color w:val="538135"/>
          <w:sz w:val="20"/>
        </w:rPr>
        <w:t>L’alinéa 16° de l’article 1er de l'arrêté du 15 février 2002 fixant la liste des marchandises dont les pharmaciens peuvent faire le commerce dans leur officine ne les autorise pas à vendre du vin cf</w:t>
      </w:r>
      <w:r>
        <w:rPr>
          <w:color w:val="538135"/>
          <w:sz w:val="20"/>
        </w:rPr>
        <w:t>.</w:t>
      </w:r>
      <w:r w:rsidRPr="00701EEF">
        <w:rPr>
          <w:color w:val="538135"/>
          <w:sz w:val="20"/>
        </w:rPr>
        <w:t xml:space="preserve"> réponse du pôle juridique de la section A de l’Ordre National des Pharmaciens (août 2025) : « </w:t>
      </w:r>
      <w:r w:rsidRPr="00701EEF">
        <w:rPr>
          <w:i/>
          <w:iCs/>
          <w:color w:val="538135"/>
          <w:sz w:val="20"/>
        </w:rPr>
        <w:t>L'officine, par définition est l'établissement affecté, d'une part, à la dispensation au détail des médicaments et d'autre part, au conseil pharmaceutique et à l'exercice des missions prévues à l'article L. 5125-1-1 A. Elle ne saurait être en aucune manière un lieu de vente de vin même si elle peut commercialiser des articles et appareils utilisés dans l'art de l'œnologie</w:t>
      </w:r>
      <w:r w:rsidRPr="00701EEF">
        <w:rPr>
          <w:color w:val="538135"/>
          <w:sz w:val="20"/>
        </w:rPr>
        <w:t xml:space="preserve"> ».</w:t>
      </w:r>
    </w:p>
    <w:p w14:paraId="7511BACF" w14:textId="77777777" w:rsidR="00701EEF" w:rsidRDefault="00701EEF" w:rsidP="00701EEF">
      <w:pPr>
        <w:pStyle w:val="Default"/>
        <w:jc w:val="both"/>
        <w:rPr>
          <w:color w:val="FF0000"/>
        </w:rPr>
      </w:pPr>
    </w:p>
    <w:p w14:paraId="5AE78D2D"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08B2778D" w14:textId="45D93E7F" w:rsidR="008A4847" w:rsidRPr="008A4847" w:rsidRDefault="008A4847" w:rsidP="008A4847">
      <w:pPr>
        <w:pStyle w:val="Default"/>
        <w:jc w:val="both"/>
        <w:rPr>
          <w:color w:val="538135"/>
          <w:sz w:val="20"/>
        </w:rPr>
      </w:pPr>
      <w:r>
        <w:rPr>
          <w:color w:val="538135"/>
          <w:sz w:val="20"/>
        </w:rPr>
        <w:t xml:space="preserve">- </w:t>
      </w:r>
      <w:hyperlink r:id="rId10" w:anchor="svnicotine" w:history="1">
        <w:r w:rsidRPr="008A4847">
          <w:rPr>
            <w:color w:val="538135"/>
            <w:sz w:val="20"/>
          </w:rPr>
          <w:t xml:space="preserve">Décret n° 2025-898 du 5 septembre 2025 </w:t>
        </w:r>
        <w:r w:rsidRPr="008A4847">
          <w:rPr>
            <w:i/>
            <w:iCs/>
            <w:color w:val="538135"/>
            <w:sz w:val="20"/>
          </w:rPr>
          <w:t>relatif à l'interdiction des produits à usage oral contenant de la nicotine</w:t>
        </w:r>
        <w:r w:rsidRPr="008A4847">
          <w:rPr>
            <w:color w:val="538135"/>
            <w:sz w:val="20"/>
          </w:rPr>
          <w:t>. Ce décret interdit toute opération concernant les produits à usage oral contenant de la nicotine, à l'exception du tabac à chiquer, des médicaments, de certains produits alimentaires ou à des fins de recherche autorisée par arrêté ministériel</w:t>
        </w:r>
      </w:hyperlink>
      <w:r w:rsidRPr="008A4847">
        <w:rPr>
          <w:color w:val="538135"/>
          <w:sz w:val="20"/>
        </w:rPr>
        <w:t>.</w:t>
      </w:r>
    </w:p>
    <w:p w14:paraId="41A10F79" w14:textId="44FC1584" w:rsidR="008A4847" w:rsidRPr="008A4847" w:rsidRDefault="008A4847" w:rsidP="008A4847">
      <w:pPr>
        <w:pStyle w:val="Default"/>
        <w:jc w:val="both"/>
        <w:rPr>
          <w:color w:val="538135"/>
          <w:sz w:val="20"/>
        </w:rPr>
      </w:pPr>
      <w:r>
        <w:rPr>
          <w:color w:val="538135"/>
          <w:sz w:val="20"/>
        </w:rPr>
        <w:t xml:space="preserve">- </w:t>
      </w:r>
      <w:hyperlink r:id="rId11" w:anchor="svnicotine" w:history="1">
        <w:r w:rsidRPr="008A4847">
          <w:rPr>
            <w:color w:val="538135"/>
            <w:sz w:val="20"/>
          </w:rPr>
          <w:t>Plusieurs produits à base de nicotine bientôt interdits en France (service-public.fr, 10/09/2025)</w:t>
        </w:r>
      </w:hyperlink>
      <w:r w:rsidRPr="008A4847">
        <w:rPr>
          <w:color w:val="538135"/>
          <w:sz w:val="20"/>
        </w:rPr>
        <w:t>.</w:t>
      </w:r>
    </w:p>
    <w:p w14:paraId="5ADB7816" w14:textId="3C6ACDAA" w:rsidR="008A4847" w:rsidRPr="008A4847" w:rsidRDefault="008A4847" w:rsidP="008A4847">
      <w:pPr>
        <w:pStyle w:val="Default"/>
        <w:jc w:val="both"/>
        <w:rPr>
          <w:color w:val="538135"/>
          <w:sz w:val="20"/>
        </w:rPr>
      </w:pPr>
      <w:r>
        <w:rPr>
          <w:color w:val="538135"/>
          <w:sz w:val="20"/>
        </w:rPr>
        <w:t xml:space="preserve">- </w:t>
      </w:r>
      <w:hyperlink r:id="rId12" w:anchor="svclassement" w:history="1">
        <w:r w:rsidRPr="008A4847">
          <w:rPr>
            <w:color w:val="538135"/>
            <w:sz w:val="20"/>
          </w:rPr>
          <w:t>Exonération de l'acide tranexamique par voie orale</w:t>
        </w:r>
      </w:hyperlink>
      <w:r w:rsidRPr="008A4847">
        <w:rPr>
          <w:color w:val="538135"/>
          <w:sz w:val="20"/>
        </w:rPr>
        <w:t xml:space="preserve"> par </w:t>
      </w:r>
      <w:hyperlink r:id="rId13" w:history="1">
        <w:r w:rsidRPr="008A4847">
          <w:rPr>
            <w:i/>
            <w:iCs/>
            <w:color w:val="538135"/>
            <w:sz w:val="20"/>
          </w:rPr>
          <w:t>décision ANSM du 12/09/2025 portant exonération à la réglementation des substances vénéneuses destinées à la médecine humaine</w:t>
        </w:r>
      </w:hyperlink>
      <w:r w:rsidRPr="008A4847">
        <w:rPr>
          <w:color w:val="538135"/>
          <w:sz w:val="20"/>
        </w:rPr>
        <w:t>.</w:t>
      </w:r>
    </w:p>
    <w:p w14:paraId="309AC9BF" w14:textId="61823EB0" w:rsidR="008A4847" w:rsidRPr="008A4847" w:rsidRDefault="008A4847" w:rsidP="008A4847">
      <w:pPr>
        <w:pStyle w:val="Default"/>
        <w:jc w:val="both"/>
        <w:rPr>
          <w:color w:val="538135"/>
          <w:sz w:val="20"/>
        </w:rPr>
      </w:pPr>
      <w:r>
        <w:rPr>
          <w:color w:val="538135"/>
          <w:sz w:val="20"/>
        </w:rPr>
        <w:t xml:space="preserve">- </w:t>
      </w:r>
      <w:hyperlink r:id="rId14" w:anchor="svclassement" w:history="1">
        <w:r w:rsidRPr="008A4847">
          <w:rPr>
            <w:color w:val="538135"/>
            <w:sz w:val="20"/>
          </w:rPr>
          <w:t>Classement de 11 nouvelles substances sur la liste I des substances vénéneuses</w:t>
        </w:r>
      </w:hyperlink>
      <w:r w:rsidRPr="008A4847">
        <w:rPr>
          <w:color w:val="538135"/>
          <w:sz w:val="20"/>
        </w:rPr>
        <w:t xml:space="preserve"> - dont 2, le </w:t>
      </w:r>
      <w:proofErr w:type="spellStart"/>
      <w:r w:rsidRPr="008A4847">
        <w:rPr>
          <w:color w:val="538135"/>
          <w:sz w:val="20"/>
        </w:rPr>
        <w:t>lénacapavir</w:t>
      </w:r>
      <w:proofErr w:type="spellEnd"/>
      <w:r w:rsidRPr="008A4847">
        <w:rPr>
          <w:color w:val="538135"/>
          <w:sz w:val="20"/>
        </w:rPr>
        <w:t xml:space="preserve"> et la </w:t>
      </w:r>
      <w:proofErr w:type="spellStart"/>
      <w:r w:rsidRPr="008A4847">
        <w:rPr>
          <w:color w:val="538135"/>
          <w:sz w:val="20"/>
        </w:rPr>
        <w:t>propamidine</w:t>
      </w:r>
      <w:proofErr w:type="spellEnd"/>
      <w:r w:rsidRPr="008A4847">
        <w:rPr>
          <w:color w:val="538135"/>
          <w:sz w:val="20"/>
        </w:rPr>
        <w:t xml:space="preserve">, déjà classées respectivement par décisions du 21/09/2022 et du 23/06/2025 - par </w:t>
      </w:r>
      <w:hyperlink r:id="rId15" w:history="1">
        <w:r w:rsidRPr="008A4847">
          <w:rPr>
            <w:color w:val="538135"/>
            <w:sz w:val="20"/>
          </w:rPr>
          <w:t xml:space="preserve">décision ANSM du 26/09/2025 </w:t>
        </w:r>
        <w:r w:rsidRPr="008A4847">
          <w:rPr>
            <w:i/>
            <w:iCs/>
            <w:color w:val="538135"/>
            <w:sz w:val="20"/>
          </w:rPr>
          <w:t>portant inscription sur les listes I et II des substances vénéneuses définies à l’article L.5132-6 du code de la santé publique</w:t>
        </w:r>
      </w:hyperlink>
      <w:r w:rsidRPr="008A4847">
        <w:rPr>
          <w:color w:val="538135"/>
          <w:sz w:val="20"/>
        </w:rPr>
        <w:t>.</w:t>
      </w:r>
    </w:p>
    <w:p w14:paraId="3D3A717D" w14:textId="4655EB08" w:rsidR="008A4847" w:rsidRPr="008A4847" w:rsidRDefault="008A4847" w:rsidP="008A4847">
      <w:pPr>
        <w:pStyle w:val="Default"/>
        <w:jc w:val="both"/>
        <w:rPr>
          <w:color w:val="538135"/>
          <w:sz w:val="20"/>
        </w:rPr>
      </w:pPr>
      <w:r>
        <w:rPr>
          <w:color w:val="538135"/>
          <w:sz w:val="20"/>
        </w:rPr>
        <w:t xml:space="preserve">- </w:t>
      </w:r>
      <w:hyperlink r:id="rId16" w:anchor="methodo" w:history="1">
        <w:r w:rsidRPr="008A4847">
          <w:rPr>
            <w:color w:val="538135"/>
            <w:sz w:val="20"/>
          </w:rPr>
          <w:t>Procédure de gestion des signaux et des alertes sanitaires liés à l’usage de substances psychoactives (DGS, septembre 2025)</w:t>
        </w:r>
      </w:hyperlink>
      <w:r w:rsidRPr="008A4847">
        <w:rPr>
          <w:color w:val="538135"/>
          <w:sz w:val="20"/>
        </w:rPr>
        <w:t>.</w:t>
      </w:r>
    </w:p>
    <w:p w14:paraId="06209EBB" w14:textId="00C41E4A" w:rsidR="008A4847" w:rsidRPr="008A4847" w:rsidRDefault="008A4847" w:rsidP="008A4847">
      <w:pPr>
        <w:pStyle w:val="Default"/>
        <w:jc w:val="both"/>
        <w:rPr>
          <w:color w:val="538135"/>
          <w:sz w:val="20"/>
        </w:rPr>
      </w:pPr>
      <w:r>
        <w:rPr>
          <w:color w:val="538135"/>
          <w:sz w:val="20"/>
        </w:rPr>
        <w:t xml:space="preserve">- </w:t>
      </w:r>
      <w:hyperlink r:id="rId17" w:anchor="methodo" w:history="1">
        <w:r w:rsidRPr="008A4847">
          <w:rPr>
            <w:color w:val="538135"/>
            <w:sz w:val="20"/>
          </w:rPr>
          <w:t>Procédure de traitement et d'élimination des produits stupéfiants périmés ou retournés (CCA, juillet 2023)</w:t>
        </w:r>
      </w:hyperlink>
      <w:r w:rsidRPr="008A4847">
        <w:rPr>
          <w:color w:val="538135"/>
          <w:sz w:val="20"/>
        </w:rPr>
        <w:t>.</w:t>
      </w:r>
    </w:p>
    <w:p w14:paraId="2C762900" w14:textId="3FBD1807" w:rsidR="008A4847" w:rsidRPr="008A4847" w:rsidRDefault="008A4847" w:rsidP="008A4847">
      <w:pPr>
        <w:pStyle w:val="Default"/>
        <w:jc w:val="both"/>
        <w:rPr>
          <w:color w:val="538135"/>
          <w:sz w:val="20"/>
        </w:rPr>
      </w:pPr>
      <w:r>
        <w:rPr>
          <w:color w:val="538135"/>
          <w:sz w:val="20"/>
        </w:rPr>
        <w:t xml:space="preserve">- </w:t>
      </w:r>
      <w:hyperlink r:id="rId18" w:anchor="biblio-europe" w:history="1">
        <w:r w:rsidRPr="008A4847">
          <w:rPr>
            <w:color w:val="538135"/>
            <w:sz w:val="20"/>
          </w:rPr>
          <w:t>Les usages de drogues en Europe à 16 ans - Résultats ESPAD 2024 (OFDT, Tendances n° 169, 11/09/2025)</w:t>
        </w:r>
      </w:hyperlink>
      <w:r w:rsidRPr="008A4847">
        <w:rPr>
          <w:color w:val="538135"/>
          <w:sz w:val="20"/>
        </w:rPr>
        <w:t>.</w:t>
      </w:r>
    </w:p>
    <w:p w14:paraId="4C0FC043" w14:textId="0DA9E535" w:rsidR="008A4847" w:rsidRPr="008A4847" w:rsidRDefault="008A4847" w:rsidP="008A4847">
      <w:pPr>
        <w:pStyle w:val="Default"/>
        <w:jc w:val="both"/>
        <w:rPr>
          <w:color w:val="538135"/>
          <w:sz w:val="20"/>
        </w:rPr>
      </w:pPr>
      <w:r>
        <w:rPr>
          <w:color w:val="538135"/>
          <w:sz w:val="20"/>
        </w:rPr>
        <w:t xml:space="preserve">- </w:t>
      </w:r>
      <w:hyperlink r:id="rId19" w:anchor="biblio-france" w:history="1">
        <w:r w:rsidRPr="008A4847">
          <w:rPr>
            <w:color w:val="538135"/>
            <w:sz w:val="20"/>
          </w:rPr>
          <w:t>Ordonnance numérique : où en est-on ? (Le Quotidien du pharmacien, 25/09/2025)</w:t>
        </w:r>
      </w:hyperlink>
      <w:r w:rsidRPr="008A4847">
        <w:rPr>
          <w:color w:val="538135"/>
          <w:sz w:val="20"/>
        </w:rPr>
        <w:t>.</w:t>
      </w:r>
    </w:p>
    <w:p w14:paraId="134FAD53" w14:textId="0702E6C3" w:rsidR="008A4847" w:rsidRPr="008A4847" w:rsidRDefault="008A4847" w:rsidP="008A4847">
      <w:pPr>
        <w:pStyle w:val="Default"/>
        <w:jc w:val="both"/>
        <w:rPr>
          <w:color w:val="538135"/>
          <w:sz w:val="20"/>
        </w:rPr>
      </w:pPr>
      <w:r>
        <w:rPr>
          <w:color w:val="538135"/>
          <w:sz w:val="20"/>
        </w:rPr>
        <w:t xml:space="preserve">- </w:t>
      </w:r>
      <w:hyperlink r:id="rId20" w:anchor="biblio-canna" w:history="1">
        <w:r w:rsidRPr="008A4847">
          <w:rPr>
            <w:color w:val="538135"/>
            <w:sz w:val="20"/>
          </w:rPr>
          <w:t>CBD en Europe : l’EFSA veut restreindre la consommation à 2 mg/jour (</w:t>
        </w:r>
        <w:proofErr w:type="spellStart"/>
        <w:r w:rsidRPr="008A4847">
          <w:rPr>
            <w:color w:val="538135"/>
            <w:sz w:val="20"/>
          </w:rPr>
          <w:t>Newsweed</w:t>
        </w:r>
        <w:proofErr w:type="spellEnd"/>
        <w:r w:rsidRPr="008A4847">
          <w:rPr>
            <w:color w:val="538135"/>
            <w:sz w:val="20"/>
          </w:rPr>
          <w:t>, 16/09/2025)</w:t>
        </w:r>
      </w:hyperlink>
      <w:r w:rsidRPr="008A4847">
        <w:rPr>
          <w:color w:val="538135"/>
          <w:sz w:val="20"/>
        </w:rPr>
        <w:t>.</w:t>
      </w:r>
    </w:p>
    <w:p w14:paraId="72B8FA9A" w14:textId="7261BC3B" w:rsidR="008A4847" w:rsidRPr="008A4847" w:rsidRDefault="008A4847" w:rsidP="008A4847">
      <w:pPr>
        <w:pStyle w:val="Default"/>
        <w:jc w:val="both"/>
        <w:rPr>
          <w:color w:val="538135"/>
          <w:sz w:val="20"/>
        </w:rPr>
      </w:pPr>
      <w:r>
        <w:rPr>
          <w:color w:val="538135"/>
          <w:sz w:val="20"/>
        </w:rPr>
        <w:t xml:space="preserve">- </w:t>
      </w:r>
      <w:hyperlink r:id="rId21" w:anchor="biblio-canna" w:history="1">
        <w:r w:rsidRPr="008A4847">
          <w:rPr>
            <w:color w:val="538135"/>
            <w:sz w:val="20"/>
          </w:rPr>
          <w:t>Contre les insomnies, le cannabis thérapeutique présente-t-il un intérêt ? (The Conversation, 29/09/2025)</w:t>
        </w:r>
      </w:hyperlink>
      <w:r w:rsidRPr="008A4847">
        <w:rPr>
          <w:color w:val="538135"/>
          <w:sz w:val="20"/>
        </w:rPr>
        <w:t>.</w:t>
      </w:r>
    </w:p>
    <w:p w14:paraId="3D72E1A7" w14:textId="6A53384A" w:rsidR="008A4847" w:rsidRPr="008A4847" w:rsidRDefault="008A4847" w:rsidP="008A4847">
      <w:pPr>
        <w:pStyle w:val="Default"/>
        <w:jc w:val="both"/>
        <w:rPr>
          <w:color w:val="538135"/>
          <w:sz w:val="20"/>
        </w:rPr>
      </w:pPr>
      <w:r>
        <w:rPr>
          <w:color w:val="538135"/>
          <w:sz w:val="20"/>
        </w:rPr>
        <w:t xml:space="preserve">- </w:t>
      </w:r>
      <w:hyperlink r:id="rId22" w:anchor="biblio-autres" w:history="1">
        <w:r w:rsidRPr="008A4847">
          <w:rPr>
            <w:color w:val="538135"/>
            <w:sz w:val="20"/>
          </w:rPr>
          <w:t xml:space="preserve">Qu’est-ce que le </w:t>
        </w:r>
        <w:proofErr w:type="spellStart"/>
        <w:r w:rsidRPr="008A4847">
          <w:rPr>
            <w:color w:val="538135"/>
            <w:sz w:val="20"/>
          </w:rPr>
          <w:t>kratom</w:t>
        </w:r>
        <w:proofErr w:type="spellEnd"/>
        <w:r w:rsidRPr="008A4847">
          <w:rPr>
            <w:color w:val="538135"/>
            <w:sz w:val="20"/>
          </w:rPr>
          <w:t>, cet antidouleur interdit en France, mais en vente libre aux États-Unis ? (The Conversation, 09/09/2025)</w:t>
        </w:r>
      </w:hyperlink>
      <w:r w:rsidRPr="008A4847">
        <w:rPr>
          <w:color w:val="538135"/>
          <w:sz w:val="20"/>
        </w:rPr>
        <w:t>.</w:t>
      </w:r>
    </w:p>
    <w:p w14:paraId="12EB631E" w14:textId="4317F22D" w:rsidR="002E294A" w:rsidRPr="008A4847" w:rsidRDefault="002E294A" w:rsidP="008A4847">
      <w:pPr>
        <w:pStyle w:val="Default"/>
        <w:jc w:val="both"/>
        <w:rPr>
          <w:color w:val="538135"/>
          <w:sz w:val="20"/>
        </w:rPr>
      </w:pPr>
    </w:p>
    <w:p w14:paraId="00C775DB" w14:textId="77777777" w:rsidR="002E294A" w:rsidRDefault="002E294A" w:rsidP="004B1C7D">
      <w:pPr>
        <w:pStyle w:val="Default"/>
      </w:pPr>
    </w:p>
    <w:p w14:paraId="7F011338" w14:textId="0A1075E5" w:rsidR="002E294A" w:rsidRPr="00F24AA7" w:rsidRDefault="002E294A" w:rsidP="002E294A">
      <w:pPr>
        <w:pStyle w:val="Default"/>
        <w:jc w:val="both"/>
        <w:rPr>
          <w:rStyle w:val="Lienhypertexte"/>
        </w:rPr>
      </w:pPr>
      <w:r>
        <w:rPr>
          <w:rStyle w:val="Lienhypertexte"/>
        </w:rPr>
        <w:fldChar w:fldCharType="begin"/>
      </w:r>
      <w:r>
        <w:rPr>
          <w:rStyle w:val="Lienhypertexte"/>
        </w:rPr>
        <w:instrText>HYPERLINK "https://peps.sante.gouv.fr/themes/vaccination/vaccination.htm"</w:instrText>
      </w:r>
      <w:r>
        <w:rPr>
          <w:rStyle w:val="Lienhypertexte"/>
        </w:rPr>
      </w:r>
      <w:r>
        <w:rPr>
          <w:rStyle w:val="Lienhypertexte"/>
        </w:rPr>
        <w:fldChar w:fldCharType="separate"/>
      </w:r>
      <w:proofErr w:type="spellStart"/>
      <w:r>
        <w:rPr>
          <w:rStyle w:val="Lienhypertexte"/>
        </w:rPr>
        <w:t>Vaccinaton</w:t>
      </w:r>
      <w:proofErr w:type="spellEnd"/>
    </w:p>
    <w:p w14:paraId="35550E7E" w14:textId="77777777" w:rsidR="002E294A" w:rsidRPr="002E294A" w:rsidRDefault="002E294A" w:rsidP="002E294A">
      <w:pPr>
        <w:pStyle w:val="Default"/>
        <w:jc w:val="both"/>
        <w:rPr>
          <w:color w:val="538135"/>
          <w:sz w:val="20"/>
        </w:rPr>
      </w:pPr>
      <w:r>
        <w:rPr>
          <w:rStyle w:val="Lienhypertexte"/>
        </w:rPr>
        <w:fldChar w:fldCharType="end"/>
      </w:r>
      <w:r>
        <w:rPr>
          <w:color w:val="538135"/>
          <w:sz w:val="20"/>
        </w:rPr>
        <w:t xml:space="preserve">- </w:t>
      </w:r>
      <w:r w:rsidRPr="002E294A">
        <w:rPr>
          <w:color w:val="538135"/>
          <w:sz w:val="20"/>
        </w:rPr>
        <w:t xml:space="preserve">Avis (HAS) n°2025.0045/SESPEV du 18 septembre 2025 </w:t>
      </w:r>
      <w:r w:rsidRPr="008A4847">
        <w:rPr>
          <w:i/>
          <w:iCs/>
          <w:color w:val="538135"/>
          <w:sz w:val="20"/>
        </w:rPr>
        <w:t>relatif à l’actualisation du calendrier des vaccinations pour l’année 2025</w:t>
      </w:r>
      <w:r w:rsidRPr="002E294A">
        <w:rPr>
          <w:color w:val="538135"/>
          <w:sz w:val="20"/>
        </w:rPr>
        <w:t>.</w:t>
      </w:r>
    </w:p>
    <w:p w14:paraId="1B19B78A" w14:textId="77777777" w:rsidR="002E294A" w:rsidRPr="002E294A" w:rsidRDefault="002E294A" w:rsidP="002E294A">
      <w:pPr>
        <w:pStyle w:val="Default"/>
        <w:jc w:val="both"/>
        <w:rPr>
          <w:color w:val="538135"/>
          <w:sz w:val="20"/>
        </w:rPr>
      </w:pPr>
      <w:r w:rsidRPr="002E294A">
        <w:rPr>
          <w:color w:val="538135"/>
          <w:sz w:val="20"/>
        </w:rPr>
        <w:t xml:space="preserve">Notamment : « Il est recommandé de vacciner les personnes âgées de 65 ans et plus, préférentiellement avec les vaccins </w:t>
      </w:r>
      <w:proofErr w:type="spellStart"/>
      <w:r w:rsidRPr="002E294A">
        <w:rPr>
          <w:color w:val="538135"/>
          <w:sz w:val="20"/>
        </w:rPr>
        <w:t>Efluelda</w:t>
      </w:r>
      <w:proofErr w:type="spellEnd"/>
      <w:r w:rsidRPr="002E294A">
        <w:rPr>
          <w:color w:val="538135"/>
          <w:sz w:val="20"/>
        </w:rPr>
        <w:t xml:space="preserve"> (vaccin hautement dosé) et </w:t>
      </w:r>
      <w:proofErr w:type="spellStart"/>
      <w:r w:rsidRPr="002E294A">
        <w:rPr>
          <w:color w:val="538135"/>
          <w:sz w:val="20"/>
        </w:rPr>
        <w:t>Fluad</w:t>
      </w:r>
      <w:proofErr w:type="spellEnd"/>
      <w:r w:rsidRPr="002E294A">
        <w:rPr>
          <w:color w:val="538135"/>
          <w:sz w:val="20"/>
        </w:rPr>
        <w:t xml:space="preserve"> (vaccin avec adjuvant). » </w:t>
      </w:r>
    </w:p>
    <w:p w14:paraId="674B422E" w14:textId="54E55BE9" w:rsidR="002E294A" w:rsidRDefault="002E294A" w:rsidP="002E294A">
      <w:pPr>
        <w:pStyle w:val="Default"/>
        <w:jc w:val="both"/>
        <w:rPr>
          <w:color w:val="538135"/>
          <w:sz w:val="20"/>
        </w:rPr>
      </w:pPr>
      <w:r w:rsidRPr="002E294A">
        <w:rPr>
          <w:color w:val="538135"/>
          <w:sz w:val="20"/>
        </w:rPr>
        <w:t>En réponse à la saisine de la DGS du 31/07/2025, la HAS a actualisé le calendrier des vaccinations 2025 prenant en considération les recommandations vaccinales de la Haute Autorité de santé contre la grippe saisonnière.</w:t>
      </w:r>
    </w:p>
    <w:p w14:paraId="6DBF909E" w14:textId="77777777" w:rsidR="002E294A" w:rsidRPr="002E294A" w:rsidRDefault="002E294A" w:rsidP="002E294A">
      <w:pPr>
        <w:pStyle w:val="Default"/>
        <w:jc w:val="both"/>
        <w:rPr>
          <w:color w:val="538135"/>
          <w:sz w:val="20"/>
        </w:rPr>
      </w:pPr>
      <w:r>
        <w:rPr>
          <w:color w:val="538135"/>
          <w:sz w:val="20"/>
        </w:rPr>
        <w:t xml:space="preserve">- </w:t>
      </w:r>
      <w:r w:rsidRPr="002E294A">
        <w:rPr>
          <w:color w:val="538135"/>
          <w:sz w:val="20"/>
        </w:rPr>
        <w:t xml:space="preserve">Vaccin </w:t>
      </w:r>
      <w:proofErr w:type="spellStart"/>
      <w:r w:rsidRPr="002E294A">
        <w:rPr>
          <w:color w:val="538135"/>
          <w:sz w:val="20"/>
        </w:rPr>
        <w:t>Ixchiq</w:t>
      </w:r>
      <w:proofErr w:type="spellEnd"/>
      <w:r w:rsidRPr="002E294A">
        <w:rPr>
          <w:color w:val="538135"/>
          <w:sz w:val="20"/>
        </w:rPr>
        <w:t xml:space="preserve"> contre le chikungunya : levée de la contre-indication temporaire chez les adultes de 65 ans et plus ; mise en garde concernant les effets indésirables graves, notamment l'encéphalite (ANSM, 22/09/2025).</w:t>
      </w:r>
    </w:p>
    <w:p w14:paraId="74EEC10B" w14:textId="691BF5CE" w:rsidR="002E294A" w:rsidRDefault="002E294A" w:rsidP="002E294A">
      <w:pPr>
        <w:pStyle w:val="Default"/>
        <w:jc w:val="both"/>
        <w:rPr>
          <w:color w:val="538135"/>
          <w:sz w:val="20"/>
        </w:rPr>
      </w:pPr>
      <w:r w:rsidRPr="002E294A">
        <w:rPr>
          <w:color w:val="538135"/>
          <w:sz w:val="20"/>
        </w:rPr>
        <w:t>Information destinée aux spécialistes en médecine du voyage, aux centres de médecine du voyage, aux médecins généralistes, aux infectiologues, aux gériatres, aux pharmaciens, ainsi qu’aux infirmier(e)s diplômés d’Etat des îles de la Réunion et de Mayotte.</w:t>
      </w:r>
    </w:p>
    <w:p w14:paraId="787EBB3B" w14:textId="77777777" w:rsidR="002E294A" w:rsidRPr="002E294A" w:rsidRDefault="002E294A" w:rsidP="002E294A">
      <w:pPr>
        <w:pStyle w:val="Default"/>
        <w:jc w:val="both"/>
        <w:rPr>
          <w:color w:val="538135"/>
          <w:sz w:val="20"/>
        </w:rPr>
      </w:pPr>
      <w:r>
        <w:rPr>
          <w:color w:val="538135"/>
          <w:sz w:val="20"/>
        </w:rPr>
        <w:t xml:space="preserve">- </w:t>
      </w:r>
      <w:r w:rsidRPr="002E294A">
        <w:rPr>
          <w:color w:val="538135"/>
          <w:sz w:val="20"/>
        </w:rPr>
        <w:t>Retour d’information sur le PRAC de juillet 2025 (7 - 10 juillet) (ANSM, actualisation du 22/09/2025).</w:t>
      </w:r>
    </w:p>
    <w:p w14:paraId="30E1B7CD" w14:textId="77777777" w:rsidR="002E294A" w:rsidRPr="002E294A" w:rsidRDefault="002E294A" w:rsidP="002E294A">
      <w:pPr>
        <w:pStyle w:val="Default"/>
        <w:jc w:val="both"/>
        <w:rPr>
          <w:color w:val="538135"/>
          <w:sz w:val="20"/>
        </w:rPr>
      </w:pPr>
      <w:r w:rsidRPr="002E294A">
        <w:rPr>
          <w:color w:val="538135"/>
          <w:sz w:val="20"/>
        </w:rPr>
        <w:t xml:space="preserve">La Commission européenne a publié une décision entérinant l’avis du comité de pharmacovigilance de l’Agence européenne du médicament. Un courrier a été envoyé aux professionnels de santé pour les informer de la levée de la contre-indication temporaire du vaccin </w:t>
      </w:r>
      <w:proofErr w:type="spellStart"/>
      <w:r w:rsidRPr="002E294A">
        <w:rPr>
          <w:color w:val="538135"/>
          <w:sz w:val="20"/>
        </w:rPr>
        <w:t>Ixchiq</w:t>
      </w:r>
      <w:proofErr w:type="spellEnd"/>
      <w:r w:rsidRPr="002E294A">
        <w:rPr>
          <w:color w:val="538135"/>
          <w:sz w:val="20"/>
        </w:rPr>
        <w:t xml:space="preserve"> contre le chikungunya pour les personnes de 65 ans et plus, introduite dans la notice et le résumé des caractéristiques du produit en mai dernier.</w:t>
      </w:r>
    </w:p>
    <w:p w14:paraId="72573807" w14:textId="7EE9D35F" w:rsidR="002E294A" w:rsidRDefault="002E294A" w:rsidP="002E294A">
      <w:pPr>
        <w:pStyle w:val="Default"/>
        <w:jc w:val="both"/>
        <w:rPr>
          <w:color w:val="538135"/>
          <w:sz w:val="20"/>
        </w:rPr>
      </w:pPr>
      <w:r w:rsidRPr="002E294A">
        <w:rPr>
          <w:color w:val="538135"/>
          <w:sz w:val="20"/>
        </w:rPr>
        <w:t xml:space="preserve">Au niveau national, la stratégie vaccinale est élaborée par le ministère chargé de la Santé après avis de la Haute Autorité de santé (HAS). À ce jour, les recommandations restent inchangées : depuis le 26 avril 2025, les autorités sanitaires recommandent de ne pas vacciner avec </w:t>
      </w:r>
      <w:proofErr w:type="spellStart"/>
      <w:r w:rsidRPr="002E294A">
        <w:rPr>
          <w:color w:val="538135"/>
          <w:sz w:val="20"/>
        </w:rPr>
        <w:t>Ixchiq</w:t>
      </w:r>
      <w:proofErr w:type="spellEnd"/>
      <w:r w:rsidRPr="002E294A">
        <w:rPr>
          <w:color w:val="538135"/>
          <w:sz w:val="20"/>
        </w:rPr>
        <w:t xml:space="preserve"> les personnes âgées de 65 ans et plus, qu’elles présentent ou non des comorbidités. Le ministère chargé de la Santé se prononcera sur la base des recommandations de la HAS relatives à la prévention vaccinale du chikungunya, englobant les deux vaccins disponibles, attendues en début d’année prochaine</w:t>
      </w:r>
      <w:r>
        <w:rPr>
          <w:color w:val="538135"/>
          <w:sz w:val="20"/>
        </w:rPr>
        <w:t>.</w:t>
      </w:r>
    </w:p>
    <w:p w14:paraId="4D36C73C" w14:textId="77777777" w:rsidR="002E294A" w:rsidRDefault="002E294A" w:rsidP="002E294A">
      <w:pPr>
        <w:pStyle w:val="Default"/>
        <w:jc w:val="both"/>
        <w:rPr>
          <w:color w:val="FF0000"/>
        </w:rPr>
      </w:pPr>
    </w:p>
    <w:p w14:paraId="001FEBB7" w14:textId="2FBDD996" w:rsidR="00263E21" w:rsidRDefault="00263E21" w:rsidP="004B1C7D">
      <w:pPr>
        <w:pStyle w:val="Default"/>
        <w:rPr>
          <w:color w:val="538135"/>
          <w:sz w:val="20"/>
        </w:rPr>
      </w:pPr>
    </w:p>
    <w:p w14:paraId="63A28253" w14:textId="77777777" w:rsidR="00D82BEE" w:rsidRDefault="00D82BEE" w:rsidP="00263E21">
      <w:pPr>
        <w:pStyle w:val="Default"/>
        <w:jc w:val="both"/>
      </w:pPr>
    </w:p>
    <w:p w14:paraId="6C6EA8DB" w14:textId="77777777" w:rsidR="00CC56E9" w:rsidRPr="00672CE5" w:rsidRDefault="00CC56E9" w:rsidP="00672CE5">
      <w:pPr>
        <w:pStyle w:val="PEPS"/>
      </w:pPr>
      <w:r w:rsidRPr="00672CE5">
        <w:t>Manuel des formalités administratives :</w:t>
      </w:r>
    </w:p>
    <w:p w14:paraId="6C50C7B3" w14:textId="77777777" w:rsidR="00523F15" w:rsidRPr="00126647" w:rsidRDefault="00AC503D" w:rsidP="00672CE5">
      <w:pPr>
        <w:pStyle w:val="PEPS"/>
        <w:rPr>
          <w:rFonts w:ascii="Calibri" w:eastAsia="Calibri" w:hAnsi="Calibri" w:cs="Times New Roman"/>
          <w:b w:val="0"/>
          <w:color w:val="auto"/>
          <w:sz w:val="22"/>
          <w:szCs w:val="21"/>
          <w:lang w:eastAsia="en-US"/>
        </w:rPr>
      </w:pPr>
      <w:hyperlink r:id="rId23" w:history="1">
        <w:r w:rsidRPr="00E146CA">
          <w:rPr>
            <w:rStyle w:val="Lienhypertexte"/>
            <w:rFonts w:ascii="Calibri" w:eastAsia="Calibri" w:hAnsi="Calibri" w:cs="Times New Roman"/>
            <w:b w:val="0"/>
            <w:sz w:val="22"/>
            <w:szCs w:val="21"/>
            <w:lang w:eastAsia="en-US"/>
          </w:rPr>
          <w:t>https://peps.sante.gouv.fr/outils/guide_proced/guide.html</w:t>
        </w:r>
      </w:hyperlink>
    </w:p>
    <w:p w14:paraId="094D8E26" w14:textId="77777777" w:rsidR="005142E8" w:rsidRDefault="005142E8" w:rsidP="00672CE5">
      <w:pPr>
        <w:pStyle w:val="Textebrut"/>
      </w:pPr>
    </w:p>
    <w:p w14:paraId="34C20C07" w14:textId="77777777" w:rsidR="008A4847" w:rsidRPr="00672CE5" w:rsidRDefault="008A4847" w:rsidP="00672CE5">
      <w:pPr>
        <w:pStyle w:val="Textebrut"/>
      </w:pPr>
    </w:p>
    <w:p w14:paraId="7F530744" w14:textId="77777777" w:rsidR="00AD13E8" w:rsidRDefault="00AD13E8" w:rsidP="00672CE5">
      <w:pPr>
        <w:pStyle w:val="PEPS"/>
      </w:pPr>
      <w:r w:rsidRPr="00947196">
        <w:t>Textes en projet :</w:t>
      </w:r>
    </w:p>
    <w:p w14:paraId="2F4AB623" w14:textId="77777777" w:rsidR="00EA7ACB" w:rsidRDefault="00EA7ACB" w:rsidP="00EA7ACB">
      <w:pPr>
        <w:pStyle w:val="PEPS"/>
        <w:rPr>
          <w:rFonts w:ascii="Calibri" w:eastAsia="Calibri" w:hAnsi="Calibri" w:cs="Times New Roman"/>
          <w:b w:val="0"/>
          <w:color w:val="auto"/>
          <w:sz w:val="22"/>
          <w:szCs w:val="21"/>
          <w:lang w:eastAsia="en-US"/>
        </w:rPr>
      </w:pPr>
      <w:hyperlink r:id="rId24" w:history="1">
        <w:r>
          <w:rPr>
            <w:rStyle w:val="Lienhypertexte"/>
            <w:rFonts w:ascii="Calibri" w:eastAsia="Calibri" w:hAnsi="Calibri" w:cs="Times New Roman"/>
            <w:b w:val="0"/>
            <w:sz w:val="22"/>
            <w:szCs w:val="21"/>
            <w:lang w:eastAsia="en-US"/>
          </w:rPr>
          <w:t>https://peps.sante.gouv.fr/textes_projets/projets.html</w:t>
        </w:r>
      </w:hyperlink>
    </w:p>
    <w:p w14:paraId="603A2F0F"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4440DB4D" w14:textId="77777777" w:rsidR="00402BA6" w:rsidRDefault="00402BA6" w:rsidP="00126647">
      <w:pPr>
        <w:pStyle w:val="PEPS"/>
        <w:rPr>
          <w:rFonts w:ascii="Calibri" w:eastAsia="Calibri" w:hAnsi="Calibri" w:cs="Times New Roman"/>
          <w:b w:val="0"/>
          <w:color w:val="auto"/>
          <w:sz w:val="22"/>
          <w:szCs w:val="21"/>
          <w:lang w:eastAsia="en-US"/>
        </w:rPr>
      </w:pPr>
    </w:p>
    <w:p w14:paraId="1E75C9F6" w14:textId="77777777" w:rsidR="008A4847" w:rsidRPr="00126647" w:rsidRDefault="008A4847" w:rsidP="00126647">
      <w:pPr>
        <w:pStyle w:val="PEPS"/>
        <w:rPr>
          <w:rFonts w:ascii="Calibri" w:eastAsia="Calibri" w:hAnsi="Calibri" w:cs="Times New Roman"/>
          <w:b w:val="0"/>
          <w:color w:val="auto"/>
          <w:sz w:val="22"/>
          <w:szCs w:val="21"/>
          <w:lang w:eastAsia="en-US"/>
        </w:rPr>
      </w:pPr>
    </w:p>
    <w:p w14:paraId="0729E81A"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6DB9D9BA" w14:textId="77777777" w:rsidR="00930CE0" w:rsidRDefault="00930CE0" w:rsidP="00672CE5">
      <w:pPr>
        <w:pStyle w:val="PEPS"/>
      </w:pPr>
      <w:r>
        <w:t>Actualité réglementaire</w:t>
      </w:r>
      <w:r w:rsidRPr="00947196">
        <w:t> :</w:t>
      </w:r>
    </w:p>
    <w:p w14:paraId="0DE29BD3" w14:textId="77777777" w:rsidR="00AC503D" w:rsidRDefault="00AC503D" w:rsidP="00AC503D">
      <w:pPr>
        <w:pStyle w:val="PEPS"/>
        <w:rPr>
          <w:rFonts w:ascii="Calibri" w:eastAsia="Calibri" w:hAnsi="Calibri" w:cs="Times New Roman"/>
          <w:b w:val="0"/>
          <w:color w:val="auto"/>
          <w:sz w:val="22"/>
          <w:szCs w:val="21"/>
          <w:lang w:eastAsia="en-US"/>
        </w:rPr>
      </w:pPr>
      <w:hyperlink r:id="rId25" w:history="1">
        <w:r w:rsidRPr="00E146CA">
          <w:rPr>
            <w:rStyle w:val="Lienhypertexte"/>
            <w:rFonts w:ascii="Calibri" w:eastAsia="Calibri" w:hAnsi="Calibri" w:cs="Times New Roman"/>
            <w:b w:val="0"/>
            <w:sz w:val="22"/>
            <w:szCs w:val="21"/>
            <w:lang w:eastAsia="en-US"/>
          </w:rPr>
          <w:t>https://peps.sante.gouv.fr/outils/docu/texto.xlsm</w:t>
        </w:r>
      </w:hyperlink>
    </w:p>
    <w:p w14:paraId="4980ACD1"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3325AB29" w14:textId="77777777" w:rsidR="00F929DE" w:rsidRPr="00F929DE" w:rsidRDefault="00F929DE" w:rsidP="00F929DE">
      <w:pPr>
        <w:pStyle w:val="Textebrut"/>
      </w:pPr>
      <w:r w:rsidRPr="00F929DE">
        <w:t>Arrêté du 29 août 2025 modifiant l'arrêté du 4 juillet 2023 limitant l'utilisation de médicaments de thérapie génique indiqués dans le traitement des enfants atteints de déficit en décarboxylase des acides aminés aromatiques (AADC) à certains établissements de santé en application des dispositions de l'article L. 1151-1 du code de la santé publique</w:t>
      </w:r>
    </w:p>
    <w:p w14:paraId="47241232" w14:textId="002C23DB" w:rsidR="00F929DE" w:rsidRPr="00F929DE" w:rsidRDefault="00F929DE" w:rsidP="00F929DE">
      <w:pPr>
        <w:pStyle w:val="Textebrut"/>
      </w:pPr>
      <w:hyperlink r:id="rId26" w:history="1">
        <w:r w:rsidRPr="00F929DE">
          <w:rPr>
            <w:rStyle w:val="Lienhypertexte"/>
          </w:rPr>
          <w:t>https://www.legifrance.gouv.fr/jorf/id/JORFTEXT000052158176</w:t>
        </w:r>
      </w:hyperlink>
      <w:r w:rsidRPr="00F929DE">
        <w:t xml:space="preserve"> </w:t>
      </w:r>
    </w:p>
    <w:p w14:paraId="39CF5F34" w14:textId="77777777" w:rsidR="00FA4972" w:rsidRDefault="00FA4972" w:rsidP="00FA4972">
      <w:pPr>
        <w:pStyle w:val="Textebrut"/>
      </w:pPr>
    </w:p>
    <w:p w14:paraId="106F86FC" w14:textId="0501C46A" w:rsidR="00F929DE" w:rsidRDefault="00F929DE" w:rsidP="00FA4972">
      <w:pPr>
        <w:pStyle w:val="Textebrut"/>
      </w:pPr>
      <w:r w:rsidRPr="00F929DE">
        <w:t>Circulaire n° 6498/SG du 25 juillet 2025 relative à France Simplification</w:t>
      </w:r>
    </w:p>
    <w:p w14:paraId="1B94588E" w14:textId="3525581C" w:rsidR="00F929DE" w:rsidRDefault="00C758EF" w:rsidP="00FA4972">
      <w:pPr>
        <w:pStyle w:val="Textebrut"/>
      </w:pPr>
      <w:hyperlink r:id="rId27" w:history="1">
        <w:r w:rsidRPr="00B56367">
          <w:rPr>
            <w:rStyle w:val="Lienhypertexte"/>
          </w:rPr>
          <w:t>https://peps.sante.gouv.fr/outils/docu/textes_texto/25_circulaire-6498-sg_france-simplification.pdf</w:t>
        </w:r>
      </w:hyperlink>
    </w:p>
    <w:p w14:paraId="41906B61" w14:textId="77777777" w:rsidR="00C758EF" w:rsidRDefault="00C758EF" w:rsidP="00FA4972">
      <w:pPr>
        <w:pStyle w:val="Textebrut"/>
      </w:pPr>
    </w:p>
    <w:p w14:paraId="564A94EE" w14:textId="77777777" w:rsidR="004F7B1E" w:rsidRPr="004F7B1E" w:rsidRDefault="004F7B1E" w:rsidP="004F7B1E">
      <w:pPr>
        <w:pStyle w:val="Textebrut"/>
      </w:pPr>
      <w:r w:rsidRPr="004F7B1E">
        <w:t xml:space="preserve">Arrêté du 29 août 2025 limitant l'utilisation du médicament de thérapie génique indiqué dans le traitement des patients atteints d'amyotrophie spinale (SMA) 5q avec une mutation bi-allélique du gène SMN1 et ayant un diagnostic clinique de SMA de type 1 ou des patients atteints de SMA 5q avec une mutation bi-allélique du gène SMN1 et jusqu'à trois copies du gène SMN2 à certains établissements de santé et soumettant l'utilisation de ce </w:t>
      </w:r>
      <w:r w:rsidRPr="004F7B1E">
        <w:lastRenderedPageBreak/>
        <w:t>médicament à des règles de bonne pratique en application des dispositions de l'article L. 1151-1 du code de la santé publique</w:t>
      </w:r>
    </w:p>
    <w:p w14:paraId="6D8CEA89" w14:textId="4B786A62" w:rsidR="00C758EF" w:rsidRDefault="004F7B1E" w:rsidP="004F7B1E">
      <w:pPr>
        <w:pStyle w:val="Textebrut"/>
      </w:pPr>
      <w:hyperlink r:id="rId28" w:history="1">
        <w:r w:rsidRPr="004F7B1E">
          <w:rPr>
            <w:rStyle w:val="Lienhypertexte"/>
          </w:rPr>
          <w:t>https://www.legifrance.gouv.fr/jorf/id/JORFTEXT000052177643</w:t>
        </w:r>
      </w:hyperlink>
    </w:p>
    <w:p w14:paraId="3EB933DA" w14:textId="77777777" w:rsidR="00F929DE" w:rsidRDefault="00F929DE" w:rsidP="00FA4972">
      <w:pPr>
        <w:pStyle w:val="Textebrut"/>
      </w:pPr>
    </w:p>
    <w:p w14:paraId="01A1C2C4" w14:textId="77777777" w:rsidR="00FD3670" w:rsidRPr="00FD3670" w:rsidRDefault="00FD3670" w:rsidP="00FD3670">
      <w:pPr>
        <w:pStyle w:val="Textebrut"/>
      </w:pPr>
      <w:r w:rsidRPr="00FD3670">
        <w:t>Arrêté du 29 août 2025 modifiant l'arrêté du 24 novembre 2021 limitant l'utilisation de médicaments de thérapie génique indiqués dans le traitement des enfants atteints de leucodystrophie métachromatique à certains établissements de santé en application des dispositions de l'article L. 1151-1 du code de la santé publique</w:t>
      </w:r>
    </w:p>
    <w:p w14:paraId="35B9943F" w14:textId="70DAE7E2" w:rsidR="00FD3670" w:rsidRPr="00FD3670" w:rsidRDefault="00FD3670" w:rsidP="00FD3670">
      <w:pPr>
        <w:pStyle w:val="Textebrut"/>
      </w:pPr>
      <w:hyperlink r:id="rId29" w:history="1">
        <w:r w:rsidRPr="00FD3670">
          <w:rPr>
            <w:rStyle w:val="Lienhypertexte"/>
          </w:rPr>
          <w:t>https://www.legifrance.gouv.fr/jorf/id/JORFTEXT000052184176</w:t>
        </w:r>
      </w:hyperlink>
      <w:r w:rsidRPr="00FD3670">
        <w:t xml:space="preserve"> </w:t>
      </w:r>
    </w:p>
    <w:p w14:paraId="4B35BDB6" w14:textId="77777777" w:rsidR="004F7B1E" w:rsidRDefault="004F7B1E" w:rsidP="00FA4972">
      <w:pPr>
        <w:pStyle w:val="Textebrut"/>
      </w:pPr>
    </w:p>
    <w:p w14:paraId="37B938B3" w14:textId="77777777" w:rsidR="001F4BFF" w:rsidRPr="001F4BFF" w:rsidRDefault="001F4BFF" w:rsidP="001F4BFF">
      <w:pPr>
        <w:pStyle w:val="Textebrut"/>
        <w:rPr>
          <w:b/>
          <w:bCs/>
        </w:rPr>
      </w:pPr>
      <w:r w:rsidRPr="001F4BFF">
        <w:rPr>
          <w:b/>
          <w:bCs/>
        </w:rPr>
        <w:t>Décret n° 2025-895 du 4 septembre 2025 relatif à l'expérimentation du retraitement de certains dispositifs médicaux à usage unique.</w:t>
      </w:r>
    </w:p>
    <w:p w14:paraId="57C0FB80" w14:textId="77777777" w:rsidR="001F4BFF" w:rsidRPr="001F4BFF" w:rsidRDefault="001F4BFF" w:rsidP="001F4BFF">
      <w:pPr>
        <w:pStyle w:val="Textebrut"/>
      </w:pPr>
      <w:r w:rsidRPr="001F4BFF">
        <w:t>Publics concernés : établissements de santé, personnes ou entreprises procédant au retraitement des dispositifs médicaux à usage unique, patients.</w:t>
      </w:r>
    </w:p>
    <w:p w14:paraId="217D3A7D" w14:textId="77777777" w:rsidR="001F4BFF" w:rsidRPr="001F4BFF" w:rsidRDefault="001F4BFF" w:rsidP="001F4BFF">
      <w:pPr>
        <w:pStyle w:val="Textebrut"/>
      </w:pPr>
      <w:r w:rsidRPr="001F4BFF">
        <w:t>Objet : le texte précise les modalités de la mise en œuvre de l'expérimentation prévue à l'article 66 de la loi n° 2023-1250 du 26 décembre 2023 de financement de la sécurité sociale pour 2024 et dérogeant aux dispositions de l'article L. 5211-3-2 du code de la santé publique. Cette expérimentation porte sur la mise en place du retraitement de dispositifs médicaux à usage unique (DMUU), ainsi que sur leur utilisation par les établissements de santé pour une période de deux ans. Conformément au C du I de l'article 66 de la loi susmentionnée, le texte détermine notamment les dispositifs médicaux à usage unique qui peuvent être retraités, les restrictions et les interdictions pour ce retraitement, les modalités applicables en matière d'information et d'opposition des patients à l'utilisation de dispositifs médicaux à usage unique retraités, ainsi que la méthodologie de l'expérimentation, la fixation de ses objectifs, les modalités de sa conduite et la rédaction du rapport prévu par la loi</w:t>
      </w:r>
    </w:p>
    <w:p w14:paraId="5C3990D8" w14:textId="47A66072" w:rsidR="001F4BFF" w:rsidRPr="001F4BFF" w:rsidRDefault="001F4BFF" w:rsidP="001F4BFF">
      <w:pPr>
        <w:pStyle w:val="Textebrut"/>
      </w:pPr>
      <w:hyperlink r:id="rId30" w:history="1">
        <w:r w:rsidRPr="001F4BFF">
          <w:rPr>
            <w:rStyle w:val="Lienhypertexte"/>
          </w:rPr>
          <w:t>https://www.legifrance.gouv.fr/jorf/id/JORFTEXT000052197895</w:t>
        </w:r>
      </w:hyperlink>
    </w:p>
    <w:p w14:paraId="019A45CB" w14:textId="77777777" w:rsidR="00FD3670" w:rsidRDefault="00FD3670" w:rsidP="00FA4972">
      <w:pPr>
        <w:pStyle w:val="Textebrut"/>
      </w:pPr>
    </w:p>
    <w:p w14:paraId="170DBF1A" w14:textId="77777777" w:rsidR="001F4BFF" w:rsidRPr="001F4BFF" w:rsidRDefault="001F4BFF" w:rsidP="001F4BFF">
      <w:pPr>
        <w:pStyle w:val="Textebrut"/>
      </w:pPr>
      <w:r w:rsidRPr="001F4BFF">
        <w:t>Décret n° 2025-898 du 5 septembre 2025 relatif à l'interdiction des produits à usage oral contenant de la nicotine</w:t>
      </w:r>
    </w:p>
    <w:p w14:paraId="0569188C" w14:textId="77777777" w:rsidR="001F4BFF" w:rsidRPr="001F4BFF" w:rsidRDefault="001F4BFF" w:rsidP="001F4BFF">
      <w:pPr>
        <w:pStyle w:val="Textebrut"/>
      </w:pPr>
      <w:r w:rsidRPr="001F4BFF">
        <w:t>Publics concernés : fabricants, importateurs, distributeurs et détaillants des produits contenant de la nicotine, usagers.</w:t>
      </w:r>
    </w:p>
    <w:p w14:paraId="2BDF6D01" w14:textId="77777777" w:rsidR="001F4BFF" w:rsidRPr="001F4BFF" w:rsidRDefault="001F4BFF" w:rsidP="001F4BFF">
      <w:pPr>
        <w:pStyle w:val="Textebrut"/>
      </w:pPr>
      <w:r w:rsidRPr="001F4BFF">
        <w:t>Objet : mise en œuvre de l'interdiction de produits à usage oral contenant de la nicotine, à l'exception des médicaments et dispositif médicaux.</w:t>
      </w:r>
    </w:p>
    <w:p w14:paraId="35659768" w14:textId="77777777" w:rsidR="001F4BFF" w:rsidRPr="001F4BFF" w:rsidRDefault="001F4BFF" w:rsidP="001F4BFF">
      <w:pPr>
        <w:pStyle w:val="Textebrut"/>
      </w:pPr>
      <w:r w:rsidRPr="001F4BFF">
        <w:t>En raison de sa dangerosité pour la santé humaine, la nicotine est classée en vertu de l'article L. 5132-1 du code de la santé publique en tant que substance vénéneuse et ne peut être utilisée ou commercialisée que sous certaines conditions, à l'instar de produits déjà régulés (produits du tabac, de vapotage et produits de santé). L'article L. 5132-8 du même code autorise la prohibition de toute opération relative aux substances vénéneuses par un décret en Conseil d'Etat. Le présent décret définit les produits à usage oral contenant de la nicotine notamment sous la forme de sachets portions ou de sachets poreux, pâte, billes, liquides, gomme à mâcher, pastilles, bandelettes ou toute combinaison de ces formes, qui font l'objet de l'interdiction, et précise les conditions dans lesquelles ces produits sont interdits. Il prévoit également des dérogations à cette interdiction.</w:t>
      </w:r>
    </w:p>
    <w:p w14:paraId="156E34AB" w14:textId="77777777" w:rsidR="001F4BFF" w:rsidRPr="001F4BFF" w:rsidRDefault="001F4BFF" w:rsidP="001F4BFF">
      <w:pPr>
        <w:pStyle w:val="Textebrut"/>
      </w:pPr>
      <w:r w:rsidRPr="001F4BFF">
        <w:t>Entrée en vigueur : le texte entre en vigueur six mois après sa publication</w:t>
      </w:r>
    </w:p>
    <w:p w14:paraId="3FE74D54" w14:textId="75DD581D" w:rsidR="001F4BFF" w:rsidRPr="001F4BFF" w:rsidRDefault="001F4BFF" w:rsidP="001F4BFF">
      <w:pPr>
        <w:pStyle w:val="Textebrut"/>
      </w:pPr>
      <w:hyperlink r:id="rId31" w:history="1">
        <w:r w:rsidRPr="001F4BFF">
          <w:rPr>
            <w:rStyle w:val="Lienhypertexte"/>
          </w:rPr>
          <w:t>https://www.legifrance.gouv.fr/jorf/id/JORFTEXT000052197959</w:t>
        </w:r>
      </w:hyperlink>
    </w:p>
    <w:p w14:paraId="278E54C0" w14:textId="77777777" w:rsidR="001F4BFF" w:rsidRPr="001F4BFF" w:rsidRDefault="001F4BFF" w:rsidP="001F4BFF">
      <w:pPr>
        <w:pStyle w:val="Textebrut"/>
      </w:pPr>
      <w:r w:rsidRPr="001F4BFF">
        <w:t>Nicotine : la France interdit les sachets, billes et gommes dès mars 2026 (Le Monde, 06/09/2025).</w:t>
      </w:r>
    </w:p>
    <w:p w14:paraId="1A561D4C" w14:textId="77777777" w:rsidR="001F4BFF" w:rsidRPr="001F4BFF" w:rsidRDefault="001F4BFF" w:rsidP="001F4BFF">
      <w:pPr>
        <w:pStyle w:val="Textebrut"/>
      </w:pPr>
      <w:r w:rsidRPr="001F4BFF">
        <w:t xml:space="preserve">Le gouvernement avait annoncé, à l’automne 2024, son intention de bannir ces sachets de nicotine, également appelés « </w:t>
      </w:r>
      <w:proofErr w:type="spellStart"/>
      <w:r w:rsidRPr="001F4BFF">
        <w:t>pouches</w:t>
      </w:r>
      <w:proofErr w:type="spellEnd"/>
      <w:r w:rsidRPr="001F4BFF">
        <w:t xml:space="preserve"> », en raison d’un accroissement des intoxications chez les adolescents</w:t>
      </w:r>
    </w:p>
    <w:p w14:paraId="74AEB463" w14:textId="77777777" w:rsidR="001F4BFF" w:rsidRPr="001F4BFF" w:rsidRDefault="001F4BFF" w:rsidP="001F4BFF">
      <w:pPr>
        <w:pStyle w:val="Textebrut"/>
      </w:pPr>
      <w:hyperlink r:id="rId32" w:history="1">
        <w:r w:rsidRPr="001F4BFF">
          <w:rPr>
            <w:rStyle w:val="Lienhypertexte"/>
          </w:rPr>
          <w:t>https://www.lemonde.fr/societe/article/2025/09/06/nicotine-la-france-interdit-les-sachets-billes-et-gommes-des-mars-2026_6639176_3224.html</w:t>
        </w:r>
      </w:hyperlink>
    </w:p>
    <w:p w14:paraId="1E3903ED" w14:textId="77777777" w:rsidR="00EA4B9D" w:rsidRPr="00EA4B9D" w:rsidRDefault="00EA4B9D" w:rsidP="00EA4B9D">
      <w:pPr>
        <w:pStyle w:val="Textebrut"/>
      </w:pPr>
      <w:r w:rsidRPr="00EA4B9D">
        <w:t>Plusieurs produits à base de nicotine bientôt interdits en France (service-public.fr, 10/09/2025).</w:t>
      </w:r>
    </w:p>
    <w:p w14:paraId="0C5855D8" w14:textId="77777777" w:rsidR="00EA4B9D" w:rsidRPr="00EA4B9D" w:rsidRDefault="00EA4B9D" w:rsidP="00EA4B9D">
      <w:pPr>
        <w:pStyle w:val="Textebrut"/>
      </w:pPr>
      <w:r w:rsidRPr="00EA4B9D">
        <w:t>Les sachets et billes de nicotine, ainsi que d’autres produits oraux contenant cette substance, ne pourront plus être consommés en France à compter du 1er avril 2026. Cette interdiction ne s’applique pas aux dispositifs médicaux utilisés comme substituts nicotiniques pour arrêter de fumer</w:t>
      </w:r>
    </w:p>
    <w:p w14:paraId="6D4B3A9D" w14:textId="33E20288" w:rsidR="001F4BFF" w:rsidRDefault="00EA4B9D" w:rsidP="00EA4B9D">
      <w:pPr>
        <w:pStyle w:val="Textebrut"/>
      </w:pPr>
      <w:hyperlink r:id="rId33" w:history="1">
        <w:r w:rsidRPr="00EA4B9D">
          <w:rPr>
            <w:rStyle w:val="Lienhypertexte"/>
          </w:rPr>
          <w:t>https://www.service-public.fr/particuliers/actualites/A18450</w:t>
        </w:r>
      </w:hyperlink>
    </w:p>
    <w:p w14:paraId="76BB7707" w14:textId="77777777" w:rsidR="00EA4B9D" w:rsidRDefault="00EA4B9D" w:rsidP="00EA4B9D">
      <w:pPr>
        <w:pStyle w:val="Textebrut"/>
      </w:pPr>
    </w:p>
    <w:p w14:paraId="32D7FE51" w14:textId="77777777" w:rsidR="008A4847" w:rsidRPr="001F4BFF" w:rsidRDefault="008A4847" w:rsidP="00EA4B9D">
      <w:pPr>
        <w:pStyle w:val="Textebrut"/>
      </w:pPr>
    </w:p>
    <w:p w14:paraId="76772D75" w14:textId="77777777" w:rsidR="0010130D" w:rsidRPr="0010130D" w:rsidRDefault="0010130D" w:rsidP="0010130D">
      <w:pPr>
        <w:pStyle w:val="Textebrut"/>
        <w:rPr>
          <w:b/>
          <w:bCs/>
        </w:rPr>
      </w:pPr>
      <w:r w:rsidRPr="0010130D">
        <w:rPr>
          <w:b/>
          <w:bCs/>
        </w:rPr>
        <w:lastRenderedPageBreak/>
        <w:t>Décret n° 2025-908 du 6 septembre 2025 relatif à la vente en ligne de médicaments vétérinaires.</w:t>
      </w:r>
    </w:p>
    <w:p w14:paraId="5517E899" w14:textId="77777777" w:rsidR="0010130D" w:rsidRPr="0010130D" w:rsidRDefault="0010130D" w:rsidP="0010130D">
      <w:pPr>
        <w:pStyle w:val="Textebrut"/>
      </w:pPr>
      <w:r w:rsidRPr="0010130D">
        <w:t>Objet : le décret vise à encadrer la vente en ligne des médicaments vétérinaires non soumis à prescription par les pharmaciens, les vétérinaires ou les personne physiques ou morales autres qu'un pharmacien ou un vétérinaire en fixant notamment la procédure de déclaration de cette activité. Par ailleurs, le décret précise les sanctions en cas de manquement aux dispositions relatives à l'activité de vente en ligne de médicaments vétérinaires</w:t>
      </w:r>
    </w:p>
    <w:p w14:paraId="1143229B" w14:textId="61A47123" w:rsidR="0010130D" w:rsidRPr="0010130D" w:rsidRDefault="0010130D" w:rsidP="0010130D">
      <w:pPr>
        <w:pStyle w:val="Textebrut"/>
      </w:pPr>
      <w:hyperlink r:id="rId34" w:history="1">
        <w:r w:rsidRPr="0010130D">
          <w:rPr>
            <w:rStyle w:val="Lienhypertexte"/>
          </w:rPr>
          <w:t>https://www.legifrance.gouv.fr/jorf/id/JORFTEXT000052200312</w:t>
        </w:r>
      </w:hyperlink>
    </w:p>
    <w:p w14:paraId="1E5ED1DD" w14:textId="77777777" w:rsidR="001F4BFF" w:rsidRDefault="001F4BFF" w:rsidP="00FA4972">
      <w:pPr>
        <w:pStyle w:val="Textebrut"/>
      </w:pPr>
    </w:p>
    <w:p w14:paraId="755E2494" w14:textId="77777777" w:rsidR="0010130D" w:rsidRPr="0010130D" w:rsidRDefault="0010130D" w:rsidP="0010130D">
      <w:pPr>
        <w:pStyle w:val="Textebrut"/>
      </w:pPr>
      <w:r w:rsidRPr="0010130D">
        <w:t>Arrêté du 21 août 2025 fixant la liste des personnes autorisées à exercer en France la profession de pharmacien au sein d'une pharmacie à usage intérieur en application des dispositions de l'article R. 5126-4 du code de la santé publique et du IV de l'article 83 de la loi n° 2006-1640 du 21 décembre 2006 de financement de la sécurité sociale pour 2007 modifiée</w:t>
      </w:r>
    </w:p>
    <w:p w14:paraId="37AE3A8D" w14:textId="08504EEB" w:rsidR="0010130D" w:rsidRPr="0010130D" w:rsidRDefault="0010130D" w:rsidP="0010130D">
      <w:pPr>
        <w:pStyle w:val="Textebrut"/>
      </w:pPr>
      <w:hyperlink r:id="rId35" w:history="1">
        <w:r w:rsidRPr="0010130D">
          <w:rPr>
            <w:rStyle w:val="Lienhypertexte"/>
          </w:rPr>
          <w:t>https://www.legifrance.gouv.fr/jorf/id/JORFTEXT000052201524</w:t>
        </w:r>
      </w:hyperlink>
      <w:r w:rsidRPr="0010130D">
        <w:t xml:space="preserve"> </w:t>
      </w:r>
    </w:p>
    <w:p w14:paraId="37C28D64" w14:textId="77777777" w:rsidR="0010130D" w:rsidRDefault="0010130D" w:rsidP="00FA4972">
      <w:pPr>
        <w:pStyle w:val="Textebrut"/>
      </w:pPr>
    </w:p>
    <w:p w14:paraId="2AE48769" w14:textId="77777777" w:rsidR="00155B5F" w:rsidRPr="00155B5F" w:rsidRDefault="00155B5F" w:rsidP="00155B5F">
      <w:pPr>
        <w:pStyle w:val="Textebrut"/>
      </w:pPr>
      <w:r w:rsidRPr="00155B5F">
        <w:t>Décret n° 2025-936 du 8 septembre 2025 relatif aux conditions de déclaration et de suivi des protocoles de coopération nationaux et locaux prévus aux articles L. 4011-3 à L. 4011-4-8 du code de la santé publique.</w:t>
      </w:r>
    </w:p>
    <w:p w14:paraId="1C2B8B55" w14:textId="77777777" w:rsidR="00155B5F" w:rsidRPr="00155B5F" w:rsidRDefault="00155B5F" w:rsidP="00155B5F">
      <w:pPr>
        <w:pStyle w:val="Textebrut"/>
      </w:pPr>
      <w:r w:rsidRPr="00155B5F">
        <w:t>Objet : modalités de déclaration et de suivi des protocoles de coopération nationaux et des protocoles de coopération locaux mis en œuvre par les établissements de santé, les groupements hospitaliers de territoire, les structures d'exercice coordonné et de coordination, les établissements et services médico-sociaux auprès du directeur général de l'agence régionale de santé territorialement compétente, ainsi que les modalités de transmission annuelle des indicateurs de suivi sur la mise en œuvre et la sécurité de ces protocoles. Il définit également la procédure par laquelle le comité national des coopérations interprofessionnelles peut proposer, après avis de la Haute Autorité de santé, le déploiement d'un protocole local sur tout le territoire national.</w:t>
      </w:r>
    </w:p>
    <w:p w14:paraId="4D8CFA98" w14:textId="77777777" w:rsidR="00155B5F" w:rsidRPr="00155B5F" w:rsidRDefault="00155B5F" w:rsidP="00155B5F">
      <w:pPr>
        <w:pStyle w:val="Textebrut"/>
      </w:pPr>
      <w:r w:rsidRPr="00155B5F">
        <w:t>Entrée en vigueur : le texte entre en vigueur le lendemain de sa publication</w:t>
      </w:r>
    </w:p>
    <w:p w14:paraId="34767455" w14:textId="14EA2075" w:rsidR="00155B5F" w:rsidRPr="00155B5F" w:rsidRDefault="00155B5F" w:rsidP="00155B5F">
      <w:pPr>
        <w:pStyle w:val="Textebrut"/>
      </w:pPr>
      <w:hyperlink r:id="rId36" w:history="1">
        <w:r w:rsidRPr="00155B5F">
          <w:rPr>
            <w:rStyle w:val="Lienhypertexte"/>
          </w:rPr>
          <w:t>https://www.legifrance.gouv.fr/jorf/id/JORFTEXT000052211603</w:t>
        </w:r>
      </w:hyperlink>
      <w:r w:rsidRPr="00155B5F">
        <w:t xml:space="preserve"> </w:t>
      </w:r>
    </w:p>
    <w:p w14:paraId="19A445A3" w14:textId="77777777" w:rsidR="0010130D" w:rsidRDefault="0010130D" w:rsidP="00FA4972">
      <w:pPr>
        <w:pStyle w:val="Textebrut"/>
      </w:pPr>
    </w:p>
    <w:p w14:paraId="3D90AD58" w14:textId="590DD2DD" w:rsidR="00EA2198" w:rsidRDefault="00EA2198" w:rsidP="00FA4972">
      <w:pPr>
        <w:pStyle w:val="Textebrut"/>
      </w:pPr>
      <w:r>
        <w:t>NB : l’arrêté suivant a été abrogé par l’arrêté du 16/09/2025 de même objet.</w:t>
      </w:r>
    </w:p>
    <w:p w14:paraId="43CA0326" w14:textId="12F597FC" w:rsidR="00155B5F" w:rsidRPr="00155B5F" w:rsidRDefault="00155B5F" w:rsidP="00155B5F">
      <w:pPr>
        <w:pStyle w:val="Textebrut"/>
      </w:pPr>
      <w:r w:rsidRPr="00155B5F">
        <w:t>Arrêté du 5 septembre 2025 modifiant l'arrêté du 25 septembre 2021 pris en application des articles R. 6152-301 et suivants du code de la santé publique et relatif à l'organisation des épreuves du concours de praticien hospitalier des établissements publics de santé (concerne la spécialité « Pharmacie hospitalière » pour laquelle le diplôme exigé pour se présenter au concours n’est plus « Diplôme d'État de docteur en pharmacie » mais « DES de pharmacie hospitalière et des collectivités. DES de pharmacie industrielle et biomédicale. DES de pharmacie. Pour les candidats de la discipline non titulaires de l'un des diplômes d'études spécialisées susmentionnés, la preuve qu'ils relèvent des dispositions de l'article R. 5126-3 du code de la santé publique »)</w:t>
      </w:r>
    </w:p>
    <w:p w14:paraId="1AD57628" w14:textId="2B811B00" w:rsidR="00155B5F" w:rsidRDefault="00155B5F" w:rsidP="00155B5F">
      <w:pPr>
        <w:pStyle w:val="Textebrut"/>
      </w:pPr>
      <w:hyperlink r:id="rId37" w:history="1">
        <w:r w:rsidRPr="00155B5F">
          <w:rPr>
            <w:rStyle w:val="Lienhypertexte"/>
          </w:rPr>
          <w:t>https://www.legifrance.gouv.fr/jorf/id/JORFTEXT000052211895</w:t>
        </w:r>
      </w:hyperlink>
    </w:p>
    <w:p w14:paraId="172DC64E" w14:textId="77777777" w:rsidR="00991FD0" w:rsidRDefault="00991FD0" w:rsidP="00155B5F">
      <w:pPr>
        <w:pStyle w:val="Textebrut"/>
      </w:pPr>
    </w:p>
    <w:p w14:paraId="4B0533D4" w14:textId="77777777" w:rsidR="00991FD0" w:rsidRPr="00991FD0" w:rsidRDefault="00991FD0" w:rsidP="00991FD0">
      <w:pPr>
        <w:pStyle w:val="Textebrut"/>
      </w:pPr>
      <w:r w:rsidRPr="00991FD0">
        <w:t>Circulaire n° 6405/SG du 05/09/2025 relative à la réforme de l’action territoriale de l’Etat et relance de la déconcentration.</w:t>
      </w:r>
    </w:p>
    <w:p w14:paraId="21A23392" w14:textId="77777777" w:rsidR="00991FD0" w:rsidRPr="00991FD0" w:rsidRDefault="00991FD0" w:rsidP="00991FD0">
      <w:pPr>
        <w:pStyle w:val="Textebrut"/>
      </w:pPr>
      <w:r w:rsidRPr="00991FD0">
        <w:t>Résumé : La présente circulaire précise les modalités d'application des décrets suivants :- décret n° 2025-723 du 30 juillet 2025 modifiant le décret no 2004-374 du 29 avril 2004 relatif aux pouvoirs des préfets, à l'organisation et à l'action des services de l'Etat dans les régions et départements;- décret n° 2025-724 du 30 juillet 2025 étendant le pouvoir de dérogation reconnu au préfet et pris pour l'application du décret modifiant le décret n° 2004-374 du 29 avril 2004 relatif aux pouvoirs des préfets, à l'organisation et à l'action des services de l'Etat dans les régions et départements ;- décret n° 2025-726 du 30 juillet 2025 renforçant les pouvoirs des préfets à l'égard des autorités académiques</w:t>
      </w:r>
    </w:p>
    <w:p w14:paraId="66A11C90" w14:textId="77777777" w:rsidR="00991FD0" w:rsidRPr="00991FD0" w:rsidRDefault="00991FD0" w:rsidP="00991FD0">
      <w:pPr>
        <w:pStyle w:val="Textebrut"/>
      </w:pPr>
      <w:hyperlink r:id="rId38" w:history="1">
        <w:r w:rsidRPr="00991FD0">
          <w:rPr>
            <w:rStyle w:val="Lienhypertexte"/>
          </w:rPr>
          <w:t>https://www.legifrance.gouv.fr/circulaire/id/45624</w:t>
        </w:r>
      </w:hyperlink>
    </w:p>
    <w:p w14:paraId="4DD1A6D0" w14:textId="24A70233" w:rsidR="00991FD0" w:rsidRPr="00991FD0" w:rsidRDefault="00991FD0" w:rsidP="00991FD0">
      <w:pPr>
        <w:pStyle w:val="Textebrut"/>
        <w:rPr>
          <w:i/>
          <w:iCs/>
        </w:rPr>
      </w:pPr>
      <w:r w:rsidRPr="00991FD0">
        <w:t>A noter : « </w:t>
      </w:r>
      <w:r w:rsidRPr="00991FD0">
        <w:rPr>
          <w:i/>
          <w:iCs/>
        </w:rPr>
        <w:t xml:space="preserve">Le préfet rendra un avis sur </w:t>
      </w:r>
      <w:r w:rsidR="007431A9">
        <w:rPr>
          <w:i/>
          <w:iCs/>
        </w:rPr>
        <w:t>[…]</w:t>
      </w:r>
      <w:r w:rsidRPr="00991FD0">
        <w:rPr>
          <w:i/>
          <w:iCs/>
        </w:rPr>
        <w:t xml:space="preserve">, le projet régional de santé et les projets soumis à la décision du directeur général de I' ARS ayant une incidence significative sur le schéma régional de santé (préfet de région, éventuellement en lien avec les préfets de département </w:t>
      </w:r>
      <w:r>
        <w:rPr>
          <w:i/>
          <w:iCs/>
        </w:rPr>
        <w:t>c</w:t>
      </w:r>
      <w:r w:rsidRPr="00991FD0">
        <w:rPr>
          <w:i/>
          <w:iCs/>
        </w:rPr>
        <w:t xml:space="preserve">oncernés) et sur les projets ayant une incidence sur la répartition territoriale des services accueillant du public relevant des directions </w:t>
      </w:r>
      <w:r w:rsidR="007431A9">
        <w:rPr>
          <w:i/>
          <w:iCs/>
        </w:rPr>
        <w:t xml:space="preserve">[…] </w:t>
      </w:r>
      <w:r w:rsidRPr="00991FD0">
        <w:rPr>
          <w:i/>
          <w:iCs/>
        </w:rPr>
        <w:t xml:space="preserve"> </w:t>
      </w:r>
      <w:proofErr w:type="gramStart"/>
      <w:r w:rsidRPr="00991FD0">
        <w:rPr>
          <w:i/>
          <w:iCs/>
        </w:rPr>
        <w:t>et</w:t>
      </w:r>
      <w:proofErr w:type="gramEnd"/>
      <w:r w:rsidRPr="00991FD0">
        <w:rPr>
          <w:i/>
          <w:iCs/>
        </w:rPr>
        <w:t xml:space="preserve"> des agences régionales de santé.</w:t>
      </w:r>
    </w:p>
    <w:p w14:paraId="7EF965FB" w14:textId="77777777" w:rsidR="00991FD0" w:rsidRPr="00991FD0" w:rsidRDefault="00991FD0" w:rsidP="00991FD0">
      <w:pPr>
        <w:pStyle w:val="Textebrut"/>
        <w:rPr>
          <w:i/>
          <w:iCs/>
        </w:rPr>
      </w:pPr>
      <w:r w:rsidRPr="00991FD0">
        <w:rPr>
          <w:i/>
          <w:iCs/>
        </w:rPr>
        <w:t xml:space="preserve">En matière d'organisation des soins, sauf en cas d'urgence, le préfet de région émettra un avis, après consultation du préfet de département, avant toute décision de retrait par le directeur général de l'ARS d'une autorisation </w:t>
      </w:r>
      <w:r w:rsidRPr="00991FD0">
        <w:rPr>
          <w:i/>
          <w:iCs/>
        </w:rPr>
        <w:lastRenderedPageBreak/>
        <w:t>d'activité de soins ou d'un établissement médico-social. En cas de suspension de ce type d'autorisation, le directeur général de I' ARS devra recueillir l'avis du préfet de département.</w:t>
      </w:r>
    </w:p>
    <w:p w14:paraId="40CA4804" w14:textId="77777777" w:rsidR="00991FD0" w:rsidRPr="00991FD0" w:rsidRDefault="00991FD0" w:rsidP="00991FD0">
      <w:pPr>
        <w:pStyle w:val="Textebrut"/>
      </w:pPr>
      <w:r w:rsidRPr="00991FD0">
        <w:rPr>
          <w:i/>
          <w:iCs/>
        </w:rPr>
        <w:t>Si le préfet n'a pas vocation à traiter de la fiscalité, de l'action pédagogique ou de la gestion des hôpitaux, il a toute légitimité en matière d'organisation spatiale des services, afin de faire valoir un aménagement du territoire cohérent et équilibré</w:t>
      </w:r>
      <w:r w:rsidRPr="00991FD0">
        <w:t>. »</w:t>
      </w:r>
    </w:p>
    <w:p w14:paraId="3329B228" w14:textId="77777777" w:rsidR="0010130D" w:rsidRDefault="0010130D" w:rsidP="00FA4972">
      <w:pPr>
        <w:pStyle w:val="Textebrut"/>
      </w:pPr>
    </w:p>
    <w:p w14:paraId="7410C1F5" w14:textId="77777777" w:rsidR="004866BE" w:rsidRPr="004866BE" w:rsidRDefault="004866BE" w:rsidP="004866BE">
      <w:pPr>
        <w:pStyle w:val="Textebrut"/>
      </w:pPr>
      <w:r w:rsidRPr="004866BE">
        <w:t>Décision ANSM du 12/09/2025 portant exonération à la réglementation des substances vénéneuses destinées à la médecine humaine (acide tranexamique par voie orale)</w:t>
      </w:r>
    </w:p>
    <w:p w14:paraId="41EDC5D2" w14:textId="77777777" w:rsidR="004866BE" w:rsidRPr="004866BE" w:rsidRDefault="004866BE" w:rsidP="004866BE">
      <w:pPr>
        <w:pStyle w:val="Textebrut"/>
      </w:pPr>
      <w:hyperlink r:id="rId39" w:history="1">
        <w:r w:rsidRPr="004866BE">
          <w:rPr>
            <w:rStyle w:val="Lienhypertexte"/>
          </w:rPr>
          <w:t>https://ansm.sante.fr/actualites/decision-du-12-09-2025-portant-exoneration-a-la-reglementation-des-substances-veneneuses-destinees-a-la-medecine-humaine</w:t>
        </w:r>
      </w:hyperlink>
    </w:p>
    <w:p w14:paraId="0E993F38" w14:textId="77777777" w:rsidR="004866BE" w:rsidRDefault="004866BE" w:rsidP="00FA4972">
      <w:pPr>
        <w:pStyle w:val="Textebrut"/>
      </w:pPr>
    </w:p>
    <w:p w14:paraId="4F99A7D5" w14:textId="77777777" w:rsidR="007431A9" w:rsidRPr="007431A9" w:rsidRDefault="007431A9" w:rsidP="007431A9">
      <w:pPr>
        <w:pStyle w:val="Textebrut"/>
      </w:pPr>
      <w:r w:rsidRPr="007431A9">
        <w:t>Instruction n° DGS/CORRUSS/2025/65 du 11 juillet 2025 relative aux modalités de transmission et de gestion des signalements sanitaires et des alertes sanitaires entre les agences régionales de santé (ARS) et le ministère en charge de la santé.</w:t>
      </w:r>
    </w:p>
    <w:p w14:paraId="54C86EF1" w14:textId="77777777" w:rsidR="007431A9" w:rsidRPr="007431A9" w:rsidRDefault="007431A9" w:rsidP="007431A9">
      <w:pPr>
        <w:pStyle w:val="Textebrut"/>
      </w:pPr>
      <w:r w:rsidRPr="007431A9">
        <w:t>Résumé : Cette instruction a pour objet d’actualiser et de préciser les relations entre les ARS et le niveau national, de préciser les modalités de transmission et de gestion des signalements et alertes au CORRUSS</w:t>
      </w:r>
    </w:p>
    <w:p w14:paraId="28550837" w14:textId="77777777" w:rsidR="007431A9" w:rsidRPr="007431A9" w:rsidRDefault="007431A9" w:rsidP="007431A9">
      <w:pPr>
        <w:pStyle w:val="Textebrut"/>
      </w:pPr>
      <w:hyperlink r:id="rId40" w:history="1">
        <w:r w:rsidRPr="007431A9">
          <w:rPr>
            <w:rStyle w:val="Lienhypertexte"/>
          </w:rPr>
          <w:t>https://portail.tessadoc.social.gouv.fr/recherche/viewnotice/id/978555</w:t>
        </w:r>
      </w:hyperlink>
    </w:p>
    <w:p w14:paraId="71572FF4" w14:textId="77777777" w:rsidR="004866BE" w:rsidRDefault="004866BE" w:rsidP="00FA4972">
      <w:pPr>
        <w:pStyle w:val="Textebrut"/>
      </w:pPr>
    </w:p>
    <w:p w14:paraId="0D93AFF5" w14:textId="77777777" w:rsidR="002373C1" w:rsidRPr="002373C1" w:rsidRDefault="002373C1" w:rsidP="002373C1">
      <w:pPr>
        <w:pStyle w:val="Textebrut"/>
      </w:pPr>
      <w:r w:rsidRPr="002373C1">
        <w:t>Décision ANSM du 26/09/2025 portant inscription sur les listes I et II des substances vénéneuses définies à l’article L.5132-6 du code de la santé publique</w:t>
      </w:r>
    </w:p>
    <w:p w14:paraId="75D214A2" w14:textId="77777777" w:rsidR="002373C1" w:rsidRPr="002373C1" w:rsidRDefault="002373C1" w:rsidP="002373C1">
      <w:pPr>
        <w:pStyle w:val="Textebrut"/>
      </w:pPr>
      <w:hyperlink r:id="rId41" w:history="1">
        <w:r w:rsidRPr="002373C1">
          <w:rPr>
            <w:rStyle w:val="Lienhypertexte"/>
          </w:rPr>
          <w:t>https://ansm.sante.fr/actualites/decision-du-26-09-2025-portant-inscription-sur-les-listes-i-et-ii-des-substances-veneneuses-definies-a-larticle-l-5132-6-du-code-de-la-sante-publique</w:t>
        </w:r>
      </w:hyperlink>
    </w:p>
    <w:p w14:paraId="4379E36A" w14:textId="77777777" w:rsidR="007431A9" w:rsidRDefault="007431A9" w:rsidP="00FA4972">
      <w:pPr>
        <w:pStyle w:val="Textebrut"/>
      </w:pPr>
    </w:p>
    <w:p w14:paraId="7C90D8E4" w14:textId="77777777" w:rsidR="00A07422" w:rsidRPr="00A07422" w:rsidRDefault="00A07422" w:rsidP="00A07422">
      <w:pPr>
        <w:pStyle w:val="Textebrut"/>
      </w:pPr>
      <w:r w:rsidRPr="00A07422">
        <w:t>Arrêté du 19 septembre 2025 modifiant l'arrêté du 25 septembre 2021 pris en application des articles R. 6152-301 et suivants du code de la santé publique et relatif à l'organisation des épreuves du concours de praticien hospitalier des établissements publics de santé (concerne les concours de pharmacie hospitalière, admettant les DES de pharmacie hospitalière et des collectivités, DES de pharmacie industrielle et biomédicale, DES de pharmacie, DES de pharmacie hospitalière et le concours d’hygiène hospitalière admettant les mêmes DES plus quelques autres et d’autres diplômes)</w:t>
      </w:r>
    </w:p>
    <w:p w14:paraId="32C75E77" w14:textId="00CFB161" w:rsidR="002373C1" w:rsidRDefault="00A07422" w:rsidP="00A07422">
      <w:pPr>
        <w:pStyle w:val="Textebrut"/>
      </w:pPr>
      <w:hyperlink r:id="rId42" w:history="1">
        <w:r w:rsidRPr="00A07422">
          <w:rPr>
            <w:rStyle w:val="Lienhypertexte"/>
          </w:rPr>
          <w:t>https://www.legifrance.gouv.fr/jorf/id/JORFTEXT000052294810</w:t>
        </w:r>
      </w:hyperlink>
    </w:p>
    <w:p w14:paraId="1DEB0C1F" w14:textId="77777777" w:rsidR="00A07422" w:rsidRDefault="00A07422" w:rsidP="00A07422">
      <w:pPr>
        <w:pStyle w:val="Textebrut"/>
      </w:pPr>
    </w:p>
    <w:p w14:paraId="7B7F1F40" w14:textId="77777777" w:rsidR="00A07422" w:rsidRPr="00A07422" w:rsidRDefault="00A07422" w:rsidP="00A07422">
      <w:pPr>
        <w:pStyle w:val="Textebrut"/>
      </w:pPr>
      <w:r w:rsidRPr="00A07422">
        <w:t xml:space="preserve">Arrêté du 26 septembre 2025 modifiant la liste des spécialités pharmaceutiques remboursables aux assurés sociaux (élargissement des indications prises en charge pour le </w:t>
      </w:r>
      <w:proofErr w:type="spellStart"/>
      <w:r w:rsidRPr="00A07422">
        <w:t>Beyfortus</w:t>
      </w:r>
      <w:proofErr w:type="spellEnd"/>
      <w:r w:rsidRPr="00A07422">
        <w:t xml:space="preserve"> à : prévention des infections des voies respiratoires inférieures causées par le virus respiratoire syncytial (VRS) chez les enfants jusqu'à l'âge de 24 mois qui demeurent vulnérables à une infection sévère due au VRS au cours de leur deuxième saison de circulation du VRS)</w:t>
      </w:r>
    </w:p>
    <w:p w14:paraId="56DED462" w14:textId="19EADB44" w:rsidR="00A07422" w:rsidRPr="00A07422" w:rsidRDefault="00A07422" w:rsidP="00A07422">
      <w:pPr>
        <w:pStyle w:val="Textebrut"/>
      </w:pPr>
      <w:hyperlink r:id="rId43" w:history="1">
        <w:r w:rsidRPr="00A07422">
          <w:rPr>
            <w:rStyle w:val="Lienhypertexte"/>
          </w:rPr>
          <w:t>https://www.legifrance.gouv.fr/jorf/id/JORFTEXT000052295861</w:t>
        </w:r>
      </w:hyperlink>
    </w:p>
    <w:p w14:paraId="012197F8" w14:textId="77777777" w:rsidR="00A07422" w:rsidRDefault="00A07422" w:rsidP="00A07422">
      <w:pPr>
        <w:pStyle w:val="Textebrut"/>
      </w:pPr>
    </w:p>
    <w:p w14:paraId="40044DDE" w14:textId="77777777" w:rsidR="00F929DE" w:rsidRDefault="00F929DE" w:rsidP="00FA4972">
      <w:pPr>
        <w:pStyle w:val="Textebrut"/>
      </w:pPr>
    </w:p>
    <w:p w14:paraId="638421F5" w14:textId="77777777" w:rsidR="00107ABA" w:rsidRDefault="00107ABA" w:rsidP="00F8571B">
      <w:pPr>
        <w:pStyle w:val="Textebrut"/>
      </w:pPr>
    </w:p>
    <w:p w14:paraId="5F17AC90" w14:textId="77777777" w:rsidR="00C73E01" w:rsidRDefault="00C73E01" w:rsidP="00F8571B">
      <w:pPr>
        <w:pStyle w:val="Textebrut"/>
      </w:pPr>
    </w:p>
    <w:p w14:paraId="2A43F41E" w14:textId="77777777" w:rsidR="00EE17EA" w:rsidRPr="0089584B" w:rsidRDefault="00EE17EA" w:rsidP="00EE17EA">
      <w:pPr>
        <w:pStyle w:val="PEPS"/>
      </w:pPr>
      <w:hyperlink r:id="rId44" w:history="1">
        <w:r w:rsidRPr="0089584B">
          <w:t>Actualités</w:t>
        </w:r>
      </w:hyperlink>
      <w:r>
        <w:t xml:space="preserve"> covid-19</w:t>
      </w:r>
      <w:r w:rsidRPr="0089584B">
        <w:t> :</w:t>
      </w:r>
    </w:p>
    <w:p w14:paraId="0BF8FAA5" w14:textId="77777777" w:rsidR="00EE17EA" w:rsidRDefault="00EE17EA" w:rsidP="00EE17EA">
      <w:pPr>
        <w:pStyle w:val="Textebrut"/>
      </w:pPr>
    </w:p>
    <w:p w14:paraId="69B433F3" w14:textId="77777777" w:rsidR="00EE17EA" w:rsidRDefault="00EE17EA" w:rsidP="00EE17EA">
      <w:pPr>
        <w:pStyle w:val="Textebrut"/>
      </w:pPr>
      <w:r>
        <w:t>Vous retrouverez tout sur ce sujet sur la page d’actualités du PEPPS dédiée :</w:t>
      </w:r>
    </w:p>
    <w:p w14:paraId="4139F154" w14:textId="77777777" w:rsidR="00EE17EA" w:rsidRDefault="00EE17EA" w:rsidP="00EE17EA">
      <w:pPr>
        <w:pStyle w:val="Textebrut"/>
      </w:pPr>
      <w:hyperlink r:id="rId45" w:history="1">
        <w:r w:rsidRPr="009D7C82">
          <w:rPr>
            <w:rStyle w:val="Lienhypertexte"/>
          </w:rPr>
          <w:t>https://peps.sante.gouv.fr/actu/ncov/actus_2019-ncov.html</w:t>
        </w:r>
      </w:hyperlink>
    </w:p>
    <w:p w14:paraId="66EC0D9D" w14:textId="77777777" w:rsidR="00EE17EA" w:rsidRDefault="00EE17EA" w:rsidP="00EE17EA">
      <w:pPr>
        <w:pStyle w:val="Textebrut"/>
      </w:pPr>
    </w:p>
    <w:p w14:paraId="107EB130" w14:textId="77777777" w:rsidR="00385D82" w:rsidRPr="006D0BEE" w:rsidRDefault="00385D82" w:rsidP="00385D82">
      <w:pPr>
        <w:pStyle w:val="Textebrut"/>
        <w:rPr>
          <w:b/>
          <w:bCs/>
        </w:rPr>
      </w:pPr>
      <w:r w:rsidRPr="006D0BEE">
        <w:rPr>
          <w:b/>
          <w:bCs/>
        </w:rPr>
        <w:t>Le Covid-19 est-il le pire fléau depuis 1900 ? Ce que révèlent les archives de la statistique régionale française (The Conversation, 04/09/2025).</w:t>
      </w:r>
    </w:p>
    <w:p w14:paraId="676033EF" w14:textId="77777777" w:rsidR="00385D82" w:rsidRPr="00385D82" w:rsidRDefault="00385D82" w:rsidP="00385D82">
      <w:pPr>
        <w:pStyle w:val="Textebrut"/>
      </w:pPr>
      <w:r w:rsidRPr="00385D82">
        <w:t>La pandémie de Covid-19 a profondément bouleversé nos sociétés. Toutefois, en France, la surmortalité associée à cette crise a été bien moins sévère que celle de certaines crises passées, comme la grippe espagnole en 1918-1919. Mais derrière les moyennes nationales, de fortes inégalités territoriales se dessinent.</w:t>
      </w:r>
    </w:p>
    <w:p w14:paraId="70B54C2F" w14:textId="77777777" w:rsidR="00385D82" w:rsidRPr="00385D82" w:rsidRDefault="00385D82" w:rsidP="00385D82">
      <w:pPr>
        <w:pStyle w:val="Textebrut"/>
      </w:pPr>
      <w:r w:rsidRPr="00385D82">
        <w:lastRenderedPageBreak/>
        <w:t>En comparant cinq grandes crises sanitaires depuis 1900, une étude de l’Institut national d’études démographiques met en lumière les spécificités du Covid-19, et ce qu’elles révèlent des réponses apportées par notre société</w:t>
      </w:r>
    </w:p>
    <w:p w14:paraId="7638AAA5" w14:textId="77777777" w:rsidR="00385D82" w:rsidRPr="00385D82" w:rsidRDefault="00385D82" w:rsidP="00385D82">
      <w:pPr>
        <w:pStyle w:val="Textebrut"/>
      </w:pPr>
      <w:hyperlink r:id="rId46" w:history="1">
        <w:r w:rsidRPr="00385D82">
          <w:rPr>
            <w:rStyle w:val="Lienhypertexte"/>
          </w:rPr>
          <w:t>https://theconversation.com/le-covid-19-est-il-le-pire-fleau-depuis-1900-ce-que-revelent-les-archives-de-la-statistique-regionale-francaise-262575</w:t>
        </w:r>
      </w:hyperlink>
    </w:p>
    <w:p w14:paraId="08D321AC" w14:textId="77777777" w:rsidR="00EE17EA" w:rsidRDefault="00EE17EA" w:rsidP="00EE17EA">
      <w:pPr>
        <w:pStyle w:val="Textebrut"/>
      </w:pPr>
    </w:p>
    <w:p w14:paraId="46AF4FD6" w14:textId="77777777" w:rsidR="009C6F9F" w:rsidRPr="006D0BEE" w:rsidRDefault="009C6F9F" w:rsidP="009C6F9F">
      <w:pPr>
        <w:pStyle w:val="Textebrut"/>
        <w:rPr>
          <w:b/>
          <w:bCs/>
        </w:rPr>
      </w:pPr>
      <w:r w:rsidRPr="006D0BEE">
        <w:rPr>
          <w:b/>
          <w:bCs/>
        </w:rPr>
        <w:t xml:space="preserve">Actualisation de la page du site de l’EMA consacré au vaccin </w:t>
      </w:r>
      <w:proofErr w:type="spellStart"/>
      <w:r w:rsidRPr="006D0BEE">
        <w:rPr>
          <w:b/>
          <w:bCs/>
        </w:rPr>
        <w:t>Comirnaty</w:t>
      </w:r>
      <w:proofErr w:type="spellEnd"/>
      <w:r w:rsidRPr="006D0BEE">
        <w:rPr>
          <w:b/>
          <w:bCs/>
        </w:rPr>
        <w:t>® (EMA, 10/09/2025).</w:t>
      </w:r>
    </w:p>
    <w:p w14:paraId="4E969FC8" w14:textId="77777777" w:rsidR="009C6F9F" w:rsidRPr="009C6F9F" w:rsidRDefault="009C6F9F" w:rsidP="009C6F9F">
      <w:pPr>
        <w:pStyle w:val="Textebrut"/>
      </w:pPr>
      <w:r w:rsidRPr="009C6F9F">
        <w:t xml:space="preserve">Il n’y a plus que 4 versions de </w:t>
      </w:r>
      <w:proofErr w:type="spellStart"/>
      <w:r w:rsidRPr="009C6F9F">
        <w:t>Cormirnaty</w:t>
      </w:r>
      <w:proofErr w:type="spellEnd"/>
      <w:r w:rsidRPr="009C6F9F">
        <w:t xml:space="preserve"> bénéficiant d’une AMM :</w:t>
      </w:r>
    </w:p>
    <w:p w14:paraId="037C89BC" w14:textId="77777777" w:rsidR="009C6F9F" w:rsidRPr="009C6F9F" w:rsidRDefault="009C6F9F" w:rsidP="009C6F9F">
      <w:pPr>
        <w:pStyle w:val="Textebrut"/>
        <w:numPr>
          <w:ilvl w:val="0"/>
          <w:numId w:val="24"/>
        </w:numPr>
      </w:pPr>
      <w:proofErr w:type="spellStart"/>
      <w:r w:rsidRPr="009C6F9F">
        <w:t>Comirnaty</w:t>
      </w:r>
      <w:proofErr w:type="spellEnd"/>
      <w:r w:rsidRPr="009C6F9F">
        <w:t xml:space="preserve"> Omicron XBB.1.5 (</w:t>
      </w:r>
      <w:proofErr w:type="spellStart"/>
      <w:r w:rsidRPr="009C6F9F">
        <w:t>raxtozinameran</w:t>
      </w:r>
      <w:proofErr w:type="spellEnd"/>
      <w:r w:rsidRPr="009C6F9F">
        <w:t>)</w:t>
      </w:r>
    </w:p>
    <w:p w14:paraId="5BBCAF1D" w14:textId="77777777" w:rsidR="009C6F9F" w:rsidRPr="009C6F9F" w:rsidRDefault="009C6F9F" w:rsidP="009C6F9F">
      <w:pPr>
        <w:pStyle w:val="Textebrut"/>
        <w:numPr>
          <w:ilvl w:val="0"/>
          <w:numId w:val="24"/>
        </w:numPr>
      </w:pPr>
      <w:proofErr w:type="spellStart"/>
      <w:r w:rsidRPr="009C6F9F">
        <w:t>Comirnaty</w:t>
      </w:r>
      <w:proofErr w:type="spellEnd"/>
      <w:r w:rsidRPr="009C6F9F">
        <w:t xml:space="preserve"> JN.1 (</w:t>
      </w:r>
      <w:proofErr w:type="spellStart"/>
      <w:r w:rsidRPr="009C6F9F">
        <w:t>bretovameran</w:t>
      </w:r>
      <w:proofErr w:type="spellEnd"/>
      <w:r w:rsidRPr="009C6F9F">
        <w:t>)</w:t>
      </w:r>
    </w:p>
    <w:p w14:paraId="7096BFC0" w14:textId="77777777" w:rsidR="009C6F9F" w:rsidRPr="009C6F9F" w:rsidRDefault="009C6F9F" w:rsidP="009C6F9F">
      <w:pPr>
        <w:pStyle w:val="Textebrut"/>
        <w:numPr>
          <w:ilvl w:val="0"/>
          <w:numId w:val="24"/>
        </w:numPr>
      </w:pPr>
      <w:proofErr w:type="spellStart"/>
      <w:r w:rsidRPr="009C6F9F">
        <w:t>Comirnaty</w:t>
      </w:r>
      <w:proofErr w:type="spellEnd"/>
      <w:r w:rsidRPr="009C6F9F">
        <w:t xml:space="preserve"> KP.2 (</w:t>
      </w:r>
      <w:proofErr w:type="spellStart"/>
      <w:r w:rsidRPr="009C6F9F">
        <w:t>cemivameran</w:t>
      </w:r>
      <w:proofErr w:type="spellEnd"/>
      <w:r w:rsidRPr="009C6F9F">
        <w:t>)</w:t>
      </w:r>
    </w:p>
    <w:p w14:paraId="62472F3F" w14:textId="77777777" w:rsidR="009C6F9F" w:rsidRPr="009C6F9F" w:rsidRDefault="009C6F9F" w:rsidP="009C6F9F">
      <w:pPr>
        <w:pStyle w:val="Textebrut"/>
        <w:numPr>
          <w:ilvl w:val="0"/>
          <w:numId w:val="24"/>
        </w:numPr>
      </w:pPr>
      <w:proofErr w:type="spellStart"/>
      <w:r w:rsidRPr="009C6F9F">
        <w:t>Comirnaty</w:t>
      </w:r>
      <w:proofErr w:type="spellEnd"/>
      <w:r w:rsidRPr="009C6F9F">
        <w:t xml:space="preserve"> LP.8.1 (le fragment d’ARNm correspondant n’a pas encore de DCI)</w:t>
      </w:r>
    </w:p>
    <w:p w14:paraId="04030964" w14:textId="5FEC5F86" w:rsidR="00385D82" w:rsidRDefault="009C6F9F" w:rsidP="009C6F9F">
      <w:pPr>
        <w:pStyle w:val="Textebrut"/>
      </w:pPr>
      <w:r w:rsidRPr="009C6F9F">
        <w:t>La liste des présentations et le RCP ont été actualisés</w:t>
      </w:r>
    </w:p>
    <w:p w14:paraId="1987ED3F" w14:textId="4A5884C0" w:rsidR="009C6F9F" w:rsidRDefault="009C6F9F" w:rsidP="009C6F9F">
      <w:pPr>
        <w:pStyle w:val="Textebrut"/>
      </w:pPr>
      <w:hyperlink r:id="rId47" w:history="1">
        <w:r w:rsidRPr="005D5B48">
          <w:rPr>
            <w:rStyle w:val="Lienhypertexte"/>
          </w:rPr>
          <w:t>https://www.ema.europa.eu/en/medicines/human/EPAR/comirnaty</w:t>
        </w:r>
      </w:hyperlink>
    </w:p>
    <w:p w14:paraId="15EE18E8" w14:textId="77777777" w:rsidR="009C6F9F" w:rsidRDefault="009C6F9F" w:rsidP="009C6F9F">
      <w:pPr>
        <w:pStyle w:val="Textebrut"/>
      </w:pPr>
    </w:p>
    <w:p w14:paraId="5755A545" w14:textId="77777777" w:rsidR="00CA1ECD" w:rsidRPr="006D0BEE" w:rsidRDefault="00CA1ECD" w:rsidP="00CA1ECD">
      <w:pPr>
        <w:pStyle w:val="Textebrut"/>
        <w:rPr>
          <w:b/>
          <w:bCs/>
        </w:rPr>
      </w:pPr>
      <w:r w:rsidRPr="006D0BEE">
        <w:rPr>
          <w:b/>
          <w:bCs/>
        </w:rPr>
        <w:t>DGS-Urgent n°2025_24 du 17/09/2025 : Campagne de vaccination contre le Covid 19 à l'automne 2025</w:t>
      </w:r>
    </w:p>
    <w:p w14:paraId="0BB22E92" w14:textId="77777777" w:rsidR="00CA1ECD" w:rsidRPr="00CA1ECD" w:rsidRDefault="00CA1ECD" w:rsidP="00CA1ECD">
      <w:pPr>
        <w:pStyle w:val="Textebrut"/>
      </w:pPr>
      <w:hyperlink r:id="rId48" w:history="1">
        <w:r w:rsidRPr="00CA1ECD">
          <w:rPr>
            <w:rStyle w:val="Lienhypertexte"/>
          </w:rPr>
          <w:t>https://sante.gouv.fr/IMG/pdf/dgs-urgent_-_campagne_de_vaccination_contre_le_covid-19_a_l_automne_2025_.pdf</w:t>
        </w:r>
      </w:hyperlink>
    </w:p>
    <w:p w14:paraId="4DB15D19" w14:textId="77777777" w:rsidR="00CA1ECD" w:rsidRPr="00CA1ECD" w:rsidRDefault="00CA1ECD" w:rsidP="00CA1ECD">
      <w:pPr>
        <w:pStyle w:val="Textebrut"/>
      </w:pPr>
      <w:proofErr w:type="gramStart"/>
      <w:r w:rsidRPr="00CA1ECD">
        <w:t>et</w:t>
      </w:r>
      <w:proofErr w:type="gramEnd"/>
      <w:r w:rsidRPr="00CA1ECD">
        <w:t xml:space="preserve"> ses annexes :</w:t>
      </w:r>
    </w:p>
    <w:p w14:paraId="284D5B8E" w14:textId="77777777" w:rsidR="00CA1ECD" w:rsidRPr="00CA1ECD" w:rsidRDefault="00CA1ECD" w:rsidP="00CA1ECD">
      <w:pPr>
        <w:pStyle w:val="Textebrut"/>
        <w:numPr>
          <w:ilvl w:val="0"/>
          <w:numId w:val="25"/>
        </w:numPr>
      </w:pPr>
      <w:r w:rsidRPr="00CA1ECD">
        <w:t>Fiche pratique sur l’utilisation du vaccin COMIRNATY® LP.8.1 pédiatrique (à destination des enfants de 6 mois à 4 ans) – Flacon à couvercle jaune</w:t>
      </w:r>
    </w:p>
    <w:p w14:paraId="3ABE1766" w14:textId="5FA430BA" w:rsidR="00CA1ECD" w:rsidRPr="00CA1ECD" w:rsidRDefault="00CA1ECD" w:rsidP="00CA1ECD">
      <w:pPr>
        <w:pStyle w:val="Textebrut"/>
        <w:ind w:left="720"/>
      </w:pPr>
      <w:hyperlink r:id="rId49" w:history="1">
        <w:r w:rsidRPr="00CA1ECD">
          <w:rPr>
            <w:rStyle w:val="Lienhypertexte"/>
          </w:rPr>
          <w:t>https://sante.gouv.fr/IMG/pdf/fiche_-_presentation_et_utilisation_du_vaccin_comirnaty_lp.8.1_6_mois_-_4_ans.pdf</w:t>
        </w:r>
      </w:hyperlink>
    </w:p>
    <w:p w14:paraId="29948277" w14:textId="77777777" w:rsidR="00CA1ECD" w:rsidRPr="00CA1ECD" w:rsidRDefault="00CA1ECD" w:rsidP="00CA1ECD">
      <w:pPr>
        <w:pStyle w:val="Textebrut"/>
        <w:numPr>
          <w:ilvl w:val="0"/>
          <w:numId w:val="25"/>
        </w:numPr>
      </w:pPr>
      <w:r w:rsidRPr="00CA1ECD">
        <w:t>Fiche pratique sur l’utilisation du vaccin COMIRNATY® LP.8.1 pédiatrique (à destination des enfants de 5 ans à 11 ans) – Flacon à couvercle bleu</w:t>
      </w:r>
    </w:p>
    <w:p w14:paraId="415DE3FA" w14:textId="4E611B3A" w:rsidR="00CA1ECD" w:rsidRPr="00CA1ECD" w:rsidRDefault="00CA1ECD" w:rsidP="00CA1ECD">
      <w:pPr>
        <w:pStyle w:val="Textebrut"/>
        <w:ind w:left="720"/>
      </w:pPr>
      <w:hyperlink r:id="rId50" w:history="1">
        <w:r w:rsidRPr="00CA1ECD">
          <w:rPr>
            <w:rStyle w:val="Lienhypertexte"/>
          </w:rPr>
          <w:t>https://sante.gouv.fr/IMG/pdf/fiche_-_presentation_et_utilisation_du_vaccin_comirnaty_lp.8.1_5ans_-_11ans.pdf</w:t>
        </w:r>
      </w:hyperlink>
    </w:p>
    <w:p w14:paraId="49FFB201" w14:textId="77777777" w:rsidR="00CA1ECD" w:rsidRPr="00CA1ECD" w:rsidRDefault="00CA1ECD" w:rsidP="00CA1ECD">
      <w:pPr>
        <w:pStyle w:val="Textebrut"/>
        <w:numPr>
          <w:ilvl w:val="0"/>
          <w:numId w:val="25"/>
        </w:numPr>
      </w:pPr>
      <w:r w:rsidRPr="00CA1ECD">
        <w:t xml:space="preserve">Fiche pratique sur l’utilisation du vaccin COMIRNATY® LP.8.1 </w:t>
      </w:r>
      <w:proofErr w:type="gramStart"/>
      <w:r w:rsidRPr="00CA1ECD">
        <w:t>adulte</w:t>
      </w:r>
      <w:proofErr w:type="gramEnd"/>
      <w:r w:rsidRPr="00CA1ECD">
        <w:t xml:space="preserve"> (12 ans et +) – Flacon à couvercle gris</w:t>
      </w:r>
    </w:p>
    <w:p w14:paraId="715CB570" w14:textId="77777777" w:rsidR="00CA1ECD" w:rsidRPr="00CA1ECD" w:rsidRDefault="00CA1ECD" w:rsidP="00CA1ECD">
      <w:pPr>
        <w:pStyle w:val="Textebrut"/>
        <w:ind w:left="720"/>
      </w:pPr>
      <w:hyperlink r:id="rId51" w:history="1">
        <w:r w:rsidRPr="00CA1ECD">
          <w:rPr>
            <w:rStyle w:val="Lienhypertexte"/>
          </w:rPr>
          <w:t>https://sante.gouv.fr/IMG/pdf/fiche_-_presentation_et_utilisation_du_vaccin_comirnaty_lp.8_1_adulte_12_ans_et_.pdf</w:t>
        </w:r>
      </w:hyperlink>
    </w:p>
    <w:p w14:paraId="5D42A8D8" w14:textId="77777777" w:rsidR="009C6F9F" w:rsidRDefault="009C6F9F" w:rsidP="009C6F9F">
      <w:pPr>
        <w:pStyle w:val="Textebrut"/>
      </w:pPr>
    </w:p>
    <w:p w14:paraId="5650E1FE" w14:textId="77777777" w:rsidR="00E91707" w:rsidRPr="00E91707" w:rsidRDefault="00E91707" w:rsidP="00E91707">
      <w:pPr>
        <w:pStyle w:val="Textebrut"/>
        <w:rPr>
          <w:b/>
          <w:bCs/>
        </w:rPr>
      </w:pPr>
      <w:r w:rsidRPr="00E91707">
        <w:rPr>
          <w:b/>
          <w:bCs/>
        </w:rPr>
        <w:t>SUM’EAU : quatre ans de surveillance du Covid 19 dans les eaux usées (ANSES, 29/09/2025).</w:t>
      </w:r>
    </w:p>
    <w:p w14:paraId="77FAAFCD" w14:textId="77777777" w:rsidR="00E91707" w:rsidRPr="00E91707" w:rsidRDefault="00E91707" w:rsidP="00E91707">
      <w:pPr>
        <w:pStyle w:val="Textebrut"/>
      </w:pPr>
      <w:r w:rsidRPr="00E91707">
        <w:t>Depuis septembre 2021, le réseau SUM’EAU, coordonné par Santé publique France et l’Anses, joue un rôle déterminant dans la surveillance du SARS-CoV-2, le virus responsable du Covid-19. En détectant ce virus dans les eaux usées, il permet de suivre sa circulation au sein de la population et d’anticiper les pics de contamination en France. Quatre ans après son lancement, retour sur les résultats du réseau ainsi que ses perspectives d’élargissement</w:t>
      </w:r>
    </w:p>
    <w:p w14:paraId="67374634" w14:textId="77777777" w:rsidR="00E91707" w:rsidRPr="00E91707" w:rsidRDefault="00E91707" w:rsidP="00E91707">
      <w:pPr>
        <w:pStyle w:val="Textebrut"/>
      </w:pPr>
      <w:hyperlink r:id="rId52" w:history="1">
        <w:r w:rsidRPr="00E91707">
          <w:rPr>
            <w:rStyle w:val="Lienhypertexte"/>
          </w:rPr>
          <w:t>https://www.anses.fr/fr/content/sumeau-quatre-ans-de-surveillance-du-covid-19-dans-les-eaux-usees</w:t>
        </w:r>
      </w:hyperlink>
    </w:p>
    <w:p w14:paraId="0D607935" w14:textId="77777777" w:rsidR="00CA1ECD" w:rsidRDefault="00CA1ECD" w:rsidP="009C6F9F">
      <w:pPr>
        <w:pStyle w:val="Textebrut"/>
      </w:pPr>
    </w:p>
    <w:p w14:paraId="061C89B1" w14:textId="77777777" w:rsidR="00CA1ECD" w:rsidRDefault="00CA1ECD" w:rsidP="009C6F9F">
      <w:pPr>
        <w:pStyle w:val="Textebrut"/>
      </w:pPr>
    </w:p>
    <w:p w14:paraId="18694261" w14:textId="77777777" w:rsidR="00EE17EA" w:rsidRDefault="00EE17EA" w:rsidP="00EE17EA">
      <w:pPr>
        <w:pStyle w:val="Textebrut"/>
      </w:pPr>
    </w:p>
    <w:p w14:paraId="19245211" w14:textId="77777777" w:rsidR="00EE17EA" w:rsidRPr="0089584B" w:rsidRDefault="00EE17EA" w:rsidP="00EE17EA">
      <w:pPr>
        <w:pStyle w:val="PEPS"/>
      </w:pPr>
      <w:hyperlink r:id="rId53" w:history="1">
        <w:r w:rsidRPr="0089584B">
          <w:t>Actualités</w:t>
        </w:r>
      </w:hyperlink>
      <w:r>
        <w:t xml:space="preserve"> </w:t>
      </w:r>
      <w:proofErr w:type="spellStart"/>
      <w:r>
        <w:t>mpox</w:t>
      </w:r>
      <w:proofErr w:type="spellEnd"/>
      <w:r w:rsidRPr="0089584B">
        <w:t> :</w:t>
      </w:r>
    </w:p>
    <w:p w14:paraId="216D0CF3" w14:textId="77777777" w:rsidR="00EE17EA" w:rsidRDefault="00EE17EA" w:rsidP="00EE17EA">
      <w:pPr>
        <w:pStyle w:val="Textebrut"/>
      </w:pPr>
    </w:p>
    <w:p w14:paraId="6F9697A6" w14:textId="77777777" w:rsidR="00EE17EA" w:rsidRDefault="00EE17EA" w:rsidP="00EE17EA">
      <w:pPr>
        <w:pStyle w:val="Textebrut"/>
      </w:pPr>
      <w:r>
        <w:t>Vous retrouverez tout sur ce sujet sur la page d’actualités du PEPPS dédiée :</w:t>
      </w:r>
    </w:p>
    <w:p w14:paraId="7F449F2E" w14:textId="77777777" w:rsidR="00EE17EA" w:rsidRDefault="00EE17EA" w:rsidP="00EE17EA">
      <w:pPr>
        <w:pStyle w:val="Textebrut"/>
      </w:pPr>
      <w:hyperlink r:id="rId54" w:history="1">
        <w:r w:rsidRPr="008E33DA">
          <w:rPr>
            <w:rStyle w:val="Lienhypertexte"/>
          </w:rPr>
          <w:t>https://peps.sante.gouv.fr/actu/mpx/actus_mpx.html</w:t>
        </w:r>
      </w:hyperlink>
    </w:p>
    <w:p w14:paraId="069BACDD" w14:textId="77777777" w:rsidR="00EE17EA" w:rsidRDefault="00EE17EA" w:rsidP="00EE17EA">
      <w:pPr>
        <w:pStyle w:val="Textebrut"/>
      </w:pPr>
    </w:p>
    <w:p w14:paraId="0F1EBB98" w14:textId="77777777" w:rsidR="00B42EB6" w:rsidRPr="006D0BEE" w:rsidRDefault="00B42EB6" w:rsidP="00B42EB6">
      <w:pPr>
        <w:pStyle w:val="Textebrut"/>
        <w:rPr>
          <w:b/>
          <w:bCs/>
        </w:rPr>
      </w:pPr>
      <w:r w:rsidRPr="006D0BEE">
        <w:rPr>
          <w:b/>
          <w:bCs/>
        </w:rPr>
        <w:t xml:space="preserve">L’OMS annonce que le </w:t>
      </w:r>
      <w:proofErr w:type="spellStart"/>
      <w:r w:rsidRPr="006D0BEE">
        <w:rPr>
          <w:b/>
          <w:bCs/>
        </w:rPr>
        <w:t>mpox</w:t>
      </w:r>
      <w:proofErr w:type="spellEnd"/>
      <w:r w:rsidRPr="006D0BEE">
        <w:rPr>
          <w:b/>
          <w:bCs/>
        </w:rPr>
        <w:t xml:space="preserve"> n'est plus une urgence de santé internationale (Le Figaro, 06/09/2025).</w:t>
      </w:r>
    </w:p>
    <w:p w14:paraId="290F7709" w14:textId="77777777" w:rsidR="00B42EB6" w:rsidRPr="00B42EB6" w:rsidRDefault="00B42EB6" w:rsidP="00B42EB6">
      <w:pPr>
        <w:pStyle w:val="Textebrut"/>
      </w:pPr>
      <w:proofErr w:type="gramStart"/>
      <w:r w:rsidRPr="00B42EB6">
        <w:t>«Cette</w:t>
      </w:r>
      <w:proofErr w:type="gramEnd"/>
      <w:r w:rsidRPr="00B42EB6">
        <w:t xml:space="preserve"> décision est fondée sur la baisse soutenue du nombre de cas et de décès en République démocratique du Congo et dans d’autres pays touchés, notamment le Burundi, la Sierra Leone et l’Ouganda», a déclaré ce vendredi le chef de l’OMS </w:t>
      </w:r>
      <w:proofErr w:type="spellStart"/>
      <w:r w:rsidRPr="00B42EB6">
        <w:t>Tedros</w:t>
      </w:r>
      <w:proofErr w:type="spellEnd"/>
      <w:r w:rsidRPr="00B42EB6">
        <w:t xml:space="preserve"> </w:t>
      </w:r>
      <w:proofErr w:type="spellStart"/>
      <w:r w:rsidRPr="00B42EB6">
        <w:t>Adhanom</w:t>
      </w:r>
      <w:proofErr w:type="spellEnd"/>
      <w:r w:rsidRPr="00B42EB6">
        <w:t xml:space="preserve"> </w:t>
      </w:r>
      <w:proofErr w:type="spellStart"/>
      <w:r w:rsidRPr="00B42EB6">
        <w:t>Ghebreyesus</w:t>
      </w:r>
      <w:proofErr w:type="spellEnd"/>
    </w:p>
    <w:p w14:paraId="51564C51" w14:textId="77777777" w:rsidR="00B42EB6" w:rsidRPr="00B42EB6" w:rsidRDefault="00B42EB6" w:rsidP="00B42EB6">
      <w:pPr>
        <w:pStyle w:val="Textebrut"/>
      </w:pPr>
      <w:hyperlink r:id="rId55" w:history="1">
        <w:r w:rsidRPr="00B42EB6">
          <w:rPr>
            <w:rStyle w:val="Lienhypertexte"/>
          </w:rPr>
          <w:t>https://sante.lefigaro.fr/l-oms-annonce-que-le-mpox-n-est-plus-une-urgence-de-sante-internationale-20250905</w:t>
        </w:r>
      </w:hyperlink>
    </w:p>
    <w:p w14:paraId="672A14A2" w14:textId="77777777" w:rsidR="00B42EB6" w:rsidRDefault="00B42EB6" w:rsidP="00EE17EA">
      <w:pPr>
        <w:pStyle w:val="Textebrut"/>
      </w:pPr>
    </w:p>
    <w:p w14:paraId="06D057D6" w14:textId="77777777" w:rsidR="00107ABA" w:rsidRPr="0089584B" w:rsidRDefault="00930CE0" w:rsidP="0089584B">
      <w:pPr>
        <w:pStyle w:val="PEPS"/>
      </w:pPr>
      <w:hyperlink r:id="rId56" w:history="1">
        <w:r w:rsidRPr="0089584B">
          <w:t>Autres actualités</w:t>
        </w:r>
      </w:hyperlink>
      <w:r w:rsidRPr="0089584B">
        <w:t> :</w:t>
      </w:r>
    </w:p>
    <w:p w14:paraId="01C65B34" w14:textId="77777777" w:rsidR="00AC503D" w:rsidRDefault="00AC503D" w:rsidP="00AC503D">
      <w:pPr>
        <w:pStyle w:val="Textebrut"/>
      </w:pPr>
      <w:r>
        <w:t>En ligne sur la page d’actualités du PEPPS :</w:t>
      </w:r>
    </w:p>
    <w:p w14:paraId="31A57EAE" w14:textId="77777777" w:rsidR="00AC503D" w:rsidRDefault="00AC503D" w:rsidP="00AC503D">
      <w:pPr>
        <w:pStyle w:val="Textebrut"/>
      </w:pPr>
      <w:hyperlink r:id="rId57" w:history="1">
        <w:r w:rsidRPr="002859B7">
          <w:rPr>
            <w:rStyle w:val="Lienhypertexte"/>
          </w:rPr>
          <w:t>https://peps.sante.gouv.fr/actu/actualites.html</w:t>
        </w:r>
      </w:hyperlink>
    </w:p>
    <w:p w14:paraId="34F9BA2C" w14:textId="77777777" w:rsidR="00930CE0" w:rsidRDefault="00930CE0" w:rsidP="00F8571B">
      <w:pPr>
        <w:pStyle w:val="Textebrut"/>
      </w:pPr>
    </w:p>
    <w:p w14:paraId="0438A61E" w14:textId="77777777" w:rsidR="005B65FE" w:rsidRPr="006D0BEE" w:rsidRDefault="005B65FE" w:rsidP="005B65FE">
      <w:pPr>
        <w:pStyle w:val="Textebrut"/>
        <w:rPr>
          <w:b/>
          <w:bCs/>
        </w:rPr>
      </w:pPr>
      <w:r w:rsidRPr="006D0BEE">
        <w:rPr>
          <w:b/>
          <w:bCs/>
        </w:rPr>
        <w:t>Réduction des erreurs médicamenteuses - Partage GHT 49 : une collaboration officine-hôpital réussie (Le Quotidien du pharmacien, 29/08/2025).</w:t>
      </w:r>
    </w:p>
    <w:p w14:paraId="0C496E05" w14:textId="77777777" w:rsidR="005B65FE" w:rsidRPr="005B65FE" w:rsidRDefault="005B65FE" w:rsidP="005B65FE">
      <w:pPr>
        <w:pStyle w:val="Textebrut"/>
      </w:pPr>
      <w:r w:rsidRPr="005B65FE">
        <w:t xml:space="preserve">Partage GHT 49 est une expérimentation menée dans les hôpitaux du Maine-et-Loire et les officines du département depuis 2021. Elle a permis de réduire les erreurs médicamenteuses lors des entrées et sorties hospitalières de patients seniors </w:t>
      </w:r>
      <w:proofErr w:type="spellStart"/>
      <w:r w:rsidRPr="005B65FE">
        <w:t>polymédiqués</w:t>
      </w:r>
      <w:proofErr w:type="spellEnd"/>
    </w:p>
    <w:p w14:paraId="780E743B" w14:textId="77777777" w:rsidR="005B65FE" w:rsidRPr="005B65FE" w:rsidRDefault="005B65FE" w:rsidP="005B65FE">
      <w:pPr>
        <w:pStyle w:val="Textebrut"/>
      </w:pPr>
      <w:hyperlink r:id="rId58" w:history="1">
        <w:r w:rsidRPr="005B65FE">
          <w:rPr>
            <w:rStyle w:val="Lienhypertexte"/>
          </w:rPr>
          <w:t>https://www.lequotidiendupharmacien.fr/exercice-pro/partage-ght-49-une-collaboration-officine-hopital-reussie</w:t>
        </w:r>
      </w:hyperlink>
    </w:p>
    <w:p w14:paraId="6B67F61C" w14:textId="77777777" w:rsidR="00126647" w:rsidRDefault="00126647" w:rsidP="00361AD6">
      <w:pPr>
        <w:pStyle w:val="Textebrut"/>
      </w:pPr>
    </w:p>
    <w:p w14:paraId="170E909F" w14:textId="77777777" w:rsidR="005E47E7" w:rsidRPr="006D0BEE" w:rsidRDefault="005E47E7" w:rsidP="005E47E7">
      <w:pPr>
        <w:pStyle w:val="Textebrut"/>
        <w:rPr>
          <w:b/>
          <w:bCs/>
        </w:rPr>
      </w:pPr>
      <w:r w:rsidRPr="006D0BEE">
        <w:rPr>
          <w:b/>
          <w:bCs/>
        </w:rPr>
        <w:t>Bronchiolite du nourrisson : la campagne de prévention avancée au 1er septembre (Les Echos, 30/08/2025).</w:t>
      </w:r>
    </w:p>
    <w:p w14:paraId="24CED13F" w14:textId="77777777" w:rsidR="005E47E7" w:rsidRPr="005E47E7" w:rsidRDefault="005E47E7" w:rsidP="005E47E7">
      <w:pPr>
        <w:pStyle w:val="Textebrut"/>
      </w:pPr>
      <w:r w:rsidRPr="005E47E7">
        <w:t>Le ministère de la Santé a avancé le début de cette troisième campagne nationale de prévention de la bronchiolite des nourrissons. Les années passées, celle-ci a désengorgé les urgences pédiatriques et une étude montre qu'elle réduirait également les otites</w:t>
      </w:r>
    </w:p>
    <w:p w14:paraId="2D3E1B2E" w14:textId="77777777" w:rsidR="005E47E7" w:rsidRPr="005E47E7" w:rsidRDefault="005E47E7" w:rsidP="005E47E7">
      <w:pPr>
        <w:pStyle w:val="Textebrut"/>
      </w:pPr>
      <w:hyperlink r:id="rId59" w:history="1">
        <w:r w:rsidRPr="005E47E7">
          <w:rPr>
            <w:rStyle w:val="Lienhypertexte"/>
          </w:rPr>
          <w:t>https://www.lesechos.fr/industrie-services/pharmacie-sante/bronchiolite-du-nourrisson-la-campagne-de-prevention-avancee-au-1er-septembre-2183532</w:t>
        </w:r>
      </w:hyperlink>
    </w:p>
    <w:p w14:paraId="3CEE081A" w14:textId="77777777" w:rsidR="005B65FE" w:rsidRDefault="005B65FE" w:rsidP="00361AD6">
      <w:pPr>
        <w:pStyle w:val="Textebrut"/>
      </w:pPr>
    </w:p>
    <w:p w14:paraId="262D7442" w14:textId="77777777" w:rsidR="00833F93" w:rsidRPr="006D0BEE" w:rsidRDefault="00833F93" w:rsidP="00833F93">
      <w:pPr>
        <w:pStyle w:val="Textebrut"/>
        <w:rPr>
          <w:b/>
          <w:bCs/>
        </w:rPr>
      </w:pPr>
      <w:r w:rsidRPr="006D0BEE">
        <w:rPr>
          <w:b/>
          <w:bCs/>
        </w:rPr>
        <w:t>Choléra : la situation s’aggrave et le nombre de décès augmente, selon l’OMS (Le Monde, 29/08/2025).</w:t>
      </w:r>
    </w:p>
    <w:p w14:paraId="38D1DC32" w14:textId="77777777" w:rsidR="00833F93" w:rsidRPr="00833F93" w:rsidRDefault="00833F93" w:rsidP="00833F93">
      <w:pPr>
        <w:pStyle w:val="Textebrut"/>
      </w:pPr>
      <w:r w:rsidRPr="00833F93">
        <w:t>La situation de cette infection se détériore, en raison des conflits et de la pauvreté. Si les cas diminuent, les décès sont quant à eux en augmentation de 46 %, signe d’un « accès retardé aux soins »</w:t>
      </w:r>
    </w:p>
    <w:p w14:paraId="65F94A4C" w14:textId="77777777" w:rsidR="00833F93" w:rsidRPr="00833F93" w:rsidRDefault="00833F93" w:rsidP="00833F93">
      <w:pPr>
        <w:pStyle w:val="Textebrut"/>
      </w:pPr>
      <w:hyperlink r:id="rId60" w:history="1">
        <w:r w:rsidRPr="00833F93">
          <w:rPr>
            <w:rStyle w:val="Lienhypertexte"/>
          </w:rPr>
          <w:t>https://www.lemonde.fr/afrique/article/2025/08/29/cholera-la-situation-s-aggrave-et-le-nombre-de-deces-augmente-selon-l-oms_6637432_3212.html</w:t>
        </w:r>
      </w:hyperlink>
    </w:p>
    <w:p w14:paraId="0A3F53F7" w14:textId="77777777" w:rsidR="005E47E7" w:rsidRDefault="005E47E7" w:rsidP="00361AD6">
      <w:pPr>
        <w:pStyle w:val="Textebrut"/>
      </w:pPr>
    </w:p>
    <w:p w14:paraId="55AC109E" w14:textId="77777777" w:rsidR="006200C6" w:rsidRPr="006D0BEE" w:rsidRDefault="006200C6" w:rsidP="006200C6">
      <w:pPr>
        <w:pStyle w:val="Textebrut"/>
        <w:rPr>
          <w:b/>
          <w:bCs/>
        </w:rPr>
      </w:pPr>
      <w:r w:rsidRPr="006D0BEE">
        <w:rPr>
          <w:b/>
          <w:bCs/>
        </w:rPr>
        <w:t xml:space="preserve">Evènements qui ne devraient pas être rencontrés lors de l’utilisation de dispositifs médicaux stériles - </w:t>
      </w:r>
      <w:r w:rsidRPr="006D0BEE">
        <w:rPr>
          <w:b/>
          <w:bCs/>
          <w:i/>
          <w:iCs/>
        </w:rPr>
        <w:t>Never Events</w:t>
      </w:r>
      <w:r w:rsidRPr="006D0BEE">
        <w:rPr>
          <w:b/>
          <w:bCs/>
        </w:rPr>
        <w:t xml:space="preserve"> (SPFDM/Euro-</w:t>
      </w:r>
      <w:proofErr w:type="spellStart"/>
      <w:r w:rsidRPr="006D0BEE">
        <w:rPr>
          <w:b/>
          <w:bCs/>
        </w:rPr>
        <w:t>Pharmat</w:t>
      </w:r>
      <w:proofErr w:type="spellEnd"/>
      <w:r w:rsidRPr="006D0BEE">
        <w:rPr>
          <w:b/>
          <w:bCs/>
        </w:rPr>
        <w:t>, 21/08/2025).</w:t>
      </w:r>
    </w:p>
    <w:p w14:paraId="45066EB1" w14:textId="77777777" w:rsidR="006200C6" w:rsidRPr="006200C6" w:rsidRDefault="006200C6" w:rsidP="006200C6">
      <w:pPr>
        <w:pStyle w:val="Textebrut"/>
      </w:pPr>
      <w:r w:rsidRPr="006200C6">
        <w:t>La SPFDM / EURO-PHARMAT a dressé une liste des évènements évitables, qu’on ne devrait plus rencontrer, lors de soins prodigués au patient à l’aide de dispositifs médicaux. Cette liste a été établie à partir de retours d’expériences des membres de la société savante ainsi que de données de la littérature. Limitée à 10 situations, elle a pour objectif de permettre à chaque structure de soins, à chaque professionnel dans le cadre de ses responsabilités, de prendre en compte le niveau de risque auquel il expose potentiellement le patient</w:t>
      </w:r>
    </w:p>
    <w:p w14:paraId="22D1485B" w14:textId="77777777" w:rsidR="006200C6" w:rsidRPr="006200C6" w:rsidRDefault="006200C6" w:rsidP="006200C6">
      <w:pPr>
        <w:pStyle w:val="Textebrut"/>
      </w:pPr>
      <w:hyperlink r:id="rId61" w:history="1">
        <w:r w:rsidRPr="006200C6">
          <w:rPr>
            <w:rStyle w:val="Lienhypertexte"/>
          </w:rPr>
          <w:t>https://www.euro-pharmat.com/component/flexicontent/download/9659/5216/44</w:t>
        </w:r>
      </w:hyperlink>
    </w:p>
    <w:p w14:paraId="3AB3D3E0" w14:textId="77777777" w:rsidR="00833F93" w:rsidRDefault="00833F93" w:rsidP="00361AD6">
      <w:pPr>
        <w:pStyle w:val="Textebrut"/>
      </w:pPr>
    </w:p>
    <w:p w14:paraId="5A61F1FA" w14:textId="77777777" w:rsidR="008C7AEE" w:rsidRPr="006D0BEE" w:rsidRDefault="008C7AEE" w:rsidP="008C7AEE">
      <w:pPr>
        <w:pStyle w:val="Textebrut"/>
        <w:rPr>
          <w:b/>
          <w:bCs/>
        </w:rPr>
      </w:pPr>
      <w:proofErr w:type="spellStart"/>
      <w:r w:rsidRPr="006D0BEE">
        <w:rPr>
          <w:b/>
          <w:bCs/>
        </w:rPr>
        <w:t>Agilus</w:t>
      </w:r>
      <w:proofErr w:type="spellEnd"/>
      <w:r w:rsidRPr="006D0BEE">
        <w:rPr>
          <w:b/>
          <w:bCs/>
        </w:rPr>
        <w:t xml:space="preserve"> 120 mg, poudre pour solution injectable et </w:t>
      </w:r>
      <w:proofErr w:type="spellStart"/>
      <w:r w:rsidRPr="006D0BEE">
        <w:rPr>
          <w:b/>
          <w:bCs/>
        </w:rPr>
        <w:t>Dantrium</w:t>
      </w:r>
      <w:proofErr w:type="spellEnd"/>
      <w:r w:rsidRPr="006D0BEE">
        <w:rPr>
          <w:b/>
          <w:bCs/>
        </w:rPr>
        <w:t xml:space="preserve"> intraveineux, lyophilisat pour préparation injectable : attention au risque d’erreur médicamenteuse en cas de coexistence des deux spécialités dans un même établissement (ANSM, 01/09/2025).</w:t>
      </w:r>
    </w:p>
    <w:p w14:paraId="7A8CDA36" w14:textId="77777777" w:rsidR="008C7AEE" w:rsidRPr="008C7AEE" w:rsidRDefault="008C7AEE" w:rsidP="008C7AEE">
      <w:pPr>
        <w:pStyle w:val="Textebrut"/>
      </w:pPr>
      <w:r w:rsidRPr="008C7AEE">
        <w:t>Information destinée aux médecins anesthésistes et/ou réanimateurs, infirmiers(ères) en anesthésie, pharmaciens hospitaliers.</w:t>
      </w:r>
    </w:p>
    <w:p w14:paraId="089C3405" w14:textId="77777777" w:rsidR="008C7AEE" w:rsidRPr="008C7AEE" w:rsidRDefault="008C7AEE" w:rsidP="008C7AEE">
      <w:pPr>
        <w:pStyle w:val="Textebrut"/>
      </w:pPr>
      <w:proofErr w:type="spellStart"/>
      <w:r w:rsidRPr="008C7AEE">
        <w:t>Agilus</w:t>
      </w:r>
      <w:proofErr w:type="spellEnd"/>
      <w:r w:rsidRPr="008C7AEE">
        <w:t xml:space="preserve"> 120 mg est un nouveau médicament à base de </w:t>
      </w:r>
      <w:proofErr w:type="spellStart"/>
      <w:r w:rsidRPr="008C7AEE">
        <w:t>dantrolène</w:t>
      </w:r>
      <w:proofErr w:type="spellEnd"/>
      <w:r w:rsidRPr="008C7AEE">
        <w:t xml:space="preserve">, indiqué dans le traitement de l’hyperthermie maligne, commercialisé depuis le 8 avril 2025. Il vise à remplacer </w:t>
      </w:r>
      <w:proofErr w:type="spellStart"/>
      <w:r w:rsidRPr="008C7AEE">
        <w:t>Dantrium</w:t>
      </w:r>
      <w:proofErr w:type="spellEnd"/>
      <w:r w:rsidRPr="008C7AEE">
        <w:t xml:space="preserve"> intraveineux 20 mg dont l’arrêt de commercialisation est prévu pour fin 2025. </w:t>
      </w:r>
      <w:proofErr w:type="spellStart"/>
      <w:r w:rsidRPr="008C7AEE">
        <w:rPr>
          <w:b/>
          <w:bCs/>
        </w:rPr>
        <w:t>Agilus</w:t>
      </w:r>
      <w:proofErr w:type="spellEnd"/>
      <w:r w:rsidRPr="008C7AEE">
        <w:rPr>
          <w:b/>
          <w:bCs/>
        </w:rPr>
        <w:t xml:space="preserve"> 120 mg présente un dosage 6 fois plus élevé en </w:t>
      </w:r>
      <w:proofErr w:type="spellStart"/>
      <w:r w:rsidRPr="008C7AEE">
        <w:rPr>
          <w:b/>
          <w:bCs/>
        </w:rPr>
        <w:t>dantrolène</w:t>
      </w:r>
      <w:proofErr w:type="spellEnd"/>
      <w:r w:rsidRPr="008C7AEE">
        <w:rPr>
          <w:b/>
          <w:bCs/>
        </w:rPr>
        <w:t xml:space="preserve"> que </w:t>
      </w:r>
      <w:proofErr w:type="spellStart"/>
      <w:r w:rsidRPr="008C7AEE">
        <w:rPr>
          <w:b/>
          <w:bCs/>
        </w:rPr>
        <w:t>Dantrium</w:t>
      </w:r>
      <w:proofErr w:type="spellEnd"/>
      <w:r w:rsidRPr="008C7AEE">
        <w:rPr>
          <w:b/>
          <w:bCs/>
        </w:rPr>
        <w:t xml:space="preserve"> intraveineux (20 mg)</w:t>
      </w:r>
      <w:r w:rsidRPr="008C7AEE">
        <w:t>. Il existe un risque d’erreur médicamenteuse et de surdosage grave en cas d’utilisation d’</w:t>
      </w:r>
      <w:proofErr w:type="spellStart"/>
      <w:r w:rsidRPr="008C7AEE">
        <w:t>Agilus</w:t>
      </w:r>
      <w:proofErr w:type="spellEnd"/>
      <w:r w:rsidRPr="008C7AEE">
        <w:t xml:space="preserve"> à la place de </w:t>
      </w:r>
      <w:proofErr w:type="spellStart"/>
      <w:r w:rsidRPr="008C7AEE">
        <w:t>Dantrium</w:t>
      </w:r>
      <w:proofErr w:type="spellEnd"/>
      <w:r w:rsidRPr="008C7AEE">
        <w:t xml:space="preserve"> intraveineux du fait de la possible coexistence dans un même établissement des deux médicaments. Le surdosage en </w:t>
      </w:r>
      <w:proofErr w:type="spellStart"/>
      <w:r w:rsidRPr="008C7AEE">
        <w:t>dantrolène</w:t>
      </w:r>
      <w:proofErr w:type="spellEnd"/>
      <w:r w:rsidRPr="008C7AEE">
        <w:t xml:space="preserve"> peut entrainer une faiblesse musculaire sévère accompagnée d’une dépression respiratoire. Il n’existe pas d’antidote spécifique du </w:t>
      </w:r>
      <w:proofErr w:type="spellStart"/>
      <w:r w:rsidRPr="008C7AEE">
        <w:t>dantrolène</w:t>
      </w:r>
      <w:proofErr w:type="spellEnd"/>
    </w:p>
    <w:p w14:paraId="6B845498" w14:textId="77777777" w:rsidR="008C7AEE" w:rsidRPr="008C7AEE" w:rsidRDefault="008C7AEE" w:rsidP="008C7AEE">
      <w:pPr>
        <w:pStyle w:val="Textebrut"/>
      </w:pPr>
      <w:hyperlink r:id="rId62" w:history="1">
        <w:r w:rsidRPr="008C7AEE">
          <w:rPr>
            <w:rStyle w:val="Lienhypertexte"/>
          </w:rPr>
          <w:t>https://ansm.sante.fr/informations-de-securite/agilus-120-mg-poudre-pour-solution-injectable-et-dantrium-intraveineux-lyophilisat-pour-preparation-injectable-attention-au-risque-derreur-medicamenteuse-en-cas-de-coexistence-des-deux-specialites-dans-un-meme-etablissement</w:t>
        </w:r>
      </w:hyperlink>
    </w:p>
    <w:p w14:paraId="5AFC6E63" w14:textId="77777777" w:rsidR="006200C6" w:rsidRDefault="006200C6" w:rsidP="00361AD6">
      <w:pPr>
        <w:pStyle w:val="Textebrut"/>
      </w:pPr>
    </w:p>
    <w:p w14:paraId="0B850882" w14:textId="77777777" w:rsidR="008A4847" w:rsidRDefault="008A4847" w:rsidP="00361AD6">
      <w:pPr>
        <w:pStyle w:val="Textebrut"/>
      </w:pPr>
    </w:p>
    <w:p w14:paraId="7A3B0434" w14:textId="77777777" w:rsidR="008A4847" w:rsidRDefault="008A4847" w:rsidP="00361AD6">
      <w:pPr>
        <w:pStyle w:val="Textebrut"/>
      </w:pPr>
    </w:p>
    <w:p w14:paraId="22883878" w14:textId="77777777" w:rsidR="006D2E5C" w:rsidRPr="006D0BEE" w:rsidRDefault="006D2E5C" w:rsidP="006D2E5C">
      <w:pPr>
        <w:pStyle w:val="Textebrut"/>
        <w:rPr>
          <w:b/>
          <w:bCs/>
        </w:rPr>
      </w:pPr>
      <w:r w:rsidRPr="006D0BEE">
        <w:rPr>
          <w:b/>
          <w:bCs/>
        </w:rPr>
        <w:t>Communiqué du 01/09/2025 - Dépistage néonatal : 3 nouvelles maladies désormais détectées dès la naissance.</w:t>
      </w:r>
    </w:p>
    <w:p w14:paraId="5EEB1CA6" w14:textId="77777777" w:rsidR="006D2E5C" w:rsidRPr="006D2E5C" w:rsidRDefault="006D2E5C" w:rsidP="006D2E5C">
      <w:pPr>
        <w:pStyle w:val="Textebrut"/>
      </w:pPr>
      <w:r w:rsidRPr="006D2E5C">
        <w:t>À compter du 1er septembre 2025, tous les nouveau-nés en France bénéficient d’un dépistage élargi à trois nouvelles maladies rares et graves. Cette extension, qui porte à seize le nombre de pathologies dépistées dès la naissance, permet une prise en charge précoce et adaptée pour améliorer la santé et l’avenir des enfants concernés</w:t>
      </w:r>
    </w:p>
    <w:p w14:paraId="7CB6E9F6" w14:textId="77777777" w:rsidR="006D2E5C" w:rsidRPr="006D2E5C" w:rsidRDefault="006D2E5C" w:rsidP="006D2E5C">
      <w:pPr>
        <w:pStyle w:val="Textebrut"/>
      </w:pPr>
      <w:hyperlink r:id="rId63" w:history="1">
        <w:r w:rsidRPr="006D2E5C">
          <w:rPr>
            <w:rStyle w:val="Lienhypertexte"/>
          </w:rPr>
          <w:t>https://sante.gouv.fr/actualites/presse/communiques-de-presse/article/depistage-neonatal-3-nouvelles-maladies-desormais-detectees-des-la-naissance</w:t>
        </w:r>
      </w:hyperlink>
    </w:p>
    <w:p w14:paraId="38A46FC7" w14:textId="77777777" w:rsidR="008C7AEE" w:rsidRDefault="008C7AEE" w:rsidP="00361AD6">
      <w:pPr>
        <w:pStyle w:val="Textebrut"/>
      </w:pPr>
    </w:p>
    <w:p w14:paraId="6793109F" w14:textId="77777777" w:rsidR="00632D56" w:rsidRPr="006D0BEE" w:rsidRDefault="00632D56" w:rsidP="00632D56">
      <w:pPr>
        <w:pStyle w:val="Textebrut"/>
        <w:rPr>
          <w:b/>
          <w:bCs/>
        </w:rPr>
      </w:pPr>
      <w:r w:rsidRPr="006D0BEE">
        <w:rPr>
          <w:b/>
          <w:bCs/>
        </w:rPr>
        <w:t xml:space="preserve">Lutte contre la fraude et le mésusage - </w:t>
      </w:r>
      <w:proofErr w:type="spellStart"/>
      <w:r w:rsidRPr="006D0BEE">
        <w:rPr>
          <w:b/>
          <w:bCs/>
        </w:rPr>
        <w:t>Ozempic</w:t>
      </w:r>
      <w:proofErr w:type="spellEnd"/>
      <w:r w:rsidRPr="006D0BEE">
        <w:rPr>
          <w:b/>
          <w:bCs/>
        </w:rPr>
        <w:t xml:space="preserve">, </w:t>
      </w:r>
      <w:proofErr w:type="spellStart"/>
      <w:r w:rsidRPr="006D0BEE">
        <w:rPr>
          <w:b/>
          <w:bCs/>
        </w:rPr>
        <w:t>Trulicity</w:t>
      </w:r>
      <w:proofErr w:type="spellEnd"/>
      <w:r w:rsidRPr="006D0BEE">
        <w:rPr>
          <w:b/>
          <w:bCs/>
        </w:rPr>
        <w:t xml:space="preserve">, </w:t>
      </w:r>
      <w:proofErr w:type="spellStart"/>
      <w:r w:rsidRPr="006D0BEE">
        <w:rPr>
          <w:b/>
          <w:bCs/>
        </w:rPr>
        <w:t>Victoza</w:t>
      </w:r>
      <w:proofErr w:type="spellEnd"/>
      <w:r w:rsidRPr="006D0BEE">
        <w:rPr>
          <w:b/>
          <w:bCs/>
        </w:rPr>
        <w:t xml:space="preserve"> : le formulaire désormais obligatoire pour le remboursement (Le Quotidien du pharmacien, 01/09/2025).</w:t>
      </w:r>
    </w:p>
    <w:p w14:paraId="0FF181E0" w14:textId="77777777" w:rsidR="00632D56" w:rsidRPr="00632D56" w:rsidRDefault="00632D56" w:rsidP="00632D56">
      <w:pPr>
        <w:pStyle w:val="Textebrut"/>
      </w:pPr>
      <w:r w:rsidRPr="00632D56">
        <w:t>À partir du 1er septembre 2025, les traitements antidiabétiques analogues du GLP-1 sont pris en charge par l’assurance-maladie uniquement sur présentation, lors de la dispensation, du formulaire d’accompagnement à la prescription</w:t>
      </w:r>
    </w:p>
    <w:p w14:paraId="3F10273F" w14:textId="77777777" w:rsidR="00632D56" w:rsidRPr="00632D56" w:rsidRDefault="00632D56" w:rsidP="00632D56">
      <w:pPr>
        <w:pStyle w:val="Textebrut"/>
      </w:pPr>
      <w:hyperlink r:id="rId64" w:history="1">
        <w:r w:rsidRPr="00632D56">
          <w:rPr>
            <w:rStyle w:val="Lienhypertexte"/>
          </w:rPr>
          <w:t>https://www.lequotidiendupharmacien.fr/exercice-pro/ozempic-trulicity-victoza-le-formulaire-desormais-obligatoire-pour-le-remboursement</w:t>
        </w:r>
      </w:hyperlink>
    </w:p>
    <w:p w14:paraId="69BE708E" w14:textId="77777777" w:rsidR="00632D56" w:rsidRPr="00632D56" w:rsidRDefault="00632D56" w:rsidP="00632D56">
      <w:pPr>
        <w:pStyle w:val="Textebrut"/>
      </w:pPr>
    </w:p>
    <w:p w14:paraId="576222D8" w14:textId="77777777" w:rsidR="00B96BE0" w:rsidRPr="006D0BEE" w:rsidRDefault="00B96BE0" w:rsidP="00B96BE0">
      <w:pPr>
        <w:pStyle w:val="Textebrut"/>
        <w:rPr>
          <w:b/>
          <w:bCs/>
        </w:rPr>
      </w:pPr>
      <w:r w:rsidRPr="006D0BEE">
        <w:rPr>
          <w:b/>
          <w:bCs/>
        </w:rPr>
        <w:t xml:space="preserve">Gazette de </w:t>
      </w:r>
      <w:proofErr w:type="gramStart"/>
      <w:r w:rsidRPr="006D0BEE">
        <w:rPr>
          <w:b/>
          <w:bCs/>
        </w:rPr>
        <w:t>l'Infectiologie:</w:t>
      </w:r>
      <w:proofErr w:type="gramEnd"/>
      <w:r w:rsidRPr="006D0BEE">
        <w:rPr>
          <w:b/>
          <w:bCs/>
        </w:rPr>
        <w:t xml:space="preserve"> Le retour de la rougeole incite à la prudence (SPILF, 03/09/2025).</w:t>
      </w:r>
    </w:p>
    <w:p w14:paraId="6ADF8C29" w14:textId="77777777" w:rsidR="00B96BE0" w:rsidRPr="00B96BE0" w:rsidRDefault="00B96BE0" w:rsidP="00B96BE0">
      <w:pPr>
        <w:pStyle w:val="Textebrut"/>
      </w:pPr>
      <w:r w:rsidRPr="00B96BE0">
        <w:t xml:space="preserve">En diminution mondiale depuis 20 ans, et même </w:t>
      </w:r>
      <w:proofErr w:type="gramStart"/>
      <w:r w:rsidRPr="00B96BE0">
        <w:t>un temps éliminée</w:t>
      </w:r>
      <w:proofErr w:type="gramEnd"/>
      <w:r w:rsidRPr="00B96BE0">
        <w:t xml:space="preserve"> de plusieurs pays à hauts revenus, la rougeole ressurgit actuellement. On observe à nouveau plus de 100 000 décès par an dans </w:t>
      </w:r>
      <w:proofErr w:type="gramStart"/>
      <w:r w:rsidRPr="00B96BE0">
        <w:t>le monde liés</w:t>
      </w:r>
      <w:proofErr w:type="gramEnd"/>
      <w:r w:rsidRPr="00B96BE0">
        <w:t xml:space="preserve"> à cette maladie. L'OMS a émis une alerte fin 2024, de même que Santé publique France au printemps 2025. Souvent grave, parfois mortelle, la rougeole n'est pas à prendre à la légère. Sans traitement spécifique, la vaccination reste la clé</w:t>
      </w:r>
    </w:p>
    <w:p w14:paraId="1D10FCFA" w14:textId="77777777" w:rsidR="00B96BE0" w:rsidRPr="00B96BE0" w:rsidRDefault="00B96BE0" w:rsidP="00B96BE0">
      <w:pPr>
        <w:pStyle w:val="Textebrut"/>
      </w:pPr>
      <w:hyperlink r:id="rId65" w:history="1">
        <w:r w:rsidRPr="00B96BE0">
          <w:rPr>
            <w:rStyle w:val="Lienhypertexte"/>
          </w:rPr>
          <w:t>https://www.infectiologie.com/UserFiles/File/grand-public/spilf-actu-rougeole-sept-2025.pdf</w:t>
        </w:r>
      </w:hyperlink>
    </w:p>
    <w:p w14:paraId="4EC9BA9D" w14:textId="77777777" w:rsidR="006D2E5C" w:rsidRDefault="006D2E5C" w:rsidP="00361AD6">
      <w:pPr>
        <w:pStyle w:val="Textebrut"/>
      </w:pPr>
    </w:p>
    <w:p w14:paraId="7B47EFEB" w14:textId="77777777" w:rsidR="00672BD5" w:rsidRPr="006D0BEE" w:rsidRDefault="00672BD5" w:rsidP="00672BD5">
      <w:pPr>
        <w:pStyle w:val="Textebrut"/>
        <w:rPr>
          <w:b/>
          <w:bCs/>
        </w:rPr>
      </w:pPr>
      <w:r w:rsidRPr="006D0BEE">
        <w:rPr>
          <w:b/>
          <w:bCs/>
        </w:rPr>
        <w:t>Bronchiolite : les traitements préventifs pour protéger les tout-petits (ameli.fr, 02/09/2025).</w:t>
      </w:r>
    </w:p>
    <w:p w14:paraId="11CC0149" w14:textId="77777777" w:rsidR="00672BD5" w:rsidRPr="00672BD5" w:rsidRDefault="00672BD5" w:rsidP="00672BD5">
      <w:pPr>
        <w:pStyle w:val="Textebrut"/>
      </w:pPr>
      <w:r w:rsidRPr="00672BD5">
        <w:t>La bronchiolite est une maladie respiratoire très contagieuse. Elle touche surtout les très jeunes enfants, avant l’âge de 2 ans. D’origine virale, elle ne se soigne pas avec des antibiotiques mais guérit seule dans la majorité des cas. Néanmoins, dans de rares cas, elle peut s’aggraver et entraîner une hospitalisation, voire une admission en réanimation.</w:t>
      </w:r>
    </w:p>
    <w:p w14:paraId="5A5A0B2F" w14:textId="77777777" w:rsidR="00672BD5" w:rsidRPr="00672BD5" w:rsidRDefault="00672BD5" w:rsidP="00672BD5">
      <w:pPr>
        <w:pStyle w:val="Textebrut"/>
      </w:pPr>
      <w:r w:rsidRPr="00672BD5">
        <w:t>La prévention est la première barrière contre la contagion. Deux nouveaux traitements préventifs, pris en charge par l’Assurance Maladie, sont disponibles pour réduire le risque d’infection chez le nouveau-né. Ils sont administrés soit à la femme enceinte (</w:t>
      </w:r>
      <w:proofErr w:type="spellStart"/>
      <w:r w:rsidRPr="00672BD5">
        <w:t>Abrysvo</w:t>
      </w:r>
      <w:proofErr w:type="spellEnd"/>
      <w:r w:rsidRPr="00672BD5">
        <w:t>®), soit au nourrisson (</w:t>
      </w:r>
      <w:proofErr w:type="spellStart"/>
      <w:r w:rsidRPr="00672BD5">
        <w:t>Beyfortus</w:t>
      </w:r>
      <w:proofErr w:type="spellEnd"/>
      <w:r w:rsidRPr="00672BD5">
        <w:t xml:space="preserve">®). Ils viennent compléter l’offre médicamenteuse déjà disponible depuis de nombreuses années avec le </w:t>
      </w:r>
      <w:proofErr w:type="spellStart"/>
      <w:r w:rsidRPr="00672BD5">
        <w:t>Synagis</w:t>
      </w:r>
      <w:proofErr w:type="spellEnd"/>
      <w:r w:rsidRPr="00672BD5">
        <w:t>® utilisé pour prévenir les formes graves d’infection chez les enfants à risque élevé</w:t>
      </w:r>
    </w:p>
    <w:p w14:paraId="4B6BF6B8" w14:textId="77777777" w:rsidR="00672BD5" w:rsidRPr="00672BD5" w:rsidRDefault="00672BD5" w:rsidP="00672BD5">
      <w:pPr>
        <w:pStyle w:val="Textebrut"/>
      </w:pPr>
      <w:hyperlink r:id="rId66" w:history="1">
        <w:r w:rsidRPr="00672BD5">
          <w:rPr>
            <w:rStyle w:val="Lienhypertexte"/>
          </w:rPr>
          <w:t>https://www.ameli.fr/assure/actualites/bronchiolite-les-traitements-preventifs-pour-proteger-les-tout-petits</w:t>
        </w:r>
      </w:hyperlink>
    </w:p>
    <w:p w14:paraId="5F377F74" w14:textId="77777777" w:rsidR="00B96BE0" w:rsidRDefault="00B96BE0" w:rsidP="00361AD6">
      <w:pPr>
        <w:pStyle w:val="Textebrut"/>
      </w:pPr>
    </w:p>
    <w:p w14:paraId="5F472269" w14:textId="77777777" w:rsidR="00AD3062" w:rsidRPr="006D0BEE" w:rsidRDefault="00AD3062" w:rsidP="00AD3062">
      <w:pPr>
        <w:pStyle w:val="Textebrut"/>
        <w:rPr>
          <w:b/>
          <w:bCs/>
        </w:rPr>
      </w:pPr>
      <w:r w:rsidRPr="006D0BEE">
        <w:rPr>
          <w:b/>
          <w:bCs/>
        </w:rPr>
        <w:t>Analyse des déclarations de la base nationale des évènements indésirables graves associés aux soins (EIGS) en lien avec le personnel non permanent (HAS, 03/09/2025).</w:t>
      </w:r>
    </w:p>
    <w:p w14:paraId="47000F4E" w14:textId="77777777" w:rsidR="00AD3062" w:rsidRPr="00AD3062" w:rsidRDefault="00AD3062" w:rsidP="00AD3062">
      <w:pPr>
        <w:pStyle w:val="Textebrut"/>
      </w:pPr>
      <w:r w:rsidRPr="00AD3062">
        <w:t xml:space="preserve">Face à l'accroissement et au vieillissement de la population, les besoins en soins augmentent. Parallèlement, la démographie médicale est en déclin, et certaines spécialités perdent en attractivité, dans un contexte de difficultés d’exercice à l’hôpital. Dans ce contexte, les établissements de santé et médico-sociaux font appel de manière croissante au personnel non permanent (intérimaires, vacataires, équipes de suppléance ou remplaçants d’un autre service) pour assurer la continuité des soins. Ainsi, en 2023, le taux de recours aux intérimaires avait doublé par rapport à 2017, atteignant 0,4 % des effectifs dans le secteur hospitalier (direction de l’animation de la recherche, des études et des statistiques, ministère du Travail). </w:t>
      </w:r>
    </w:p>
    <w:p w14:paraId="6857F229" w14:textId="77777777" w:rsidR="00AD3062" w:rsidRPr="00AD3062" w:rsidRDefault="00AD3062" w:rsidP="00AD3062">
      <w:pPr>
        <w:pStyle w:val="Textebrut"/>
      </w:pPr>
      <w:r w:rsidRPr="00AD3062">
        <w:t xml:space="preserve">Bien que le recours au personnel non permanent apporte de la souplesse aux établissements pour la gestion ponctuelle de ressources humaines (absence de titulaires et surcharge d’activité, inopinées ou non), leur intervention peut parfois engendrer des situations à risques, liées à leur méconnaissance des habitudes, du matériel et des procédures du service ou de l’établissement. Elle peut également compliquer le travail en équipe, pourtant crucial pour garantir la sécurité des patients. </w:t>
      </w:r>
    </w:p>
    <w:p w14:paraId="10F1EC09" w14:textId="77777777" w:rsidR="00AD3062" w:rsidRPr="00AD3062" w:rsidRDefault="00AD3062" w:rsidP="00AD3062">
      <w:pPr>
        <w:pStyle w:val="Textebrut"/>
      </w:pPr>
      <w:r w:rsidRPr="00AD3062">
        <w:lastRenderedPageBreak/>
        <w:t>De façon à donner une vision plus complète des risques associés à cette pratique et des mesures de prévention, de récupération et d’atténuation des évènements indésirables, la HAS a analysé pour la première fois l’ensemble des EIGS en lien avec le personnel non permanent déclarés depuis la création du dispositif en 2017</w:t>
      </w:r>
    </w:p>
    <w:p w14:paraId="2BF8C048" w14:textId="77777777" w:rsidR="00AD3062" w:rsidRPr="00AD3062" w:rsidRDefault="00AD3062" w:rsidP="00AD3062">
      <w:pPr>
        <w:pStyle w:val="Textebrut"/>
      </w:pPr>
      <w:hyperlink r:id="rId67" w:history="1">
        <w:r w:rsidRPr="00AD3062">
          <w:rPr>
            <w:rStyle w:val="Lienhypertexte"/>
          </w:rPr>
          <w:t>https://www.has-sante.fr/jcms/p_3638545/fr/analyse-des-declarations-de-la-base-nationale-des-evenements-indesirables-graves-associes-aux-soins-eigs-en-lien-avec-le-personnel-non-permanent</w:t>
        </w:r>
      </w:hyperlink>
    </w:p>
    <w:p w14:paraId="1A42C4DF" w14:textId="77777777" w:rsidR="00672BD5" w:rsidRDefault="00672BD5" w:rsidP="00361AD6">
      <w:pPr>
        <w:pStyle w:val="Textebrut"/>
      </w:pPr>
    </w:p>
    <w:p w14:paraId="3EBF8FBC" w14:textId="77777777" w:rsidR="0038248E" w:rsidRPr="006D0BEE" w:rsidRDefault="0038248E" w:rsidP="0038248E">
      <w:pPr>
        <w:pStyle w:val="Textebrut"/>
        <w:rPr>
          <w:b/>
          <w:bCs/>
        </w:rPr>
      </w:pPr>
      <w:r w:rsidRPr="006D0BEE">
        <w:rPr>
          <w:b/>
          <w:bCs/>
        </w:rPr>
        <w:t>DGS-Urgent n°2025-21 du 03/09/2025 - Foyer de transmission du chikungunya sur la commune de Bergerac en Dordogne : appel à la vigilance renforcée concernant un foyer actif de transmission</w:t>
      </w:r>
    </w:p>
    <w:p w14:paraId="55F9F46A" w14:textId="77777777" w:rsidR="0038248E" w:rsidRPr="0038248E" w:rsidRDefault="0038248E" w:rsidP="0038248E">
      <w:pPr>
        <w:pStyle w:val="Textebrut"/>
      </w:pPr>
      <w:hyperlink r:id="rId68" w:history="1">
        <w:r w:rsidRPr="0038248E">
          <w:rPr>
            <w:rStyle w:val="Lienhypertexte"/>
          </w:rPr>
          <w:t>https://sante.gouv.fr/IMG/pdf/dgs-urgent_no2025-21-_vigilance_a_bergerac.pdf</w:t>
        </w:r>
      </w:hyperlink>
    </w:p>
    <w:p w14:paraId="685575F2" w14:textId="77777777" w:rsidR="00E90ED3" w:rsidRPr="00E90ED3" w:rsidRDefault="00E90ED3" w:rsidP="00E90ED3">
      <w:pPr>
        <w:pStyle w:val="Textebrut"/>
      </w:pPr>
      <w:r w:rsidRPr="00E90ED3">
        <w:t>DGS-Urgent n°2025-22 du 08/09/2025 - Foyer de transmission du chikungunya sur les départements des Alpes-Maritimes, des Bouches-du-Rhône et du Var : appel à la vigilance renforcée concernant plusieurs foyers actifs de transmission</w:t>
      </w:r>
    </w:p>
    <w:p w14:paraId="0A0AC91F" w14:textId="319AAE1D" w:rsidR="00AD3062" w:rsidRDefault="00E90ED3" w:rsidP="00E90ED3">
      <w:pPr>
        <w:pStyle w:val="Textebrut"/>
      </w:pPr>
      <w:hyperlink r:id="rId69" w:history="1">
        <w:r w:rsidRPr="00E90ED3">
          <w:rPr>
            <w:rStyle w:val="Lienhypertexte"/>
          </w:rPr>
          <w:t>https://sante.gouv.fr/IMG/pdf/dgs-urgent_-territorialise_vigilance_a_paca.pdf</w:t>
        </w:r>
      </w:hyperlink>
    </w:p>
    <w:p w14:paraId="0A76CB0A" w14:textId="77777777" w:rsidR="00E90ED3" w:rsidRDefault="00E90ED3" w:rsidP="00E90ED3">
      <w:pPr>
        <w:pStyle w:val="Textebrut"/>
      </w:pPr>
    </w:p>
    <w:p w14:paraId="38C69331" w14:textId="77777777" w:rsidR="00432274" w:rsidRPr="006D0BEE" w:rsidRDefault="00432274" w:rsidP="00432274">
      <w:pPr>
        <w:pStyle w:val="Textebrut"/>
        <w:rPr>
          <w:b/>
          <w:bCs/>
        </w:rPr>
      </w:pPr>
      <w:r w:rsidRPr="006D0BEE">
        <w:rPr>
          <w:b/>
          <w:bCs/>
        </w:rPr>
        <w:t>Analogues du GLP-1 : l’inquiétante prolifération des sites vendant des contrefaçons (Le Quotidien du pharmacien, 04/09/2025).</w:t>
      </w:r>
    </w:p>
    <w:p w14:paraId="35098682" w14:textId="77777777" w:rsidR="00432274" w:rsidRPr="00432274" w:rsidRDefault="00432274" w:rsidP="00432274">
      <w:pPr>
        <w:pStyle w:val="Textebrut"/>
      </w:pPr>
      <w:r w:rsidRPr="00432274">
        <w:t>Alors que les analogues du GLP-1 connaissent un engouement pour leur effet sur la perte de poids, les sites de vente en ligne proposant des contrefaçons de ces médicaments prolifèrent. L’Agence européenne du médicament tire la sonnette d’alarme. Cette cybercriminalité pousse la profession à renforcer le dispositif de sécurité du portail « Ma pharmacie en France » qui sera lancé fin 2025-début 2026</w:t>
      </w:r>
    </w:p>
    <w:p w14:paraId="4979FC8C" w14:textId="77777777" w:rsidR="00432274" w:rsidRPr="00432274" w:rsidRDefault="00432274" w:rsidP="00432274">
      <w:pPr>
        <w:pStyle w:val="Textebrut"/>
      </w:pPr>
      <w:hyperlink r:id="rId70" w:history="1">
        <w:r w:rsidRPr="00432274">
          <w:rPr>
            <w:rStyle w:val="Lienhypertexte"/>
          </w:rPr>
          <w:t>https://www.lequotidiendupharmacien.fr/exercice-pro/analogues-du-glp-1-linquietante-proliferation-des-sites-vendant-des-contrefacons</w:t>
        </w:r>
      </w:hyperlink>
    </w:p>
    <w:p w14:paraId="67DA6019" w14:textId="77777777" w:rsidR="00432274" w:rsidRPr="00432274" w:rsidRDefault="00432274" w:rsidP="00432274">
      <w:pPr>
        <w:pStyle w:val="Textebrut"/>
      </w:pPr>
      <w:r w:rsidRPr="00432274">
        <w:t>La source :</w:t>
      </w:r>
    </w:p>
    <w:p w14:paraId="3FA585BC" w14:textId="77777777" w:rsidR="00432274" w:rsidRPr="00432274" w:rsidRDefault="00432274" w:rsidP="00432274">
      <w:pPr>
        <w:pStyle w:val="Textebrut"/>
      </w:pPr>
      <w:r w:rsidRPr="00432274">
        <w:t xml:space="preserve">Warning about </w:t>
      </w:r>
      <w:proofErr w:type="spellStart"/>
      <w:r w:rsidRPr="00432274">
        <w:t>sharp</w:t>
      </w:r>
      <w:proofErr w:type="spellEnd"/>
      <w:r w:rsidRPr="00432274">
        <w:t xml:space="preserve"> </w:t>
      </w:r>
      <w:proofErr w:type="spellStart"/>
      <w:r w:rsidRPr="00432274">
        <w:t>rise</w:t>
      </w:r>
      <w:proofErr w:type="spellEnd"/>
      <w:r w:rsidRPr="00432274">
        <w:t xml:space="preserve"> in </w:t>
      </w:r>
      <w:proofErr w:type="spellStart"/>
      <w:r w:rsidRPr="00432274">
        <w:t>illegal</w:t>
      </w:r>
      <w:proofErr w:type="spellEnd"/>
      <w:r w:rsidRPr="00432274">
        <w:t xml:space="preserve"> </w:t>
      </w:r>
      <w:proofErr w:type="spellStart"/>
      <w:r w:rsidRPr="00432274">
        <w:t>medicines</w:t>
      </w:r>
      <w:proofErr w:type="spellEnd"/>
      <w:r w:rsidRPr="00432274">
        <w:t xml:space="preserve"> </w:t>
      </w:r>
      <w:proofErr w:type="spellStart"/>
      <w:r w:rsidRPr="00432274">
        <w:t>sold</w:t>
      </w:r>
      <w:proofErr w:type="spellEnd"/>
      <w:r w:rsidRPr="00432274">
        <w:t xml:space="preserve"> in the EU (EMA, 03/09/2025).</w:t>
      </w:r>
    </w:p>
    <w:p w14:paraId="4C08514B" w14:textId="77777777" w:rsidR="00432274" w:rsidRPr="00432274" w:rsidRDefault="00432274" w:rsidP="00432274">
      <w:pPr>
        <w:pStyle w:val="Textebrut"/>
      </w:pPr>
      <w:proofErr w:type="spellStart"/>
      <w:r w:rsidRPr="00432274">
        <w:t>Illegal</w:t>
      </w:r>
      <w:proofErr w:type="spellEnd"/>
      <w:r w:rsidRPr="00432274">
        <w:t xml:space="preserve"> </w:t>
      </w:r>
      <w:proofErr w:type="spellStart"/>
      <w:r w:rsidRPr="00432274">
        <w:t>medicines</w:t>
      </w:r>
      <w:proofErr w:type="spellEnd"/>
      <w:r w:rsidRPr="00432274">
        <w:t xml:space="preserve"> </w:t>
      </w:r>
      <w:proofErr w:type="spellStart"/>
      <w:r w:rsidRPr="00432274">
        <w:t>marketed</w:t>
      </w:r>
      <w:proofErr w:type="spellEnd"/>
      <w:r w:rsidRPr="00432274">
        <w:t xml:space="preserve"> as GLP-1 </w:t>
      </w:r>
      <w:proofErr w:type="spellStart"/>
      <w:r w:rsidRPr="00432274">
        <w:t>receptor</w:t>
      </w:r>
      <w:proofErr w:type="spellEnd"/>
      <w:r w:rsidRPr="00432274">
        <w:t xml:space="preserve"> </w:t>
      </w:r>
      <w:proofErr w:type="spellStart"/>
      <w:r w:rsidRPr="00432274">
        <w:t>agonists</w:t>
      </w:r>
      <w:proofErr w:type="spellEnd"/>
      <w:r w:rsidRPr="00432274">
        <w:t xml:space="preserve"> for </w:t>
      </w:r>
      <w:proofErr w:type="spellStart"/>
      <w:r w:rsidRPr="00432274">
        <w:t>weight</w:t>
      </w:r>
      <w:proofErr w:type="spellEnd"/>
      <w:r w:rsidRPr="00432274">
        <w:t xml:space="preserve"> </w:t>
      </w:r>
      <w:proofErr w:type="spellStart"/>
      <w:r w:rsidRPr="00432274">
        <w:t>loss</w:t>
      </w:r>
      <w:proofErr w:type="spellEnd"/>
      <w:r w:rsidRPr="00432274">
        <w:t xml:space="preserve"> and </w:t>
      </w:r>
      <w:proofErr w:type="spellStart"/>
      <w:r w:rsidRPr="00432274">
        <w:t>diabetes</w:t>
      </w:r>
      <w:proofErr w:type="spellEnd"/>
      <w:r w:rsidRPr="00432274">
        <w:t xml:space="preserve"> pose </w:t>
      </w:r>
      <w:proofErr w:type="spellStart"/>
      <w:r w:rsidRPr="00432274">
        <w:t>serious</w:t>
      </w:r>
      <w:proofErr w:type="spellEnd"/>
      <w:r w:rsidRPr="00432274">
        <w:t xml:space="preserve"> </w:t>
      </w:r>
      <w:proofErr w:type="spellStart"/>
      <w:r w:rsidRPr="00432274">
        <w:t>risk</w:t>
      </w:r>
      <w:proofErr w:type="spellEnd"/>
      <w:r w:rsidRPr="00432274">
        <w:t xml:space="preserve"> to </w:t>
      </w:r>
      <w:proofErr w:type="spellStart"/>
      <w:r w:rsidRPr="00432274">
        <w:t>health</w:t>
      </w:r>
      <w:proofErr w:type="spellEnd"/>
    </w:p>
    <w:p w14:paraId="76237579" w14:textId="77777777" w:rsidR="00432274" w:rsidRPr="00432274" w:rsidRDefault="00432274" w:rsidP="00432274">
      <w:pPr>
        <w:pStyle w:val="Textebrut"/>
      </w:pPr>
      <w:hyperlink r:id="rId71" w:history="1">
        <w:r w:rsidRPr="00432274">
          <w:rPr>
            <w:rStyle w:val="Lienhypertexte"/>
          </w:rPr>
          <w:t>https://www.ema.europa.eu/en/news/warning-about-sharp-rise-illegal-medicines-sold-eu</w:t>
        </w:r>
      </w:hyperlink>
    </w:p>
    <w:p w14:paraId="07F75FC2" w14:textId="77777777" w:rsidR="0038248E" w:rsidRDefault="0038248E" w:rsidP="00361AD6">
      <w:pPr>
        <w:pStyle w:val="Textebrut"/>
      </w:pPr>
    </w:p>
    <w:p w14:paraId="38521D5D" w14:textId="77777777" w:rsidR="00DD7F63" w:rsidRPr="006D0BEE" w:rsidRDefault="00DD7F63" w:rsidP="00DD7F63">
      <w:pPr>
        <w:pStyle w:val="Textebrut"/>
        <w:rPr>
          <w:b/>
          <w:bCs/>
        </w:rPr>
      </w:pPr>
      <w:r w:rsidRPr="006D0BEE">
        <w:rPr>
          <w:b/>
          <w:bCs/>
        </w:rPr>
        <w:t>Date de début de la prochaine campagne d’immunisation des nouveau-nés contre la bronchiolite à VRS pour la saison 2025-2026 (France hexagonale et DROM). Interprétation et recommandation de l’agence (</w:t>
      </w:r>
      <w:proofErr w:type="spellStart"/>
      <w:r w:rsidRPr="006D0BEE">
        <w:rPr>
          <w:b/>
          <w:bCs/>
        </w:rPr>
        <w:t>SpF</w:t>
      </w:r>
      <w:proofErr w:type="spellEnd"/>
      <w:r w:rsidRPr="006D0BEE">
        <w:rPr>
          <w:b/>
          <w:bCs/>
        </w:rPr>
        <w:t>, 04/09/2025)</w:t>
      </w:r>
    </w:p>
    <w:p w14:paraId="413D4F2D" w14:textId="77777777" w:rsidR="00DD7F63" w:rsidRPr="00DD7F63" w:rsidRDefault="00DD7F63" w:rsidP="00DD7F63">
      <w:pPr>
        <w:pStyle w:val="Textebrut"/>
      </w:pPr>
      <w:hyperlink r:id="rId72" w:history="1">
        <w:r w:rsidRPr="00DD7F63">
          <w:rPr>
            <w:rStyle w:val="Lienhypertexte"/>
          </w:rPr>
          <w:t>https://www.santepubliquefrance.fr/maladies-et-traumatismes/maladies-et-infections-respiratoires/bronchiolite/documents/note-d-aide-a-la-decision/date-de-debut-de-la-prochaine-campagne-d-immunisation-des-nouveau-nes-contre-la-bronchiolite-a-vrs-pour-la-saison-2025-2026-france-hexagonale-et-d</w:t>
        </w:r>
      </w:hyperlink>
    </w:p>
    <w:p w14:paraId="59E4E8EF" w14:textId="77777777" w:rsidR="00432274" w:rsidRDefault="00432274" w:rsidP="00361AD6">
      <w:pPr>
        <w:pStyle w:val="Textebrut"/>
      </w:pPr>
    </w:p>
    <w:p w14:paraId="635A7835" w14:textId="77777777" w:rsidR="00DD7F63" w:rsidRPr="006D0BEE" w:rsidRDefault="00DD7F63" w:rsidP="00DD7F63">
      <w:pPr>
        <w:pStyle w:val="Textebrut"/>
        <w:rPr>
          <w:b/>
          <w:bCs/>
        </w:rPr>
      </w:pPr>
      <w:r w:rsidRPr="006D0BEE">
        <w:rPr>
          <w:b/>
          <w:bCs/>
        </w:rPr>
        <w:t>Date de début de la prochaine campagne d’immunisation des nouveau-nés contre la bronchiolite à VRS pour la saison 2025-2026 (France hexagonale et DROM). Interprétation et recommandation de l’agence (</w:t>
      </w:r>
      <w:proofErr w:type="spellStart"/>
      <w:r w:rsidRPr="006D0BEE">
        <w:rPr>
          <w:b/>
          <w:bCs/>
        </w:rPr>
        <w:t>SpF</w:t>
      </w:r>
      <w:proofErr w:type="spellEnd"/>
      <w:r w:rsidRPr="006D0BEE">
        <w:rPr>
          <w:b/>
          <w:bCs/>
        </w:rPr>
        <w:t>, 04/09/2025).</w:t>
      </w:r>
    </w:p>
    <w:p w14:paraId="20C26ABD" w14:textId="77777777" w:rsidR="00DD7F63" w:rsidRPr="00DD7F63" w:rsidRDefault="00DD7F63" w:rsidP="00DD7F63">
      <w:pPr>
        <w:pStyle w:val="Textebrut"/>
      </w:pPr>
      <w:hyperlink r:id="rId73" w:history="1">
        <w:r w:rsidRPr="00DD7F63">
          <w:rPr>
            <w:rStyle w:val="Lienhypertexte"/>
          </w:rPr>
          <w:t>https://www.santepubliquefrance.fr/maladies-et-traumatismes/maladies-et-infections-respiratoires/bronchiolite/documents/note-d-aide-a-la-decision/date-de-debut-de-la-prochaine-campagne-d-immunisation-des-nouveau-nes-contre-la-bronchiolite-a-vrs-pour-la-saison-2025-2026-france-hexagonale-et-d</w:t>
        </w:r>
      </w:hyperlink>
    </w:p>
    <w:p w14:paraId="0D3A12EE" w14:textId="77777777" w:rsidR="00DD7F63" w:rsidRDefault="00DD7F63" w:rsidP="00361AD6">
      <w:pPr>
        <w:pStyle w:val="Textebrut"/>
      </w:pPr>
    </w:p>
    <w:p w14:paraId="7C31F545" w14:textId="77777777" w:rsidR="004C03B8" w:rsidRPr="006D0BEE" w:rsidRDefault="004C03B8" w:rsidP="004C03B8">
      <w:pPr>
        <w:pStyle w:val="Textebrut"/>
        <w:rPr>
          <w:b/>
          <w:bCs/>
        </w:rPr>
      </w:pPr>
      <w:r w:rsidRPr="006D0BEE">
        <w:rPr>
          <w:b/>
          <w:bCs/>
        </w:rPr>
        <w:t xml:space="preserve">Zoonoses : des projets du programme </w:t>
      </w:r>
      <w:proofErr w:type="spellStart"/>
      <w:r w:rsidRPr="006D0BEE">
        <w:rPr>
          <w:b/>
          <w:bCs/>
        </w:rPr>
        <w:t>Prezode</w:t>
      </w:r>
      <w:proofErr w:type="spellEnd"/>
      <w:r w:rsidRPr="006D0BEE">
        <w:rPr>
          <w:b/>
          <w:bCs/>
        </w:rPr>
        <w:t xml:space="preserve"> se penchent sur les transmissions par les moustiques et les rongeurs (ANSES, 05/09/2025).</w:t>
      </w:r>
    </w:p>
    <w:p w14:paraId="239B5E91" w14:textId="77777777" w:rsidR="004C03B8" w:rsidRPr="004C03B8" w:rsidRDefault="004C03B8" w:rsidP="004C03B8">
      <w:pPr>
        <w:pStyle w:val="Textebrut"/>
      </w:pPr>
      <w:r w:rsidRPr="004C03B8">
        <w:t>La majorité des pandémies sont d’origines zoonotiques, c'est à dire dues à des agents pathogènes transmissibles entre les animaux et les humains. Pour mieux anticiper et prévenir de futures zoonoses, deux projets de recherche coordonnés par l’Anses ont débuté il y a quelques mois. L’un porte sur les virus transmis par les moustiques et l’autre sur les agents pathogènes portés par les rongeurs et qui se retrouvent potentiellement dans les eaux usées</w:t>
      </w:r>
    </w:p>
    <w:p w14:paraId="1A8795F4" w14:textId="77777777" w:rsidR="004C03B8" w:rsidRPr="004C03B8" w:rsidRDefault="004C03B8" w:rsidP="004C03B8">
      <w:pPr>
        <w:pStyle w:val="Textebrut"/>
      </w:pPr>
      <w:hyperlink r:id="rId74" w:history="1">
        <w:r w:rsidRPr="004C03B8">
          <w:rPr>
            <w:rStyle w:val="Lienhypertexte"/>
          </w:rPr>
          <w:t>https://www.anses.fr/fr/content/projets-de-recherche-pathogenes-emergents-transmis-animaux-humains</w:t>
        </w:r>
      </w:hyperlink>
    </w:p>
    <w:p w14:paraId="7128FE75" w14:textId="77777777" w:rsidR="00DD7F63" w:rsidRDefault="00DD7F63" w:rsidP="00361AD6">
      <w:pPr>
        <w:pStyle w:val="Textebrut"/>
      </w:pPr>
    </w:p>
    <w:p w14:paraId="0A6F970F" w14:textId="63AE79C3" w:rsidR="008A4847" w:rsidRDefault="008A4847" w:rsidP="00361AD6">
      <w:pPr>
        <w:pStyle w:val="Textebrut"/>
      </w:pPr>
    </w:p>
    <w:p w14:paraId="131FA7DE" w14:textId="77777777" w:rsidR="008A4847" w:rsidRDefault="008A4847" w:rsidP="00361AD6">
      <w:pPr>
        <w:pStyle w:val="Textebrut"/>
      </w:pPr>
    </w:p>
    <w:p w14:paraId="317F0FB3" w14:textId="77777777" w:rsidR="00647B55" w:rsidRPr="006D0BEE" w:rsidRDefault="00647B55" w:rsidP="00647B55">
      <w:pPr>
        <w:pStyle w:val="Textebrut"/>
        <w:rPr>
          <w:b/>
          <w:bCs/>
        </w:rPr>
      </w:pPr>
      <w:r w:rsidRPr="006D0BEE">
        <w:rPr>
          <w:b/>
          <w:bCs/>
        </w:rPr>
        <w:lastRenderedPageBreak/>
        <w:t>Nicotine : la France interdit les sachets, billes et gommes dès mars 2026 (Le Monde, 06/09/2025).</w:t>
      </w:r>
    </w:p>
    <w:p w14:paraId="728A1E97" w14:textId="77777777" w:rsidR="00647B55" w:rsidRPr="00647B55" w:rsidRDefault="00647B55" w:rsidP="00647B55">
      <w:pPr>
        <w:pStyle w:val="Textebrut"/>
      </w:pPr>
      <w:r w:rsidRPr="00647B55">
        <w:t xml:space="preserve">Le gouvernement avait annoncé, à l’automne 2024, son intention de bannir ces sachets de nicotine, également appelés « </w:t>
      </w:r>
      <w:proofErr w:type="spellStart"/>
      <w:r w:rsidRPr="00647B55">
        <w:t>pouches</w:t>
      </w:r>
      <w:proofErr w:type="spellEnd"/>
      <w:r w:rsidRPr="00647B55">
        <w:t xml:space="preserve"> », en raison d’un accroissement des intoxications chez les adolescents</w:t>
      </w:r>
    </w:p>
    <w:p w14:paraId="37C47B85" w14:textId="77777777" w:rsidR="00647B55" w:rsidRPr="00647B55" w:rsidRDefault="00647B55" w:rsidP="00647B55">
      <w:pPr>
        <w:pStyle w:val="Textebrut"/>
      </w:pPr>
      <w:hyperlink r:id="rId75" w:history="1">
        <w:r w:rsidRPr="00647B55">
          <w:rPr>
            <w:rStyle w:val="Lienhypertexte"/>
          </w:rPr>
          <w:t>https://www.lemonde.fr/societe/article/2025/09/06/nicotine-la-france-interdit-les-sachets-billes-et-gommes-des-mars-2026_6639176_3224.html</w:t>
        </w:r>
      </w:hyperlink>
    </w:p>
    <w:p w14:paraId="225F1622" w14:textId="77777777" w:rsidR="004C03B8" w:rsidRDefault="004C03B8" w:rsidP="00361AD6">
      <w:pPr>
        <w:pStyle w:val="Textebrut"/>
      </w:pPr>
    </w:p>
    <w:p w14:paraId="37636A0E" w14:textId="77777777" w:rsidR="00647B55" w:rsidRPr="006D0BEE" w:rsidRDefault="00647B55" w:rsidP="00647B55">
      <w:pPr>
        <w:pStyle w:val="Textebrut"/>
        <w:rPr>
          <w:b/>
          <w:bCs/>
        </w:rPr>
      </w:pPr>
      <w:r w:rsidRPr="006D0BEE">
        <w:rPr>
          <w:b/>
          <w:bCs/>
        </w:rPr>
        <w:t>En RDC, une nouvelle épidémie d’Ebola fait 15 morts (Le Monde, 05/09/2025).</w:t>
      </w:r>
    </w:p>
    <w:p w14:paraId="7BE868B5" w14:textId="77777777" w:rsidR="00647B55" w:rsidRPr="00647B55" w:rsidRDefault="00647B55" w:rsidP="00647B55">
      <w:pPr>
        <w:pStyle w:val="Textebrut"/>
      </w:pPr>
      <w:r w:rsidRPr="00647B55">
        <w:t>Selon les autorités sanitaires, la souche Zaïre de la fièvre hémorragique virale, contre laquelle il existe un vaccin, est à l’origine de cette « seizième épidémie » qui frappe le pays</w:t>
      </w:r>
    </w:p>
    <w:p w14:paraId="1E05EEDA" w14:textId="77777777" w:rsidR="00647B55" w:rsidRPr="00647B55" w:rsidRDefault="00647B55" w:rsidP="00647B55">
      <w:pPr>
        <w:pStyle w:val="Textebrut"/>
      </w:pPr>
      <w:hyperlink r:id="rId76" w:history="1">
        <w:r w:rsidRPr="00647B55">
          <w:rPr>
            <w:rStyle w:val="Lienhypertexte"/>
          </w:rPr>
          <w:t>https://www.lemonde.fr/afrique/article/2025/09/05/en-rdc-une-nouvelle-epidemie-d-ebola-fait-15-morts_6639037_3212.html</w:t>
        </w:r>
      </w:hyperlink>
    </w:p>
    <w:p w14:paraId="427B4970" w14:textId="77777777" w:rsidR="00647B55" w:rsidRDefault="00647B55" w:rsidP="00361AD6">
      <w:pPr>
        <w:pStyle w:val="Textebrut"/>
      </w:pPr>
    </w:p>
    <w:p w14:paraId="4F85B2CB" w14:textId="77777777" w:rsidR="0081227E" w:rsidRPr="006D0BEE" w:rsidRDefault="0081227E" w:rsidP="0081227E">
      <w:pPr>
        <w:pStyle w:val="Textebrut"/>
        <w:rPr>
          <w:b/>
          <w:bCs/>
        </w:rPr>
      </w:pPr>
      <w:r w:rsidRPr="006D0BEE">
        <w:rPr>
          <w:b/>
          <w:bCs/>
        </w:rPr>
        <w:t>Pourquoi il faut encore pousser le TROD angine à l’officine (Le Quotidien du pharmacien, 05/09/2025).</w:t>
      </w:r>
    </w:p>
    <w:p w14:paraId="5728E64B" w14:textId="77777777" w:rsidR="0081227E" w:rsidRPr="0081227E" w:rsidRDefault="0081227E" w:rsidP="0081227E">
      <w:pPr>
        <w:pStyle w:val="Textebrut"/>
      </w:pPr>
      <w:r w:rsidRPr="0081227E">
        <w:t>Le parcours de soins doit être remodelé pour que les patients aient recours à un TROD angine en officine au lieu de solliciter systématiquement leur médecin, propose la Cour des comptes dans un rapport sur le bon usage des produits de santé</w:t>
      </w:r>
    </w:p>
    <w:p w14:paraId="5717AF33" w14:textId="77777777" w:rsidR="0081227E" w:rsidRPr="0081227E" w:rsidRDefault="0081227E" w:rsidP="0081227E">
      <w:pPr>
        <w:pStyle w:val="Textebrut"/>
      </w:pPr>
      <w:hyperlink r:id="rId77" w:history="1">
        <w:r w:rsidRPr="0081227E">
          <w:rPr>
            <w:rStyle w:val="Lienhypertexte"/>
          </w:rPr>
          <w:t>https://www.lequotidiendupharmacien.fr/pourquoi-il-faut-encore-pousser-le-trod-angine-lofficine</w:t>
        </w:r>
      </w:hyperlink>
    </w:p>
    <w:p w14:paraId="3FD5FDC0" w14:textId="77777777" w:rsidR="00647B55" w:rsidRDefault="00647B55" w:rsidP="00361AD6">
      <w:pPr>
        <w:pStyle w:val="Textebrut"/>
      </w:pPr>
    </w:p>
    <w:p w14:paraId="1E5F7FAB" w14:textId="77777777" w:rsidR="00265651" w:rsidRPr="006D0BEE" w:rsidRDefault="00265651" w:rsidP="00265651">
      <w:pPr>
        <w:pStyle w:val="Textebrut"/>
        <w:rPr>
          <w:b/>
          <w:bCs/>
        </w:rPr>
      </w:pPr>
      <w:r w:rsidRPr="006D0BEE">
        <w:rPr>
          <w:b/>
          <w:bCs/>
        </w:rPr>
        <w:t>Mobilisation – Grève et manifestations de toute la profession le 18 septembre (USPO, 05/09/2025).</w:t>
      </w:r>
    </w:p>
    <w:p w14:paraId="50B19804" w14:textId="77777777" w:rsidR="00265651" w:rsidRPr="00265651" w:rsidRDefault="00265651" w:rsidP="00265651">
      <w:pPr>
        <w:pStyle w:val="Textebrut"/>
      </w:pPr>
      <w:r w:rsidRPr="00265651">
        <w:t>A la suite des décevantes réunions ministérielles intervenues cette semaine</w:t>
      </w:r>
      <w:r w:rsidRPr="00265651">
        <w:rPr>
          <w:vertAlign w:val="superscript"/>
        </w:rPr>
        <w:t>1</w:t>
      </w:r>
      <w:r w:rsidRPr="00265651">
        <w:t xml:space="preserve"> et tel qu’acté lors de la réunion de la profession, l’intersyndicale (</w:t>
      </w:r>
      <w:proofErr w:type="spellStart"/>
      <w:r w:rsidRPr="00265651">
        <w:t>Federgy</w:t>
      </w:r>
      <w:proofErr w:type="spellEnd"/>
      <w:r w:rsidRPr="00265651">
        <w:t>, FSPF, UDGPO, UNPF et USPO) appelle à une mobilisation historique le 18 septembre</w:t>
      </w:r>
      <w:r w:rsidRPr="00265651">
        <w:rPr>
          <w:vertAlign w:val="superscript"/>
        </w:rPr>
        <w:t>2</w:t>
      </w:r>
      <w:r w:rsidRPr="00265651">
        <w:t>. En l’absence de solutions concrètes et entendables pour notre réseau, il est crucial de se faire entendre</w:t>
      </w:r>
    </w:p>
    <w:p w14:paraId="4821A393" w14:textId="77777777" w:rsidR="00265651" w:rsidRPr="00265651" w:rsidRDefault="00265651" w:rsidP="00265651">
      <w:pPr>
        <w:pStyle w:val="Textebrut"/>
      </w:pPr>
      <w:hyperlink r:id="rId78" w:history="1">
        <w:r w:rsidRPr="00265651">
          <w:rPr>
            <w:rStyle w:val="Lienhypertexte"/>
          </w:rPr>
          <w:t>https://uspo.fr/mobilisation-greve-et-manifestations-de-toute-la-profession-le-18-septembre/</w:t>
        </w:r>
      </w:hyperlink>
    </w:p>
    <w:p w14:paraId="4D8D1B3D" w14:textId="77777777" w:rsidR="00265651" w:rsidRPr="00265651" w:rsidRDefault="00265651" w:rsidP="00265651">
      <w:pPr>
        <w:pStyle w:val="Textebrut"/>
      </w:pPr>
      <w:r w:rsidRPr="00265651">
        <w:t xml:space="preserve">1 </w:t>
      </w:r>
      <w:hyperlink r:id="rId79" w:history="1">
        <w:r w:rsidRPr="00265651">
          <w:rPr>
            <w:rStyle w:val="Lienhypertexte"/>
          </w:rPr>
          <w:t>https://uspo.fr/matignon-enterre-la-pharmacie-et-bafoue-lacces-aux-soins-des-francais/</w:t>
        </w:r>
      </w:hyperlink>
      <w:r w:rsidRPr="00265651">
        <w:t xml:space="preserve"> </w:t>
      </w:r>
    </w:p>
    <w:p w14:paraId="666E74E1" w14:textId="395ACF06" w:rsidR="0081227E" w:rsidRDefault="00265651" w:rsidP="00265651">
      <w:pPr>
        <w:pStyle w:val="Textebrut"/>
      </w:pPr>
      <w:r w:rsidRPr="00265651">
        <w:t xml:space="preserve">2 </w:t>
      </w:r>
      <w:hyperlink r:id="rId80" w:history="1">
        <w:r w:rsidRPr="00265651">
          <w:rPr>
            <w:rStyle w:val="Lienhypertexte"/>
          </w:rPr>
          <w:t>https://uspo.fr/les-syndicats-de-pharmaciens-appellent-a-une-mobilisation-historique-en-labsence-de-solutions-concretes-du-ministere-de-la-sante/</w:t>
        </w:r>
      </w:hyperlink>
    </w:p>
    <w:p w14:paraId="69B22A0B" w14:textId="77777777" w:rsidR="00265651" w:rsidRDefault="00265651" w:rsidP="00265651">
      <w:pPr>
        <w:pStyle w:val="Textebrut"/>
      </w:pPr>
    </w:p>
    <w:p w14:paraId="7EDDDB6C" w14:textId="77777777" w:rsidR="002C4B5F" w:rsidRPr="006D0BEE" w:rsidRDefault="002C4B5F" w:rsidP="002C4B5F">
      <w:pPr>
        <w:pStyle w:val="Textebrut"/>
        <w:rPr>
          <w:b/>
          <w:bCs/>
        </w:rPr>
      </w:pPr>
      <w:r w:rsidRPr="006D0BEE">
        <w:rPr>
          <w:b/>
          <w:bCs/>
        </w:rPr>
        <w:t>Clozapine (</w:t>
      </w:r>
      <w:proofErr w:type="spellStart"/>
      <w:r w:rsidRPr="006D0BEE">
        <w:rPr>
          <w:b/>
          <w:bCs/>
        </w:rPr>
        <w:t>Leponex</w:t>
      </w:r>
      <w:proofErr w:type="spellEnd"/>
      <w:r w:rsidRPr="006D0BEE">
        <w:rPr>
          <w:b/>
          <w:bCs/>
        </w:rPr>
        <w:t xml:space="preserve"> et ses génériques) : mise à jour des recommandations de surveillance de la numération formule leucocytaire (NFL) pour le risque d'agranulocytose (ANSM, 08/09/2025).</w:t>
      </w:r>
    </w:p>
    <w:p w14:paraId="2037AF57" w14:textId="77777777" w:rsidR="002C4B5F" w:rsidRPr="002C4B5F" w:rsidRDefault="002C4B5F" w:rsidP="002C4B5F">
      <w:pPr>
        <w:pStyle w:val="Textebrut"/>
      </w:pPr>
      <w:r w:rsidRPr="002C4B5F">
        <w:t>Information destinée aux neurologues, psychiatres, gériatres (ville et hôpital), hématologues, pharmaciens d’officine et hospitaliers, médecins et pharmaciens biologistes exerçant en laboratoire de biologie médicale (ville et hôpital).</w:t>
      </w:r>
    </w:p>
    <w:p w14:paraId="134E6A76" w14:textId="77777777" w:rsidR="002C4B5F" w:rsidRPr="002C4B5F" w:rsidRDefault="002C4B5F" w:rsidP="002C4B5F">
      <w:pPr>
        <w:pStyle w:val="Textebrut"/>
      </w:pPr>
      <w:r w:rsidRPr="002C4B5F">
        <w:t>La clozapine augmente le risque de neutropénie et d’agranulocytose. Une surveillance régulière de la numération formule leucocytaire (NFL) est en place pour réduire ce risque. De nouvelles données ont permis une actualisation des recommandations</w:t>
      </w:r>
    </w:p>
    <w:p w14:paraId="4256D9C7" w14:textId="77777777" w:rsidR="002C4B5F" w:rsidRPr="002C4B5F" w:rsidRDefault="002C4B5F" w:rsidP="002C4B5F">
      <w:pPr>
        <w:pStyle w:val="Textebrut"/>
      </w:pPr>
      <w:hyperlink r:id="rId81" w:history="1">
        <w:r w:rsidRPr="002C4B5F">
          <w:rPr>
            <w:rStyle w:val="Lienhypertexte"/>
          </w:rPr>
          <w:t>https://ansm.sante.fr/informations-de-securite/clozapine-leponex-et-ses-generiques-mise-a-jour-des-recommandations-de-surveillance-de-la-numeration-formule-leucocytaire-nfl-pour-le-risque-dagranulocytose</w:t>
        </w:r>
      </w:hyperlink>
    </w:p>
    <w:p w14:paraId="18ED87E1" w14:textId="77777777" w:rsidR="002C4B5F" w:rsidRPr="002C4B5F" w:rsidRDefault="002C4B5F" w:rsidP="002C4B5F">
      <w:pPr>
        <w:pStyle w:val="Textebrut"/>
      </w:pPr>
      <w:r w:rsidRPr="002C4B5F">
        <w:t>Le courrier destiné aux professionnels de santé (08/09/2025)</w:t>
      </w:r>
    </w:p>
    <w:p w14:paraId="6B827B62" w14:textId="77777777" w:rsidR="002C4B5F" w:rsidRPr="002C4B5F" w:rsidRDefault="002C4B5F" w:rsidP="002C4B5F">
      <w:pPr>
        <w:pStyle w:val="Textebrut"/>
      </w:pPr>
      <w:hyperlink r:id="rId82" w:history="1">
        <w:r w:rsidRPr="002C4B5F">
          <w:rPr>
            <w:rStyle w:val="Lienhypertexte"/>
          </w:rPr>
          <w:t>https://ansm.sante.fr/uploads/2025/09/08/20250908-dhpc-clozapine.pdf</w:t>
        </w:r>
      </w:hyperlink>
    </w:p>
    <w:p w14:paraId="3FC36217" w14:textId="77777777" w:rsidR="005E4FF8" w:rsidRPr="005E4FF8" w:rsidRDefault="005E4FF8" w:rsidP="005E4FF8">
      <w:pPr>
        <w:pStyle w:val="Textebrut"/>
      </w:pPr>
      <w:r w:rsidRPr="005E4FF8">
        <w:t>Clozapine (</w:t>
      </w:r>
      <w:proofErr w:type="spellStart"/>
      <w:r w:rsidRPr="005E4FF8">
        <w:t>Leponex</w:t>
      </w:r>
      <w:proofErr w:type="spellEnd"/>
      <w:r w:rsidRPr="005E4FF8">
        <w:t xml:space="preserve"> et ses génériques) : mise à jour des recommandations de surveillance de la numération formule leucocytaire (NFL) pour le risque d'agranulocytose (</w:t>
      </w:r>
      <w:proofErr w:type="spellStart"/>
      <w:r w:rsidRPr="005E4FF8">
        <w:t>Meddispar</w:t>
      </w:r>
      <w:proofErr w:type="spellEnd"/>
      <w:r w:rsidRPr="005E4FF8">
        <w:t>, 09/09/2025).</w:t>
      </w:r>
    </w:p>
    <w:p w14:paraId="4596E7B1" w14:textId="77777777" w:rsidR="005E4FF8" w:rsidRPr="005E4FF8" w:rsidRDefault="005E4FF8" w:rsidP="005E4FF8">
      <w:pPr>
        <w:pStyle w:val="Textebrut"/>
      </w:pPr>
      <w:r w:rsidRPr="005E4FF8">
        <w:t>La surveillance repose désormais uniquement sur le nombre absolu de polynucléaires neutrophiles (PNN), la numération des leucocytes n’étant plus exigée</w:t>
      </w:r>
    </w:p>
    <w:p w14:paraId="49435B40" w14:textId="77777777" w:rsidR="005E4FF8" w:rsidRPr="005E4FF8" w:rsidRDefault="005E4FF8" w:rsidP="005E4FF8">
      <w:pPr>
        <w:pStyle w:val="Textebrut"/>
      </w:pPr>
      <w:hyperlink r:id="rId83" w:history="1">
        <w:r w:rsidRPr="005E4FF8">
          <w:rPr>
            <w:rStyle w:val="Lienhypertexte"/>
          </w:rPr>
          <w:t>https://www.meddispar.fr/Actualites/2025/Clozapine-Leponex-et-ses-generiques-mise-a-jour-des-recommandations-de-surveillance-de-la-numeration-formule-leucocytaire-NFL-pour-le-risque-d-agranulocytose</w:t>
        </w:r>
      </w:hyperlink>
    </w:p>
    <w:p w14:paraId="7632323E" w14:textId="77777777" w:rsidR="00265651" w:rsidRDefault="00265651" w:rsidP="00265651">
      <w:pPr>
        <w:pStyle w:val="Textebrut"/>
      </w:pPr>
    </w:p>
    <w:p w14:paraId="2807E61D" w14:textId="77777777" w:rsidR="00CD1770" w:rsidRPr="006D0BEE" w:rsidRDefault="00CD1770" w:rsidP="00CD1770">
      <w:pPr>
        <w:pStyle w:val="Textebrut"/>
        <w:rPr>
          <w:b/>
          <w:bCs/>
        </w:rPr>
      </w:pPr>
      <w:r w:rsidRPr="006D0BEE">
        <w:rPr>
          <w:b/>
          <w:bCs/>
        </w:rPr>
        <w:t>Le bon usage des produits de santé (Cour des comptes, 05/09/2025).</w:t>
      </w:r>
    </w:p>
    <w:p w14:paraId="5213AE3E" w14:textId="77777777" w:rsidR="00CD1770" w:rsidRPr="00CD1770" w:rsidRDefault="00CD1770" w:rsidP="00CD1770">
      <w:pPr>
        <w:pStyle w:val="Textebrut"/>
      </w:pPr>
      <w:r w:rsidRPr="00CD1770">
        <w:t xml:space="preserve">Les produits de santé, entendus comme les médicaments et dispositifs médicaux à usage individuel, sont prescrits et dispensés aux patients afin d’établir un diagnostic ou les soigner. En 2023, près de 15 000 références de médicaments étaient prises en charge par l’assurance maladie. Les dispositifs médicaux, eux, constituent un vaste ensemble de produits très hétérogènes comprenant par exemple les pansements, les fauteuils roulants et les </w:t>
      </w:r>
      <w:r w:rsidRPr="00CD1770">
        <w:lastRenderedPageBreak/>
        <w:t>seringues. La notion de « bon usage » recouvre dans ce rapport une triple dimension. La première est celle de l’utilisation effective des produits de santé et correspond aux produits prescrits, dispensés et remboursés, mais détruits sans être utilisés. La deuxième est celle de la conformité de la consommation d’un produit de santé aux recommandations sanitaires. La troisième concerne l'efficience de la consommation des produits de santé en termes de rapport qualité/prix. La notion de « bon usage » retenue ici dépasse donc largement l’acception courante d’absence de « gaspillage »</w:t>
      </w:r>
    </w:p>
    <w:p w14:paraId="581053D8" w14:textId="77777777" w:rsidR="00CD1770" w:rsidRPr="00CD1770" w:rsidRDefault="00CD1770" w:rsidP="00CD1770">
      <w:pPr>
        <w:pStyle w:val="Textebrut"/>
      </w:pPr>
      <w:hyperlink r:id="rId84" w:history="1">
        <w:r w:rsidRPr="00CD1770">
          <w:rPr>
            <w:rStyle w:val="Lienhypertexte"/>
          </w:rPr>
          <w:t>https://www.ccomptes.fr/fr/publications/le-bon-usage-des-produits-de-sante</w:t>
        </w:r>
      </w:hyperlink>
    </w:p>
    <w:p w14:paraId="61D8BD6E" w14:textId="77777777" w:rsidR="002C4B5F" w:rsidRDefault="002C4B5F" w:rsidP="00265651">
      <w:pPr>
        <w:pStyle w:val="Textebrut"/>
      </w:pPr>
    </w:p>
    <w:p w14:paraId="443E8676" w14:textId="77777777" w:rsidR="00CD1770" w:rsidRPr="006D0BEE" w:rsidRDefault="00CD1770" w:rsidP="00CD1770">
      <w:pPr>
        <w:pStyle w:val="Textebrut"/>
        <w:rPr>
          <w:b/>
          <w:bCs/>
        </w:rPr>
      </w:pPr>
      <w:r w:rsidRPr="006D0BEE">
        <w:rPr>
          <w:b/>
          <w:bCs/>
        </w:rPr>
        <w:t>Appareils respiratoires défectueux de Philips : un juge d’instruction parisien enquête sur des soupçons de tromperie aggravée (Le Monde, 08/09/2025).</w:t>
      </w:r>
    </w:p>
    <w:p w14:paraId="2DB93356" w14:textId="77777777" w:rsidR="00CD1770" w:rsidRPr="00CD1770" w:rsidRDefault="00CD1770" w:rsidP="00CD1770">
      <w:pPr>
        <w:pStyle w:val="Textebrut"/>
      </w:pPr>
      <w:r w:rsidRPr="00CD1770">
        <w:t>L’entreprise néerlandaise avait annoncé en 2021 que certains de ces appareils, notamment utilisés dans les cas d’apnée du sommeil, dégageaient des particules susceptibles de provoquer de multiples problèmes de santé, avant de revenir sur ses déclarations</w:t>
      </w:r>
    </w:p>
    <w:p w14:paraId="6203E2D0" w14:textId="34F3353F" w:rsidR="00CD1770" w:rsidRDefault="00CD1770" w:rsidP="00CD1770">
      <w:pPr>
        <w:pStyle w:val="Textebrut"/>
      </w:pPr>
      <w:hyperlink r:id="rId85" w:history="1">
        <w:r w:rsidRPr="00CD1770">
          <w:rPr>
            <w:rStyle w:val="Lienhypertexte"/>
          </w:rPr>
          <w:t>https://www.lemonde.fr/societe/article/2025/09/08/appareils-respiratoires-defectueux-de-philips-un-juge-d-instruction-parisien-enquete-sur-des-soupcons-de-tromperie-aggravee_6640003_3224.html</w:t>
        </w:r>
      </w:hyperlink>
    </w:p>
    <w:p w14:paraId="4E2A250E" w14:textId="77777777" w:rsidR="00CD1770" w:rsidRDefault="00CD1770" w:rsidP="00CD1770">
      <w:pPr>
        <w:pStyle w:val="Textebrut"/>
      </w:pPr>
    </w:p>
    <w:p w14:paraId="7F9BE1DA" w14:textId="77777777" w:rsidR="004F039E" w:rsidRPr="006D0BEE" w:rsidRDefault="004F039E" w:rsidP="004F039E">
      <w:pPr>
        <w:pStyle w:val="Textebrut"/>
        <w:rPr>
          <w:b/>
          <w:bCs/>
        </w:rPr>
      </w:pPr>
      <w:r w:rsidRPr="006D0BEE">
        <w:rPr>
          <w:b/>
          <w:bCs/>
        </w:rPr>
        <w:t>Décision HAS n°2025.0204/DC/SEM du 4 septembre 2025 du collège de la Haute Autorité de santé portant refus d’accès précoce de la spécialité LEQEMBI (</w:t>
      </w:r>
      <w:proofErr w:type="spellStart"/>
      <w:r w:rsidRPr="006D0BEE">
        <w:rPr>
          <w:b/>
          <w:bCs/>
        </w:rPr>
        <w:t>lécanémab</w:t>
      </w:r>
      <w:proofErr w:type="spellEnd"/>
      <w:r w:rsidRPr="006D0BEE">
        <w:rPr>
          <w:b/>
          <w:bCs/>
        </w:rPr>
        <w:t>).</w:t>
      </w:r>
    </w:p>
    <w:p w14:paraId="1A346C26" w14:textId="77777777" w:rsidR="004F039E" w:rsidRPr="004F039E" w:rsidRDefault="004F039E" w:rsidP="004F039E">
      <w:pPr>
        <w:pStyle w:val="Textebrut"/>
      </w:pPr>
      <w:r w:rsidRPr="004F039E">
        <w:t>Refus d’accès précoce de la spécialité LEQEMBI (</w:t>
      </w:r>
      <w:proofErr w:type="spellStart"/>
      <w:r w:rsidRPr="004F039E">
        <w:t>lécanémab</w:t>
      </w:r>
      <w:proofErr w:type="spellEnd"/>
      <w:r w:rsidRPr="004F039E">
        <w:t>) dans l'indication « Traitement des patients adultes présentant un diagnostic clinique de trouble cognitif léger et de démence au stade léger dus à la maladie d’Alzheimer (maladie d’Alzheimer débutante), non porteurs ou hétérozygotes pour l’allèle ε4 du gène de l’apolipoprotéine E (</w:t>
      </w:r>
      <w:proofErr w:type="spellStart"/>
      <w:r w:rsidRPr="004F039E">
        <w:t>ApoE</w:t>
      </w:r>
      <w:proofErr w:type="spellEnd"/>
      <w:r w:rsidRPr="004F039E">
        <w:t xml:space="preserve"> ε4) et présentant une pathologie amyloïde confirmée (voir rubrique 4.4 du RCP). »</w:t>
      </w:r>
    </w:p>
    <w:p w14:paraId="68259C55" w14:textId="77777777" w:rsidR="004F039E" w:rsidRPr="004F039E" w:rsidRDefault="004F039E" w:rsidP="004F039E">
      <w:pPr>
        <w:pStyle w:val="Textebrut"/>
      </w:pPr>
      <w:hyperlink r:id="rId86" w:history="1">
        <w:r w:rsidRPr="004F039E">
          <w:rPr>
            <w:rStyle w:val="Lienhypertexte"/>
          </w:rPr>
          <w:t>https://www.has-sante.fr/jcms/p_3644194/fr/decision-n2025-0204/dc/sem-du-4-septembre-2025-du-college-de-la-haute-autorite-de-sante-portant-refus-d-acces-precoce-de-la-specialite-leqembi-lecanemab</w:t>
        </w:r>
      </w:hyperlink>
    </w:p>
    <w:p w14:paraId="05EB615E" w14:textId="77777777" w:rsidR="004F039E" w:rsidRPr="004F039E" w:rsidRDefault="004F039E" w:rsidP="004F039E">
      <w:pPr>
        <w:pStyle w:val="Textebrut"/>
      </w:pPr>
      <w:r w:rsidRPr="004F039E">
        <w:t xml:space="preserve">Alzheimer : la Haute Autorité de santé refuse une approbation accélérée du médicament </w:t>
      </w:r>
      <w:proofErr w:type="spellStart"/>
      <w:r w:rsidRPr="004F039E">
        <w:t>Leqembi</w:t>
      </w:r>
      <w:proofErr w:type="spellEnd"/>
      <w:r w:rsidRPr="004F039E">
        <w:t xml:space="preserve"> (Le Monde, 09/09/2025).</w:t>
      </w:r>
    </w:p>
    <w:p w14:paraId="3203099F" w14:textId="77777777" w:rsidR="004F039E" w:rsidRPr="004F039E" w:rsidRDefault="004F039E" w:rsidP="004F039E">
      <w:pPr>
        <w:pStyle w:val="Textebrut"/>
      </w:pPr>
      <w:r w:rsidRPr="004F039E">
        <w:t>Ce médicament anti-Alzheimer suscite d’importantes attentes, mais est loin de faire l’unanimité quant à son intérêt clinique</w:t>
      </w:r>
    </w:p>
    <w:p w14:paraId="3994F4A0" w14:textId="77777777" w:rsidR="004F039E" w:rsidRPr="004F039E" w:rsidRDefault="004F039E" w:rsidP="004F039E">
      <w:pPr>
        <w:pStyle w:val="Textebrut"/>
      </w:pPr>
      <w:hyperlink r:id="rId87" w:history="1">
        <w:r w:rsidRPr="004F039E">
          <w:rPr>
            <w:rStyle w:val="Lienhypertexte"/>
          </w:rPr>
          <w:t>https://www.lemonde.fr/societe/article/2025/09/09/alzheimer-la-haute-autorite-de-sante-refuse-une-approbation-acceleree-du-medicament-leqembi_6640112_3224.html</w:t>
        </w:r>
      </w:hyperlink>
    </w:p>
    <w:p w14:paraId="412B732A" w14:textId="77777777" w:rsidR="00CD1770" w:rsidRDefault="00CD1770" w:rsidP="00CD1770">
      <w:pPr>
        <w:pStyle w:val="Textebrut"/>
      </w:pPr>
    </w:p>
    <w:p w14:paraId="6B771674" w14:textId="77777777" w:rsidR="00977AE5" w:rsidRPr="006D0BEE" w:rsidRDefault="00977AE5" w:rsidP="00977AE5">
      <w:pPr>
        <w:pStyle w:val="Textebrut"/>
        <w:rPr>
          <w:b/>
          <w:bCs/>
        </w:rPr>
      </w:pPr>
      <w:r w:rsidRPr="006D0BEE">
        <w:rPr>
          <w:b/>
          <w:bCs/>
        </w:rPr>
        <w:t>Alerte sur les risques associés à l’achat sur internet d’aGLP-1 contrefaits (ANSM, 09/09/2025).</w:t>
      </w:r>
    </w:p>
    <w:p w14:paraId="52A56390" w14:textId="77777777" w:rsidR="00977AE5" w:rsidRPr="00977AE5" w:rsidRDefault="00977AE5" w:rsidP="00977AE5">
      <w:pPr>
        <w:pStyle w:val="Textebrut"/>
      </w:pPr>
      <w:r w:rsidRPr="00977AE5">
        <w:t xml:space="preserve">L’Agence européenne du médicament (EMA) et le réseau des chefs d’agence du médicament (HMA) dont fait partie l’ANSM, alertent sur la multiplication d’offres et de ventes illégales de médicaments présentés comme des agonistes du GLP-1 (aGLP-1) (sémaglutide, </w:t>
      </w:r>
      <w:proofErr w:type="spellStart"/>
      <w:r w:rsidRPr="00977AE5">
        <w:t>liraglutide</w:t>
      </w:r>
      <w:proofErr w:type="spellEnd"/>
      <w:r w:rsidRPr="00977AE5">
        <w:t xml:space="preserve">, tirzépatide, </w:t>
      </w:r>
      <w:proofErr w:type="spellStart"/>
      <w:r w:rsidRPr="00977AE5">
        <w:t>dulaglutide</w:t>
      </w:r>
      <w:proofErr w:type="spellEnd"/>
      <w:r w:rsidRPr="00977AE5">
        <w:t>…) sur les plateformes en ligne et les réseaux sociaux. La vente en ligne de ces médicaments est interdite dans toute l’Europe. Par ailleurs, ces produits sont souvent contrefaits</w:t>
      </w:r>
    </w:p>
    <w:p w14:paraId="2DE97C3B" w14:textId="77777777" w:rsidR="00977AE5" w:rsidRPr="00977AE5" w:rsidRDefault="00977AE5" w:rsidP="00977AE5">
      <w:pPr>
        <w:pStyle w:val="Textebrut"/>
      </w:pPr>
      <w:r w:rsidRPr="00977AE5">
        <w:t>Les aGLP-1 sont des médicaments disponibles uniquement sur ordonnance qui ne peuvent être vendus qu’en pharmacie et jamais en ligne. L’obtention de tout médicament par un autre biais présente un risque pour la santé</w:t>
      </w:r>
    </w:p>
    <w:p w14:paraId="714FB301" w14:textId="77777777" w:rsidR="00977AE5" w:rsidRPr="00977AE5" w:rsidRDefault="00977AE5" w:rsidP="00977AE5">
      <w:pPr>
        <w:pStyle w:val="Textebrut"/>
      </w:pPr>
      <w:hyperlink r:id="rId88" w:history="1">
        <w:r w:rsidRPr="00977AE5">
          <w:rPr>
            <w:rStyle w:val="Lienhypertexte"/>
          </w:rPr>
          <w:t>https://ansm.sante.fr/actualites/alerte-sur-les-risques-associes-a-lachat-sur-internet-daglp-1-contrefaits</w:t>
        </w:r>
      </w:hyperlink>
    </w:p>
    <w:p w14:paraId="18235952" w14:textId="77777777" w:rsidR="00E43A9F" w:rsidRPr="006D0BEE" w:rsidRDefault="00E43A9F" w:rsidP="00E43A9F">
      <w:pPr>
        <w:pStyle w:val="Textebrut"/>
        <w:rPr>
          <w:b/>
          <w:bCs/>
        </w:rPr>
      </w:pPr>
      <w:r w:rsidRPr="006D0BEE">
        <w:rPr>
          <w:b/>
          <w:bCs/>
        </w:rPr>
        <w:t>Lutte contre la vente et la publicité illégale de médicaments aGLP-1 : les actions de l’ANSM (ANSM, 11/09/2025).</w:t>
      </w:r>
    </w:p>
    <w:p w14:paraId="1F2660CE" w14:textId="77777777" w:rsidR="00E43A9F" w:rsidRPr="00E43A9F" w:rsidRDefault="00E43A9F" w:rsidP="00E43A9F">
      <w:pPr>
        <w:pStyle w:val="Textebrut"/>
      </w:pPr>
      <w:r w:rsidRPr="00E43A9F">
        <w:t>Sur internet et les réseaux sociaux, les publicités et offres de ventes de produits présentés comme des analogues du GLP-1 (aGLP-1) se multiplient. Ces produits se présentent sous des formes diverses : stylos injecteurs, flacons, patchs, etc. Afin de faire cesser ces activités de ventes illégales, l’ANSM a saisi, dès avril 2025, le procureur de la République et réalisé plusieurs signalements sur le portail Pharos du ministère de l’intérieur. En parallèle, des mesures de police sanitaire visant à interdire la publicité et toute forme de vente en ligne des produits concernés sont en cours.</w:t>
      </w:r>
    </w:p>
    <w:p w14:paraId="1E5C734A" w14:textId="77777777" w:rsidR="00E43A9F" w:rsidRPr="00E43A9F" w:rsidRDefault="00E43A9F" w:rsidP="00E43A9F">
      <w:pPr>
        <w:pStyle w:val="Textebrut"/>
      </w:pPr>
      <w:r w:rsidRPr="00E43A9F">
        <w:t>En France, la vente en ligne de médicaments nécessitant une prescription médicale est illégale</w:t>
      </w:r>
    </w:p>
    <w:p w14:paraId="5BBF970D" w14:textId="77777777" w:rsidR="00E43A9F" w:rsidRPr="00E43A9F" w:rsidRDefault="00E43A9F" w:rsidP="00E43A9F">
      <w:pPr>
        <w:pStyle w:val="Textebrut"/>
      </w:pPr>
      <w:hyperlink r:id="rId89" w:history="1">
        <w:r w:rsidRPr="00E43A9F">
          <w:rPr>
            <w:rStyle w:val="Lienhypertexte"/>
          </w:rPr>
          <w:t>https://ansm.sante.fr/actualites/lutte-contre-la-vente-et-la-publicite-illegale-de-medicaments-aglp-1-les-actions-de-lansm</w:t>
        </w:r>
      </w:hyperlink>
    </w:p>
    <w:p w14:paraId="2096543A" w14:textId="77777777" w:rsidR="00E43A9F" w:rsidRPr="006D0BEE" w:rsidRDefault="00E43A9F" w:rsidP="00E43A9F">
      <w:pPr>
        <w:pStyle w:val="Textebrut"/>
        <w:rPr>
          <w:b/>
          <w:bCs/>
        </w:rPr>
      </w:pPr>
      <w:proofErr w:type="spellStart"/>
      <w:r w:rsidRPr="006D0BEE">
        <w:rPr>
          <w:b/>
          <w:bCs/>
        </w:rPr>
        <w:lastRenderedPageBreak/>
        <w:t>Ozempic</w:t>
      </w:r>
      <w:proofErr w:type="spellEnd"/>
      <w:r w:rsidRPr="006D0BEE">
        <w:rPr>
          <w:b/>
          <w:bCs/>
        </w:rPr>
        <w:t xml:space="preserve"> et </w:t>
      </w:r>
      <w:proofErr w:type="spellStart"/>
      <w:r w:rsidRPr="006D0BEE">
        <w:rPr>
          <w:b/>
          <w:bCs/>
        </w:rPr>
        <w:t>Mounjaro</w:t>
      </w:r>
      <w:proofErr w:type="spellEnd"/>
      <w:r w:rsidRPr="006D0BEE">
        <w:rPr>
          <w:b/>
          <w:bCs/>
        </w:rPr>
        <w:t xml:space="preserve"> : l’ANSM veut empêcher la vente en ligne de médicaments </w:t>
      </w:r>
      <w:proofErr w:type="spellStart"/>
      <w:r w:rsidRPr="006D0BEE">
        <w:rPr>
          <w:b/>
          <w:bCs/>
        </w:rPr>
        <w:t>antiobésité</w:t>
      </w:r>
      <w:proofErr w:type="spellEnd"/>
      <w:r w:rsidRPr="006D0BEE">
        <w:rPr>
          <w:b/>
          <w:bCs/>
        </w:rPr>
        <w:t xml:space="preserve"> en France (Le Monde, 11/09/2025).</w:t>
      </w:r>
    </w:p>
    <w:p w14:paraId="4229E6F9" w14:textId="77777777" w:rsidR="00E43A9F" w:rsidRPr="00E43A9F" w:rsidRDefault="00E43A9F" w:rsidP="00E43A9F">
      <w:pPr>
        <w:pStyle w:val="Textebrut"/>
      </w:pPr>
      <w:r w:rsidRPr="00E43A9F">
        <w:t>En France, seuls les médicaments en vente libre peuvent être vendus en ligne. Les médicaments indiqués dans le traitement du diabète ou de l’obésité, sont vendus sur ordonnance, mais circulent en ligne sous des formes variées</w:t>
      </w:r>
    </w:p>
    <w:p w14:paraId="5C8EB73F" w14:textId="77777777" w:rsidR="00E43A9F" w:rsidRPr="00E43A9F" w:rsidRDefault="00E43A9F" w:rsidP="00E43A9F">
      <w:pPr>
        <w:pStyle w:val="Textebrut"/>
      </w:pPr>
      <w:hyperlink r:id="rId90" w:history="1">
        <w:r w:rsidRPr="00E43A9F">
          <w:rPr>
            <w:rStyle w:val="Lienhypertexte"/>
          </w:rPr>
          <w:t>https://www.lemonde.fr/sante/article/2025/09/11/l-agence-de-securite-du-medicament-saisit-la-justice-contre-la-vente-en-ligne-de-medicaments-antiobesite-comme-l-ozempic-ou-le-mounjaro_6640464_1651302.html</w:t>
        </w:r>
      </w:hyperlink>
    </w:p>
    <w:p w14:paraId="199329D2" w14:textId="77777777" w:rsidR="00977AE5" w:rsidRPr="00977AE5" w:rsidRDefault="00977AE5" w:rsidP="00977AE5">
      <w:pPr>
        <w:pStyle w:val="Textebrut"/>
      </w:pPr>
      <w:r w:rsidRPr="00977AE5">
        <w:t>Marginalement sur le même sujet :</w:t>
      </w:r>
    </w:p>
    <w:p w14:paraId="3DB82BE4" w14:textId="77777777" w:rsidR="00977AE5" w:rsidRPr="006D0BEE" w:rsidRDefault="00977AE5" w:rsidP="00977AE5">
      <w:pPr>
        <w:pStyle w:val="Textebrut"/>
        <w:rPr>
          <w:b/>
          <w:bCs/>
        </w:rPr>
      </w:pPr>
      <w:r w:rsidRPr="006D0BEE">
        <w:rPr>
          <w:b/>
          <w:bCs/>
        </w:rPr>
        <w:t>L’OMS met à jour les listes des médicaments essentiels pour y inscrire des traitements ‎indispensables contre le cancer et le diabète (OMS, 05/09/2025).</w:t>
      </w:r>
    </w:p>
    <w:p w14:paraId="5D78920F" w14:textId="77777777" w:rsidR="00977AE5" w:rsidRPr="00977AE5" w:rsidRDefault="00977AE5" w:rsidP="00977AE5">
      <w:pPr>
        <w:pStyle w:val="Textebrut"/>
      </w:pPr>
      <w:r w:rsidRPr="00977AE5">
        <w:t>L’Organisation mondiale de la Santé (OMS) publie aujourd’hui une mise à jour de sa Liste modèle des médicaments essentiels et de sa Liste modèle des médicaments essentiels destinés à l’enfant, en y ajoutant de nouveaux traitements pour divers types de cancer et pour le diabète, ainsi que les comorbidités associées telles que l’obésité. Des médicaments contre la mucoviscidose, le psoriasis, l’hémophilie et les troubles hématologiques y sont également ajoutés</w:t>
      </w:r>
    </w:p>
    <w:p w14:paraId="7588272E" w14:textId="77777777" w:rsidR="00977AE5" w:rsidRPr="00977AE5" w:rsidRDefault="00977AE5" w:rsidP="00977AE5">
      <w:pPr>
        <w:pStyle w:val="Textebrut"/>
      </w:pPr>
      <w:hyperlink r:id="rId91" w:history="1">
        <w:r w:rsidRPr="00977AE5">
          <w:rPr>
            <w:rStyle w:val="Lienhypertexte"/>
          </w:rPr>
          <w:t>https://www.who.int/fr/news/item/05-09-2025-who-updates-list-of-essential-medicines-to-include-key-cancer--diabetes-treatments</w:t>
        </w:r>
      </w:hyperlink>
    </w:p>
    <w:p w14:paraId="2170C4C2" w14:textId="77777777" w:rsidR="004F039E" w:rsidRDefault="004F039E" w:rsidP="00CD1770">
      <w:pPr>
        <w:pStyle w:val="Textebrut"/>
      </w:pPr>
    </w:p>
    <w:p w14:paraId="6BFC29E9" w14:textId="77777777" w:rsidR="00836FF9" w:rsidRPr="006D0BEE" w:rsidRDefault="00836FF9" w:rsidP="00836FF9">
      <w:pPr>
        <w:pStyle w:val="Textebrut"/>
        <w:rPr>
          <w:b/>
          <w:bCs/>
        </w:rPr>
      </w:pPr>
      <w:r w:rsidRPr="006D0BEE">
        <w:rPr>
          <w:b/>
          <w:bCs/>
        </w:rPr>
        <w:t>Le chiffre d’affaires des officines progresse en 2024, la rentabilité recule (Le Quotidien du pharmacien, 09/09/2025).</w:t>
      </w:r>
    </w:p>
    <w:p w14:paraId="43E0BD0A" w14:textId="77777777" w:rsidR="00836FF9" w:rsidRPr="00836FF9" w:rsidRDefault="00836FF9" w:rsidP="00836FF9">
      <w:pPr>
        <w:pStyle w:val="Textebrut"/>
      </w:pPr>
      <w:r w:rsidRPr="00836FF9">
        <w:t>L’Observatoire Fiducial 2025 des pharmaciens propose un panorama des principaux indicateurs économiques du réseau. Les chiffres reflètent le poids toujours plus important des médicaments chers dans le chiffre d’affaires du réseau, ainsi que la dynamique de fermeture d’officines qui se poursuit</w:t>
      </w:r>
    </w:p>
    <w:p w14:paraId="06E200ED" w14:textId="1FC109F8" w:rsidR="00647B55" w:rsidRDefault="00836FF9" w:rsidP="00836FF9">
      <w:pPr>
        <w:pStyle w:val="Textebrut"/>
      </w:pPr>
      <w:hyperlink r:id="rId92" w:history="1">
        <w:r w:rsidRPr="00836FF9">
          <w:rPr>
            <w:rStyle w:val="Lienhypertexte"/>
          </w:rPr>
          <w:t>https://www.lequotidiendupharmacien.fr/gestion-de-lofficine/le-chiffre-daffaires-des-officines-progresse-en-2024-la-rentabilite-recule</w:t>
        </w:r>
      </w:hyperlink>
    </w:p>
    <w:p w14:paraId="6CC32481" w14:textId="77777777" w:rsidR="00836FF9" w:rsidRDefault="00836FF9" w:rsidP="00836FF9">
      <w:pPr>
        <w:pStyle w:val="Textebrut"/>
      </w:pPr>
    </w:p>
    <w:p w14:paraId="49151AD1" w14:textId="77777777" w:rsidR="00CE6D25" w:rsidRPr="006D0BEE" w:rsidRDefault="00CE6D25" w:rsidP="00CE6D25">
      <w:pPr>
        <w:pStyle w:val="Textebrut"/>
        <w:rPr>
          <w:b/>
          <w:bCs/>
        </w:rPr>
      </w:pPr>
      <w:r w:rsidRPr="006D0BEE">
        <w:rPr>
          <w:b/>
          <w:bCs/>
        </w:rPr>
        <w:t>Chikungunya : près de 400 cas autochtones en métropole depuis le début de mai (Le Monde, 10/09/2025).</w:t>
      </w:r>
    </w:p>
    <w:p w14:paraId="49B29393" w14:textId="77777777" w:rsidR="00CE6D25" w:rsidRPr="00CE6D25" w:rsidRDefault="00CE6D25" w:rsidP="00CE6D25">
      <w:pPr>
        <w:pStyle w:val="Textebrut"/>
      </w:pPr>
      <w:r w:rsidRPr="00CE6D25">
        <w:t>Si plusieurs épisodes sont désormais clos, l’été 2025 est d’une ampleur inédite en métropole pour les cas autochtones de chikungunya, dont le virus se transmet par des piqûres de moustique tigre</w:t>
      </w:r>
    </w:p>
    <w:p w14:paraId="62D44B76" w14:textId="77777777" w:rsidR="00CE6D25" w:rsidRPr="00CE6D25" w:rsidRDefault="00CE6D25" w:rsidP="00CE6D25">
      <w:pPr>
        <w:pStyle w:val="Textebrut"/>
      </w:pPr>
      <w:hyperlink r:id="rId93" w:history="1">
        <w:r w:rsidRPr="00CE6D25">
          <w:rPr>
            <w:rStyle w:val="Lienhypertexte"/>
          </w:rPr>
          <w:t>https://www.lemonde.fr/societe/article/2025/09/10/chikungunya-pres-de-400-cas-autochtones-en-metropole-depuis-le-debut-de-mai_6640284_3224.html</w:t>
        </w:r>
      </w:hyperlink>
    </w:p>
    <w:p w14:paraId="13829695" w14:textId="77777777" w:rsidR="00836FF9" w:rsidRDefault="00836FF9" w:rsidP="00836FF9">
      <w:pPr>
        <w:pStyle w:val="Textebrut"/>
      </w:pPr>
    </w:p>
    <w:p w14:paraId="6BC9610B" w14:textId="6915B8DE" w:rsidR="00A622F3" w:rsidRPr="006D0BEE" w:rsidRDefault="00A622F3" w:rsidP="00A622F3">
      <w:pPr>
        <w:pStyle w:val="Textebrut"/>
        <w:rPr>
          <w:b/>
          <w:bCs/>
        </w:rPr>
      </w:pPr>
      <w:r w:rsidRPr="006D0BEE">
        <w:rPr>
          <w:b/>
          <w:bCs/>
        </w:rPr>
        <w:t xml:space="preserve">Service aux EHPAD : la grève de la PDA, ça commence aujourd’hui ! (Le Quotidien du pharmacien, 10/09/2025). </w:t>
      </w:r>
    </w:p>
    <w:p w14:paraId="279CD557" w14:textId="77777777" w:rsidR="00A622F3" w:rsidRPr="00A622F3" w:rsidRDefault="00A622F3" w:rsidP="00A622F3">
      <w:pPr>
        <w:pStyle w:val="Textebrut"/>
      </w:pPr>
      <w:r w:rsidRPr="00A622F3">
        <w:t>Corollaire du mouvement de contestation des pharmaciens du 18 septembre, une grève de la préparation des doses à administrer (PDA) est annoncée aujourd’hui. En effet, la crise des remises génériques fragilise aussi les conditions économiques de ce service aux EHPAD. De plus, la PDA reste pratiquée dans une zone de non-droit, faute de textes réglementaires. C’est donc l’occasion pour la profession de réclamer, une nouvelle fois, la publication des textes de bonnes pratiques de la PDA</w:t>
      </w:r>
    </w:p>
    <w:p w14:paraId="46B12546" w14:textId="77777777" w:rsidR="00A622F3" w:rsidRPr="00A622F3" w:rsidRDefault="00A622F3" w:rsidP="00A622F3">
      <w:pPr>
        <w:pStyle w:val="Textebrut"/>
      </w:pPr>
      <w:hyperlink r:id="rId94" w:history="1">
        <w:r w:rsidRPr="00A622F3">
          <w:rPr>
            <w:rStyle w:val="Lienhypertexte"/>
          </w:rPr>
          <w:t>https://www.lequotidiendupharmacien.fr/exercice-pro/service-aux-ehpad-la-greve-de-la-pda-ca-commence-aujourdhui</w:t>
        </w:r>
      </w:hyperlink>
    </w:p>
    <w:p w14:paraId="0C9ED362" w14:textId="77777777" w:rsidR="00CE6D25" w:rsidRDefault="00CE6D25" w:rsidP="00836FF9">
      <w:pPr>
        <w:pStyle w:val="Textebrut"/>
      </w:pPr>
    </w:p>
    <w:p w14:paraId="282F8073" w14:textId="77777777" w:rsidR="00D02E43" w:rsidRPr="006D0BEE" w:rsidRDefault="00D02E43" w:rsidP="00D02E43">
      <w:pPr>
        <w:pStyle w:val="Textebrut"/>
        <w:rPr>
          <w:b/>
          <w:bCs/>
        </w:rPr>
      </w:pPr>
      <w:r w:rsidRPr="006D0BEE">
        <w:rPr>
          <w:b/>
          <w:bCs/>
        </w:rPr>
        <w:t>La vaccination contre les HPV en pratique (CNOP, 11/09/2025).</w:t>
      </w:r>
    </w:p>
    <w:p w14:paraId="415F7B18" w14:textId="77777777" w:rsidR="00D02E43" w:rsidRPr="00D02E43" w:rsidRDefault="00D02E43" w:rsidP="00D02E43">
      <w:pPr>
        <w:pStyle w:val="Textebrut"/>
      </w:pPr>
      <w:r w:rsidRPr="00D02E43">
        <w:t>Le ministère en charge de la Santé informe que la vaccination HPV se déroulera dans les établissements scolaires (collèges publics et collèges privés sous contrat volontaires) qui accueilleront les équipes mobiles issues notamment des centres de vaccination</w:t>
      </w:r>
    </w:p>
    <w:p w14:paraId="07020DDB" w14:textId="77777777" w:rsidR="00D02E43" w:rsidRPr="00D02E43" w:rsidRDefault="00D02E43" w:rsidP="00D02E43">
      <w:pPr>
        <w:pStyle w:val="Textebrut"/>
      </w:pPr>
      <w:hyperlink r:id="rId95" w:history="1">
        <w:r w:rsidRPr="00D02E43">
          <w:rPr>
            <w:rStyle w:val="Lienhypertexte"/>
          </w:rPr>
          <w:t>https://www.ordre.pharmacien.fr/les-communications/focus-sur/les-actualites/la-vaccination-contre-les-hpv-en-pratique</w:t>
        </w:r>
      </w:hyperlink>
    </w:p>
    <w:p w14:paraId="6223DD29" w14:textId="77777777" w:rsidR="00C82E7F" w:rsidRDefault="00C82E7F" w:rsidP="00361AD6">
      <w:pPr>
        <w:pStyle w:val="Textebrut"/>
      </w:pPr>
    </w:p>
    <w:p w14:paraId="5583A56E" w14:textId="77777777" w:rsidR="00D02E43" w:rsidRPr="006D0BEE" w:rsidRDefault="00D02E43" w:rsidP="00D02E43">
      <w:pPr>
        <w:pStyle w:val="Textebrut"/>
        <w:rPr>
          <w:b/>
          <w:bCs/>
        </w:rPr>
      </w:pPr>
      <w:r w:rsidRPr="006D0BEE">
        <w:rPr>
          <w:b/>
          <w:bCs/>
        </w:rPr>
        <w:t>Dépistage cutané en officine : l’Ordre alerte (CNOP, 11/09/2025).</w:t>
      </w:r>
    </w:p>
    <w:p w14:paraId="366E417B" w14:textId="77777777" w:rsidR="00D02E43" w:rsidRPr="00D02E43" w:rsidRDefault="00D02E43" w:rsidP="00D02E43">
      <w:pPr>
        <w:pStyle w:val="Textebrut"/>
      </w:pPr>
      <w:r w:rsidRPr="00D02E43">
        <w:t xml:space="preserve">L’Ordre national des pharmaciens a récemment été alerté par l’association France Asso cancer &amp; peau sur l’utilisation, dans près de 500 officines en France, d’un dispositif médical de dépistage cutané reposant sur un </w:t>
      </w:r>
      <w:proofErr w:type="spellStart"/>
      <w:r w:rsidRPr="00D02E43">
        <w:t>dermatoscope</w:t>
      </w:r>
      <w:proofErr w:type="spellEnd"/>
      <w:r w:rsidRPr="00D02E43">
        <w:t xml:space="preserve"> couplé à une application d’intelligence artificielle et à un service de téléexpertise dermatologique.</w:t>
      </w:r>
    </w:p>
    <w:p w14:paraId="3ED2E154" w14:textId="77777777" w:rsidR="00D02E43" w:rsidRPr="00D02E43" w:rsidRDefault="00D02E43" w:rsidP="00D02E43">
      <w:pPr>
        <w:pStyle w:val="Textebrut"/>
      </w:pPr>
      <w:r w:rsidRPr="00D02E43">
        <w:lastRenderedPageBreak/>
        <w:t xml:space="preserve">Selon les signalements reçus, certains patients auraient été faussement rassurés par les résultats délivrés par ce dispositif, entraînant des retards de diagnostic et de prise en charge de cancers cutanés. Cette situation soulève une préoccupation majeure de santé publique. </w:t>
      </w:r>
    </w:p>
    <w:p w14:paraId="3B1B1E98" w14:textId="77777777" w:rsidR="00D02E43" w:rsidRPr="00D02E43" w:rsidRDefault="00D02E43" w:rsidP="00D02E43">
      <w:pPr>
        <w:pStyle w:val="Textebrut"/>
      </w:pPr>
      <w:r w:rsidRPr="00D02E43">
        <w:t>La Société Française de Dermatologie (SFD) a alerté en juillet 2025 sur de mauvaises pratiques dans l'utilisation de l'intelligence artificielle pour le dépistage. Elle demande un encadrement immédiat pour assurer la sécurité des patients</w:t>
      </w:r>
    </w:p>
    <w:p w14:paraId="1A718736" w14:textId="77777777" w:rsidR="00D02E43" w:rsidRPr="00D02E43" w:rsidRDefault="00D02E43" w:rsidP="00D02E43">
      <w:pPr>
        <w:pStyle w:val="Textebrut"/>
      </w:pPr>
      <w:hyperlink r:id="rId96" w:history="1">
        <w:r w:rsidRPr="00D02E43">
          <w:rPr>
            <w:rStyle w:val="Lienhypertexte"/>
          </w:rPr>
          <w:t>https://www.ordre.pharmacien.fr/les-communications/focus-sur/les-actualites/depistage-cutane-en-officine-l-ordre-alerte</w:t>
        </w:r>
      </w:hyperlink>
    </w:p>
    <w:p w14:paraId="43C18086" w14:textId="77777777" w:rsidR="009D2000" w:rsidRPr="006D0BEE" w:rsidRDefault="009D2000" w:rsidP="009D2000">
      <w:pPr>
        <w:pStyle w:val="Textebrut"/>
        <w:rPr>
          <w:b/>
          <w:bCs/>
        </w:rPr>
      </w:pPr>
      <w:r w:rsidRPr="006D0BEE">
        <w:rPr>
          <w:b/>
          <w:bCs/>
        </w:rPr>
        <w:t>L’opacité et les risques des téléexpertises dermatologiques en officine dénoncés (Le Moniteur des pharmacies, 12/09/2025).</w:t>
      </w:r>
    </w:p>
    <w:p w14:paraId="716C7110" w14:textId="77777777" w:rsidR="009D2000" w:rsidRPr="009D2000" w:rsidRDefault="009D2000" w:rsidP="009D2000">
      <w:pPr>
        <w:pStyle w:val="Textebrut"/>
      </w:pPr>
      <w:r w:rsidRPr="009D2000">
        <w:t>En juillet 2025, France Assos Santé et la Société française de dermatologie alertaient sur les dérives des services de téléexpertise dermatologique proposés en pharmacie. Si ces dispositifs promettent un accès simplifié au diagnostic des lésions cutanées, elles mettaient en garde contre les risques liés à l’absence de certification, de supervision médicale et d’information des patients. L’Ordre des pharmaciens se saisit du sujet</w:t>
      </w:r>
    </w:p>
    <w:p w14:paraId="683A7197" w14:textId="77777777" w:rsidR="009D2000" w:rsidRPr="009D2000" w:rsidRDefault="009D2000" w:rsidP="009D2000">
      <w:pPr>
        <w:pStyle w:val="Textebrut"/>
      </w:pPr>
      <w:hyperlink r:id="rId97" w:history="1">
        <w:r w:rsidRPr="009D2000">
          <w:rPr>
            <w:rStyle w:val="Lienhypertexte"/>
          </w:rPr>
          <w:t>https://www.lemoniteurdespharmacies.fr/nouvelles-missions/depistage/lopacite-et-les-risques-des-teleexpertises-dermatologiques-en-officine-denonces</w:t>
        </w:r>
      </w:hyperlink>
    </w:p>
    <w:p w14:paraId="7EDBABE5" w14:textId="77777777" w:rsidR="00D02E43" w:rsidRDefault="00D02E43" w:rsidP="00361AD6">
      <w:pPr>
        <w:pStyle w:val="Textebrut"/>
      </w:pPr>
    </w:p>
    <w:p w14:paraId="5B8AF149" w14:textId="77777777" w:rsidR="00D02E43" w:rsidRPr="006D0BEE" w:rsidRDefault="00D02E43" w:rsidP="00D02E43">
      <w:pPr>
        <w:pStyle w:val="Textebrut"/>
        <w:rPr>
          <w:b/>
          <w:bCs/>
        </w:rPr>
      </w:pPr>
      <w:r w:rsidRPr="006D0BEE">
        <w:rPr>
          <w:b/>
          <w:bCs/>
        </w:rPr>
        <w:t>Les pharmaciens - Panorama au 1er janvier 2025 (CNOP, 05/06/2025, actualisé avec les données régionales le 11/09/2025)</w:t>
      </w:r>
    </w:p>
    <w:p w14:paraId="7C5772C7" w14:textId="77777777" w:rsidR="00D02E43" w:rsidRPr="00D02E43" w:rsidRDefault="00D02E43" w:rsidP="00D02E43">
      <w:pPr>
        <w:pStyle w:val="Textebrut"/>
      </w:pPr>
      <w:hyperlink r:id="rId98" w:history="1">
        <w:r w:rsidRPr="00D02E43">
          <w:rPr>
            <w:rStyle w:val="Lienhypertexte"/>
          </w:rPr>
          <w:t>https://www.ordre.pharmacien.fr/les-communications/focus-sur/la-demographie/les-pharmaciens-panorama-au-1er-janvier-2025</w:t>
        </w:r>
      </w:hyperlink>
    </w:p>
    <w:p w14:paraId="0DF9DD53" w14:textId="77777777" w:rsidR="00D02E43" w:rsidRDefault="00D02E43" w:rsidP="00361AD6">
      <w:pPr>
        <w:pStyle w:val="Textebrut"/>
      </w:pPr>
    </w:p>
    <w:p w14:paraId="469B27C1" w14:textId="77777777" w:rsidR="008D69B7" w:rsidRPr="006D0BEE" w:rsidRDefault="008D69B7" w:rsidP="008D69B7">
      <w:pPr>
        <w:pStyle w:val="Textebrut"/>
        <w:rPr>
          <w:b/>
          <w:bCs/>
        </w:rPr>
      </w:pPr>
      <w:r w:rsidRPr="006D0BEE">
        <w:rPr>
          <w:b/>
          <w:bCs/>
        </w:rPr>
        <w:t>Rougeole en France du 1er janvier au 31 août 2025 (</w:t>
      </w:r>
      <w:proofErr w:type="spellStart"/>
      <w:r w:rsidRPr="006D0BEE">
        <w:rPr>
          <w:b/>
          <w:bCs/>
        </w:rPr>
        <w:t>SpF</w:t>
      </w:r>
      <w:proofErr w:type="spellEnd"/>
      <w:r w:rsidRPr="006D0BEE">
        <w:rPr>
          <w:b/>
          <w:bCs/>
        </w:rPr>
        <w:t>, 11/09/2025).</w:t>
      </w:r>
    </w:p>
    <w:p w14:paraId="4950F779" w14:textId="77777777" w:rsidR="008D69B7" w:rsidRPr="008D69B7" w:rsidRDefault="008D69B7" w:rsidP="008D69B7">
      <w:pPr>
        <w:pStyle w:val="Textebrut"/>
      </w:pPr>
      <w:r w:rsidRPr="008D69B7">
        <w:t>Depuis le 01/01/2025, 828 cas de rougeole sont survenus et ont été déclarés (soit +23 nouveaux cas en août). La recrudescence des cas observée depuis janvier est en phase de décroissance depuis le mois de mai.</w:t>
      </w:r>
    </w:p>
    <w:p w14:paraId="4232A710" w14:textId="77777777" w:rsidR="008D69B7" w:rsidRPr="008D69B7" w:rsidRDefault="008D69B7" w:rsidP="008D69B7">
      <w:pPr>
        <w:pStyle w:val="Textebrut"/>
      </w:pPr>
      <w:r w:rsidRPr="008D69B7">
        <w:t>Parmi les sujets ciblés par la vaccination (âgés de plus d’un an et nés depuis 1980), pour lesquels le statut vaccinal était connu (n=578), 376 (65%) étaient non ou incomplètement vaccinés, 186 (32%) étaient vaccinés avec deux doses et 16 (3%) cas étaient vaccinés sans que le nombre de doses reçues soit précisé</w:t>
      </w:r>
    </w:p>
    <w:p w14:paraId="2C3FDCF1" w14:textId="77777777" w:rsidR="008D69B7" w:rsidRPr="008D69B7" w:rsidRDefault="008D69B7" w:rsidP="008D69B7">
      <w:pPr>
        <w:pStyle w:val="Textebrut"/>
      </w:pPr>
      <w:hyperlink r:id="rId99" w:history="1">
        <w:r w:rsidRPr="008D69B7">
          <w:rPr>
            <w:rStyle w:val="Lienhypertexte"/>
          </w:rPr>
          <w:t>https://www.santepubliquefrance.fr/maladies-et-traumatismes/maladies-a-prevention-vaccinale/rougeole/documents/bulletin-national/rougeole-en-france-du-1er-janvier-au-31-aout-2025</w:t>
        </w:r>
      </w:hyperlink>
    </w:p>
    <w:p w14:paraId="3834D041" w14:textId="77777777" w:rsidR="00D02E43" w:rsidRDefault="00D02E43" w:rsidP="00361AD6">
      <w:pPr>
        <w:pStyle w:val="Textebrut"/>
      </w:pPr>
    </w:p>
    <w:p w14:paraId="753C2420" w14:textId="77777777" w:rsidR="00EE5A7A" w:rsidRPr="006D0BEE" w:rsidRDefault="00EE5A7A" w:rsidP="00EE5A7A">
      <w:pPr>
        <w:pStyle w:val="Textebrut"/>
        <w:rPr>
          <w:b/>
          <w:bCs/>
        </w:rPr>
      </w:pPr>
      <w:r w:rsidRPr="006D0BEE">
        <w:rPr>
          <w:b/>
          <w:bCs/>
        </w:rPr>
        <w:t>DGS-Urgent n°2025-23 du 12/09/2025 : Recommandations sanitaires dans le cadre de la recrudescence des cas d’infection par le virus de l’hépatite A</w:t>
      </w:r>
    </w:p>
    <w:p w14:paraId="1F42C947" w14:textId="77777777" w:rsidR="00EE5A7A" w:rsidRPr="00EE5A7A" w:rsidRDefault="00EE5A7A" w:rsidP="00EE5A7A">
      <w:pPr>
        <w:pStyle w:val="Textebrut"/>
      </w:pPr>
      <w:hyperlink r:id="rId100" w:history="1">
        <w:r w:rsidRPr="00EE5A7A">
          <w:rPr>
            <w:rStyle w:val="Lienhypertexte"/>
          </w:rPr>
          <w:t>https://sante.gouv.fr/IMG/pdf/dgs-urgent_n2025-23_hepatite_a_national.pdf</w:t>
        </w:r>
      </w:hyperlink>
    </w:p>
    <w:p w14:paraId="6871BCB7" w14:textId="30C75C33" w:rsidR="00CD5BC0" w:rsidRPr="00CD5BC0" w:rsidRDefault="00EE5A7A" w:rsidP="00CD5BC0">
      <w:pPr>
        <w:pStyle w:val="Textebrut"/>
      </w:pPr>
      <w:proofErr w:type="gramStart"/>
      <w:r w:rsidRPr="00EE5A7A">
        <w:t>et</w:t>
      </w:r>
      <w:proofErr w:type="gramEnd"/>
      <w:r w:rsidRPr="00EE5A7A">
        <w:t xml:space="preserve"> son annexe :</w:t>
      </w:r>
      <w:r w:rsidR="00CD5BC0" w:rsidRPr="00CD5BC0">
        <w:rPr>
          <w:rFonts w:asciiTheme="minorHAnsi" w:eastAsiaTheme="minorHAnsi" w:hAnsiTheme="minorHAnsi" w:cstheme="minorBidi"/>
          <w:kern w:val="2"/>
          <w:szCs w:val="22"/>
          <w14:ligatures w14:val="standardContextual"/>
        </w:rPr>
        <w:t xml:space="preserve"> </w:t>
      </w:r>
      <w:r w:rsidR="00CD5BC0" w:rsidRPr="00CD5BC0">
        <w:t>Information aux familles - Prévenir la transmission d’une hépatite A</w:t>
      </w:r>
    </w:p>
    <w:p w14:paraId="6E619F6E" w14:textId="77777777" w:rsidR="00CD5BC0" w:rsidRPr="00CD5BC0" w:rsidRDefault="00CD5BC0" w:rsidP="00CD5BC0">
      <w:pPr>
        <w:pStyle w:val="Textebrut"/>
      </w:pPr>
      <w:hyperlink r:id="rId101" w:history="1">
        <w:r w:rsidRPr="00CD5BC0">
          <w:rPr>
            <w:rStyle w:val="Lienhypertexte"/>
          </w:rPr>
          <w:t>https://sante.gouv.fr/IMG/pdf/annexe_information_hepatite_a.pdf</w:t>
        </w:r>
      </w:hyperlink>
    </w:p>
    <w:p w14:paraId="5F037396" w14:textId="322E2ED4" w:rsidR="008D69B7" w:rsidRDefault="008D69B7" w:rsidP="00CD5BC0">
      <w:pPr>
        <w:pStyle w:val="Textebrut"/>
      </w:pPr>
    </w:p>
    <w:p w14:paraId="6D9D2B57" w14:textId="77777777" w:rsidR="00943927" w:rsidRPr="006D0BEE" w:rsidRDefault="00943927" w:rsidP="00943927">
      <w:pPr>
        <w:pStyle w:val="Textebrut"/>
        <w:rPr>
          <w:b/>
          <w:bCs/>
        </w:rPr>
      </w:pPr>
      <w:r w:rsidRPr="006D0BEE">
        <w:rPr>
          <w:b/>
          <w:bCs/>
        </w:rPr>
        <w:t>Évènements indésirables graves associés aux soins (EIGS) survenus lors de la prescription médicamenteuse (HAS, 12/09/2025).</w:t>
      </w:r>
    </w:p>
    <w:p w14:paraId="41948811" w14:textId="77777777" w:rsidR="00943927" w:rsidRPr="00943927" w:rsidRDefault="00943927" w:rsidP="00943927">
      <w:pPr>
        <w:pStyle w:val="Textebrut"/>
      </w:pPr>
      <w:r w:rsidRPr="00943927">
        <w:t xml:space="preserve">La Haute Autorité de santé (HAS) publie un rapport d’analyse de 213 événements indésirables graves associés aux soins (EIGS) liés à la prescription médicamenteuse, déclarés dans le cadre du dispositif national entre le 1er mars 2017 et le 31 décembre 2023. Ce travail s’adresse aux professionnels de santé, aux équipes de gouvernance des établissements de santé, aux régulateurs de l’offre de soins, au législateur ainsi qu’aux structures régionales d’appui, notamment les </w:t>
      </w:r>
      <w:proofErr w:type="spellStart"/>
      <w:r w:rsidRPr="00943927">
        <w:t>OMéDIT</w:t>
      </w:r>
      <w:proofErr w:type="spellEnd"/>
    </w:p>
    <w:p w14:paraId="7A34CE76" w14:textId="77777777" w:rsidR="00943927" w:rsidRPr="00943927" w:rsidRDefault="00943927" w:rsidP="00943927">
      <w:pPr>
        <w:pStyle w:val="Textebrut"/>
      </w:pPr>
      <w:hyperlink r:id="rId102" w:history="1">
        <w:r w:rsidRPr="00943927">
          <w:rPr>
            <w:rStyle w:val="Lienhypertexte"/>
          </w:rPr>
          <w:t>https://www.has-sante.fr/jcms/p_3644100/fr/evenements-indesirables-graves-associes-aux-soins-eigs-survenus-lors-de-la-prescription-medicamenteuse</w:t>
        </w:r>
      </w:hyperlink>
    </w:p>
    <w:p w14:paraId="7C2EC1EF" w14:textId="77777777" w:rsidR="00EE5A7A" w:rsidRDefault="00EE5A7A" w:rsidP="00361AD6">
      <w:pPr>
        <w:pStyle w:val="Textebrut"/>
      </w:pPr>
    </w:p>
    <w:p w14:paraId="4A9CBE92" w14:textId="77777777" w:rsidR="008A4847" w:rsidRDefault="008A4847" w:rsidP="00361AD6">
      <w:pPr>
        <w:pStyle w:val="Textebrut"/>
      </w:pPr>
    </w:p>
    <w:p w14:paraId="2D690D4B" w14:textId="77777777" w:rsidR="008A4847" w:rsidRDefault="008A4847" w:rsidP="00361AD6">
      <w:pPr>
        <w:pStyle w:val="Textebrut"/>
      </w:pPr>
    </w:p>
    <w:p w14:paraId="6AC561E9" w14:textId="77777777" w:rsidR="008A4847" w:rsidRDefault="008A4847" w:rsidP="00361AD6">
      <w:pPr>
        <w:pStyle w:val="Textebrut"/>
      </w:pPr>
    </w:p>
    <w:p w14:paraId="0160EA31" w14:textId="77777777" w:rsidR="008A4847" w:rsidRDefault="008A4847" w:rsidP="00361AD6">
      <w:pPr>
        <w:pStyle w:val="Textebrut"/>
      </w:pPr>
    </w:p>
    <w:p w14:paraId="6391A4D1" w14:textId="77777777" w:rsidR="00AB33B3" w:rsidRPr="006D0BEE" w:rsidRDefault="00AB33B3" w:rsidP="00AB33B3">
      <w:pPr>
        <w:pStyle w:val="Textebrut"/>
        <w:rPr>
          <w:b/>
          <w:bCs/>
        </w:rPr>
      </w:pPr>
      <w:r w:rsidRPr="006D0BEE">
        <w:rPr>
          <w:b/>
          <w:bCs/>
        </w:rPr>
        <w:lastRenderedPageBreak/>
        <w:t>Formation initiale 2025-2026 - Près de 200 places vacantes en deuxième année de pharmacie (Le Quotidien du pharmacien, 12/09/2025).</w:t>
      </w:r>
    </w:p>
    <w:p w14:paraId="656CC6A8" w14:textId="77777777" w:rsidR="00AB33B3" w:rsidRPr="00AB33B3" w:rsidRDefault="00AB33B3" w:rsidP="00AB33B3">
      <w:pPr>
        <w:pStyle w:val="Textebrut"/>
      </w:pPr>
      <w:r w:rsidRPr="00AB33B3">
        <w:t>Les difficultés de recrutement d’étudiants en pharmacie perdurent d’année en année. Près de 200 places sont vacantes à la rentrée 2025-2026</w:t>
      </w:r>
    </w:p>
    <w:p w14:paraId="190E07FB" w14:textId="77777777" w:rsidR="00AB33B3" w:rsidRPr="00AB33B3" w:rsidRDefault="00AB33B3" w:rsidP="00AB33B3">
      <w:pPr>
        <w:pStyle w:val="Textebrut"/>
      </w:pPr>
      <w:hyperlink r:id="rId103" w:history="1">
        <w:r w:rsidRPr="00AB33B3">
          <w:rPr>
            <w:rStyle w:val="Lienhypertexte"/>
          </w:rPr>
          <w:t>https://www.lequotidiendupharmacien.fr/exercice-pro/etudes-formation-continue/pres-de-200-places-vacantes-en-deuxieme-annee-de-pharmacie</w:t>
        </w:r>
      </w:hyperlink>
    </w:p>
    <w:p w14:paraId="281FDE5B" w14:textId="77777777" w:rsidR="00943927" w:rsidRDefault="00943927" w:rsidP="00361AD6">
      <w:pPr>
        <w:pStyle w:val="Textebrut"/>
      </w:pPr>
    </w:p>
    <w:p w14:paraId="2EAB29C0" w14:textId="0161F930" w:rsidR="009D2000" w:rsidRPr="006D0BEE" w:rsidRDefault="009D2000" w:rsidP="009D2000">
      <w:pPr>
        <w:pStyle w:val="Textebrut"/>
        <w:rPr>
          <w:b/>
          <w:bCs/>
        </w:rPr>
      </w:pPr>
      <w:r w:rsidRPr="006D0BEE">
        <w:rPr>
          <w:b/>
          <w:bCs/>
        </w:rPr>
        <w:t xml:space="preserve">Un site pour connaître les fermetures d’officine en temps réel (Le Moniteur des pharmacies, 12/09/2025). </w:t>
      </w:r>
    </w:p>
    <w:p w14:paraId="776D8423" w14:textId="77777777" w:rsidR="009D2000" w:rsidRPr="009D2000" w:rsidRDefault="009D2000" w:rsidP="009D2000">
      <w:pPr>
        <w:pStyle w:val="Textebrut"/>
      </w:pPr>
      <w:r w:rsidRPr="009D2000">
        <w:t>La Fédération des syndicats pharmaceutiques de France (FSPF) lance un outil inédit : une page Internet recensant et cartographiant les fermetures de pharmacies de proximité. Objectif affiché : rendre visible, chiffres à l’appui, l’érosion continue du maillage officinal et alerter sur le risque sanitaire et territorial qu’elle engendre</w:t>
      </w:r>
    </w:p>
    <w:p w14:paraId="3F73274E" w14:textId="77777777" w:rsidR="009D2000" w:rsidRPr="009D2000" w:rsidRDefault="009D2000" w:rsidP="009D2000">
      <w:pPr>
        <w:pStyle w:val="Textebrut"/>
      </w:pPr>
      <w:hyperlink r:id="rId104" w:history="1">
        <w:r w:rsidRPr="009D2000">
          <w:rPr>
            <w:rStyle w:val="Lienhypertexte"/>
          </w:rPr>
          <w:t>https://www.lemoniteurdespharmacies.fr/profession/socio-professionnel/un-site-pour-connaitre-les-fermetures-dofficine-en-temps-reel</w:t>
        </w:r>
      </w:hyperlink>
    </w:p>
    <w:p w14:paraId="33AE2115" w14:textId="77777777" w:rsidR="009D2000" w:rsidRPr="009D2000" w:rsidRDefault="009D2000" w:rsidP="009D2000">
      <w:pPr>
        <w:pStyle w:val="Textebrut"/>
      </w:pPr>
      <w:r w:rsidRPr="009D2000">
        <w:t>Le site Action pharmacie rurale :</w:t>
      </w:r>
    </w:p>
    <w:p w14:paraId="3A380276" w14:textId="77777777" w:rsidR="009D2000" w:rsidRPr="009D2000" w:rsidRDefault="009D2000" w:rsidP="009D2000">
      <w:pPr>
        <w:pStyle w:val="Textebrut"/>
      </w:pPr>
      <w:hyperlink r:id="rId105" w:history="1">
        <w:r w:rsidRPr="009D2000">
          <w:rPr>
            <w:rStyle w:val="Lienhypertexte"/>
          </w:rPr>
          <w:t>https://www.fspf.fr/action-pharmacie-rurale/</w:t>
        </w:r>
      </w:hyperlink>
    </w:p>
    <w:p w14:paraId="600ADF73" w14:textId="77777777" w:rsidR="00AB33B3" w:rsidRDefault="00AB33B3" w:rsidP="00361AD6">
      <w:pPr>
        <w:pStyle w:val="Textebrut"/>
      </w:pPr>
    </w:p>
    <w:p w14:paraId="54C77E44" w14:textId="2752F102" w:rsidR="009D2000" w:rsidRPr="006D0BEE" w:rsidRDefault="00D4013A" w:rsidP="00361AD6">
      <w:pPr>
        <w:pStyle w:val="Textebrut"/>
        <w:rPr>
          <w:b/>
          <w:bCs/>
        </w:rPr>
      </w:pPr>
      <w:r w:rsidRPr="006D0BEE">
        <w:rPr>
          <w:b/>
          <w:bCs/>
        </w:rPr>
        <w:t>Mail du CORRUS du 12/09/2025 - [Alerte produits de santé] Cas groupé de botulisme iatrogène lié à des injections de toxine botulinique</w:t>
      </w:r>
    </w:p>
    <w:p w14:paraId="499D2142" w14:textId="0710D0FA" w:rsidR="00D4013A" w:rsidRDefault="00991FD0" w:rsidP="00361AD6">
      <w:pPr>
        <w:pStyle w:val="Textebrut"/>
      </w:pPr>
      <w:hyperlink r:id="rId106" w:history="1">
        <w:r w:rsidRPr="00BE6BB7">
          <w:rPr>
            <w:rStyle w:val="Lienhypertexte"/>
          </w:rPr>
          <w:t>https://peps.sante.gouv.fr/actu/2025/25-corruss_botulisme-iatrogene_12092025.pdf</w:t>
        </w:r>
      </w:hyperlink>
    </w:p>
    <w:p w14:paraId="1793A2D8" w14:textId="77777777" w:rsidR="00991FD0" w:rsidRDefault="00991FD0" w:rsidP="00361AD6">
      <w:pPr>
        <w:pStyle w:val="Textebrut"/>
      </w:pPr>
    </w:p>
    <w:p w14:paraId="01B28B99" w14:textId="77777777" w:rsidR="00323E75" w:rsidRPr="006D0BEE" w:rsidRDefault="00323E75" w:rsidP="00323E75">
      <w:pPr>
        <w:pStyle w:val="Textebrut"/>
        <w:rPr>
          <w:b/>
          <w:bCs/>
        </w:rPr>
      </w:pPr>
      <w:r w:rsidRPr="006D0BEE">
        <w:rPr>
          <w:b/>
          <w:bCs/>
        </w:rPr>
        <w:t>En RDC, la vaccination a commencé face à la nouvelle épidémie d’Ebola (Le Monde, 15/09/2025).</w:t>
      </w:r>
    </w:p>
    <w:p w14:paraId="39A20CCD" w14:textId="77777777" w:rsidR="00323E75" w:rsidRPr="00323E75" w:rsidRDefault="00323E75" w:rsidP="00323E75">
      <w:pPr>
        <w:pStyle w:val="Textebrut"/>
      </w:pPr>
      <w:r w:rsidRPr="00323E75">
        <w:t>La fièvre hémorragique sévit actuellement dans la province du Kasaï, où 28 décès et 81 cas ont été enregistrés depuis le signalement du premier malade, le 20 août</w:t>
      </w:r>
    </w:p>
    <w:p w14:paraId="18D1F25D" w14:textId="77777777" w:rsidR="00323E75" w:rsidRPr="00323E75" w:rsidRDefault="00323E75" w:rsidP="00323E75">
      <w:pPr>
        <w:pStyle w:val="Textebrut"/>
      </w:pPr>
      <w:hyperlink r:id="rId107" w:history="1">
        <w:r w:rsidRPr="00323E75">
          <w:rPr>
            <w:rStyle w:val="Lienhypertexte"/>
          </w:rPr>
          <w:t>https://www.lemonde.fr/afrique/article/2025/09/15/en-rdc-la-vaccination-a-commence-face-a-la-nouvelle-epidemie-d-ebola_6641237_3212.html</w:t>
        </w:r>
      </w:hyperlink>
    </w:p>
    <w:p w14:paraId="3064EE54" w14:textId="77777777" w:rsidR="00C82E7F" w:rsidRDefault="00C82E7F" w:rsidP="00361AD6">
      <w:pPr>
        <w:pStyle w:val="Textebrut"/>
      </w:pPr>
    </w:p>
    <w:p w14:paraId="448E34C8" w14:textId="77777777" w:rsidR="009E6607" w:rsidRPr="006D0BEE" w:rsidRDefault="009E6607" w:rsidP="009E6607">
      <w:pPr>
        <w:pStyle w:val="Textebrut"/>
        <w:rPr>
          <w:b/>
          <w:bCs/>
        </w:rPr>
      </w:pPr>
      <w:r w:rsidRPr="006D0BEE">
        <w:rPr>
          <w:b/>
          <w:bCs/>
        </w:rPr>
        <w:t>Le nombre de décès dus au choléra a augmenté pour la deuxième année consécutive, alors que des moyens de prévention et de traitement sont disponibles (OMS, 12/09/2025)</w:t>
      </w:r>
    </w:p>
    <w:p w14:paraId="1E8BC136" w14:textId="77777777" w:rsidR="009E6607" w:rsidRPr="009E6607" w:rsidRDefault="009E6607" w:rsidP="009E6607">
      <w:pPr>
        <w:pStyle w:val="Textebrut"/>
      </w:pPr>
      <w:hyperlink r:id="rId108" w:history="1">
        <w:r w:rsidRPr="009E6607">
          <w:rPr>
            <w:rStyle w:val="Lienhypertexte"/>
          </w:rPr>
          <w:t>https://www.who.int/fr/news/item/12-09-2025-cholera-kills-more-people-for-second-consecutive-year-while-prevention-and-treatment-available</w:t>
        </w:r>
      </w:hyperlink>
    </w:p>
    <w:p w14:paraId="0FA45869" w14:textId="77777777" w:rsidR="00323E75" w:rsidRDefault="00323E75" w:rsidP="00361AD6">
      <w:pPr>
        <w:pStyle w:val="Textebrut"/>
      </w:pPr>
    </w:p>
    <w:p w14:paraId="5E30348E" w14:textId="77777777" w:rsidR="001D4CB3" w:rsidRPr="001D4CB3" w:rsidRDefault="001D4CB3" w:rsidP="001D4CB3">
      <w:pPr>
        <w:pStyle w:val="Textebrut"/>
      </w:pPr>
      <w:r w:rsidRPr="006D0BEE">
        <w:rPr>
          <w:b/>
          <w:bCs/>
        </w:rPr>
        <w:t>L’ANSM, ouvre un dossier thématique sur les vaccins contre les méningocoques B et ACWY, au sein de son dossier</w:t>
      </w:r>
      <w:r w:rsidRPr="001D4CB3">
        <w:t xml:space="preserve"> </w:t>
      </w:r>
      <w:hyperlink r:id="rId109" w:history="1">
        <w:r w:rsidRPr="001D4CB3">
          <w:rPr>
            <w:rStyle w:val="Lienhypertexte"/>
          </w:rPr>
          <w:t>Vaccins et vaccination</w:t>
        </w:r>
      </w:hyperlink>
      <w:r w:rsidRPr="001D4CB3">
        <w:t xml:space="preserve"> (16/09/2025)</w:t>
      </w:r>
    </w:p>
    <w:p w14:paraId="7A5D09D8" w14:textId="77777777" w:rsidR="001D4CB3" w:rsidRPr="001D4CB3" w:rsidRDefault="001D4CB3" w:rsidP="001D4CB3">
      <w:pPr>
        <w:pStyle w:val="Textebrut"/>
      </w:pPr>
      <w:hyperlink r:id="rId110" w:history="1">
        <w:r w:rsidRPr="001D4CB3">
          <w:rPr>
            <w:rStyle w:val="Lienhypertexte"/>
          </w:rPr>
          <w:t>https://ansm.sante.fr/dossiers-thematiques/vaccins-contre-les-meningocoques-b-et-acwy</w:t>
        </w:r>
      </w:hyperlink>
    </w:p>
    <w:p w14:paraId="12B47E0C" w14:textId="77777777" w:rsidR="009E6607" w:rsidRDefault="009E6607" w:rsidP="00361AD6">
      <w:pPr>
        <w:pStyle w:val="Textebrut"/>
      </w:pPr>
    </w:p>
    <w:p w14:paraId="7281CD16" w14:textId="77777777" w:rsidR="004D549C" w:rsidRPr="006D0BEE" w:rsidRDefault="004D549C" w:rsidP="004D549C">
      <w:pPr>
        <w:pStyle w:val="Textebrut"/>
        <w:rPr>
          <w:b/>
          <w:bCs/>
        </w:rPr>
      </w:pPr>
      <w:r w:rsidRPr="006D0BEE">
        <w:rPr>
          <w:b/>
          <w:bCs/>
        </w:rPr>
        <w:t>10 chiffres pour comprendre l’officine en 2025 (Le Moniteur des pharmacies, 16/09/2025).</w:t>
      </w:r>
    </w:p>
    <w:p w14:paraId="78A5B335" w14:textId="77777777" w:rsidR="004D549C" w:rsidRPr="004D549C" w:rsidRDefault="004D549C" w:rsidP="004D549C">
      <w:pPr>
        <w:pStyle w:val="Textebrut"/>
      </w:pPr>
      <w:r w:rsidRPr="004D549C">
        <w:t>Hausse du chiffre d’affaires, marges comprimées, trésorerie sous tension, digitalisation en marche : l’Observatoire Fiducial 2025 livre une photographie de l’officine française. Derrière les moyennes, dix chiffres clés racontent les fragilités et les forces d’un modèle au cœur du système de soins</w:t>
      </w:r>
    </w:p>
    <w:p w14:paraId="07D8FFF4" w14:textId="77777777" w:rsidR="004D549C" w:rsidRPr="004D549C" w:rsidRDefault="004D549C" w:rsidP="004D549C">
      <w:pPr>
        <w:pStyle w:val="Textebrut"/>
      </w:pPr>
      <w:hyperlink r:id="rId111" w:history="1">
        <w:r w:rsidRPr="004D549C">
          <w:rPr>
            <w:rStyle w:val="Lienhypertexte"/>
          </w:rPr>
          <w:t>https://www.lemoniteurdespharmacies.fr/business/economie/strategie-et-gestion/10-chiffres-pour-comprendre-lofficine-en-2025</w:t>
        </w:r>
      </w:hyperlink>
    </w:p>
    <w:p w14:paraId="5E6948A7" w14:textId="77777777" w:rsidR="001D4CB3" w:rsidRDefault="001D4CB3" w:rsidP="00361AD6">
      <w:pPr>
        <w:pStyle w:val="Textebrut"/>
      </w:pPr>
    </w:p>
    <w:p w14:paraId="22A20DA4" w14:textId="77777777" w:rsidR="004D549C" w:rsidRPr="006D0BEE" w:rsidRDefault="004D549C" w:rsidP="004D549C">
      <w:pPr>
        <w:pStyle w:val="Textebrut"/>
        <w:rPr>
          <w:b/>
          <w:bCs/>
        </w:rPr>
      </w:pPr>
      <w:r w:rsidRPr="006D0BEE">
        <w:rPr>
          <w:b/>
          <w:bCs/>
        </w:rPr>
        <w:t>Pharmacies rurales et petites urbaines : l’épicentre immédiat de la crise des remises (Le Moniteur des pharmacies, 16/09/2025).</w:t>
      </w:r>
    </w:p>
    <w:p w14:paraId="3DF20320" w14:textId="77777777" w:rsidR="004D549C" w:rsidRPr="004D549C" w:rsidRDefault="004D549C" w:rsidP="004D549C">
      <w:pPr>
        <w:pStyle w:val="Textebrut"/>
      </w:pPr>
      <w:r w:rsidRPr="004D549C">
        <w:t>L’arrêté plafonnant les remises génériques à 30 % et biosimilaires à 15 % déclenche un choc asymétrique : les officines rurales et les petites structures urbaines, déjà fragilisées, deviennent les premières victimes de la réforme, creusant ainsi la fracture territoriale</w:t>
      </w:r>
    </w:p>
    <w:p w14:paraId="086EC576" w14:textId="77777777" w:rsidR="004D549C" w:rsidRPr="004D549C" w:rsidRDefault="004D549C" w:rsidP="004D549C">
      <w:pPr>
        <w:pStyle w:val="Textebrut"/>
      </w:pPr>
      <w:hyperlink r:id="rId112" w:history="1">
        <w:r w:rsidRPr="004D549C">
          <w:rPr>
            <w:rStyle w:val="Lienhypertexte"/>
          </w:rPr>
          <w:t>https://www.lemoniteurdespharmacies.fr/profession/socio-professionnel/pharmacies-rurales-et-petites-urbaines-lepicentre-immediat-de-la-crise-des-remises</w:t>
        </w:r>
      </w:hyperlink>
    </w:p>
    <w:p w14:paraId="3F8D31FC" w14:textId="77777777" w:rsidR="004D549C" w:rsidRDefault="004D549C" w:rsidP="00361AD6">
      <w:pPr>
        <w:pStyle w:val="Textebrut"/>
      </w:pPr>
    </w:p>
    <w:p w14:paraId="22489510" w14:textId="77777777" w:rsidR="008A4847" w:rsidRDefault="008A4847" w:rsidP="00361AD6">
      <w:pPr>
        <w:pStyle w:val="Textebrut"/>
      </w:pPr>
    </w:p>
    <w:p w14:paraId="5DB48799" w14:textId="77777777" w:rsidR="008A4847" w:rsidRDefault="008A4847" w:rsidP="00361AD6">
      <w:pPr>
        <w:pStyle w:val="Textebrut"/>
      </w:pPr>
    </w:p>
    <w:p w14:paraId="18C8C471" w14:textId="0A5FD91C" w:rsidR="00647B2C" w:rsidRPr="006D0BEE" w:rsidRDefault="00647B2C" w:rsidP="00647B2C">
      <w:pPr>
        <w:pStyle w:val="Textebrut"/>
        <w:rPr>
          <w:b/>
          <w:bCs/>
        </w:rPr>
      </w:pPr>
      <w:r w:rsidRPr="006D0BEE">
        <w:rPr>
          <w:b/>
          <w:bCs/>
        </w:rPr>
        <w:lastRenderedPageBreak/>
        <w:t>Rapport annuel médical et scientifique des activités d’AMP et de DPI 2023 (ABM, 17/09/2025).</w:t>
      </w:r>
    </w:p>
    <w:p w14:paraId="6924F3BF" w14:textId="77777777" w:rsidR="00647B2C" w:rsidRPr="00647B2C" w:rsidRDefault="00647B2C" w:rsidP="00647B2C">
      <w:pPr>
        <w:pStyle w:val="Textebrut"/>
      </w:pPr>
      <w:r w:rsidRPr="00647B2C">
        <w:t>Le rapport annuel médicale et scientifique des activités d’assistance médicale à la procréation (AMP) et de diagnostic pré-implantatoire (DPI) 2023 est en ligne</w:t>
      </w:r>
    </w:p>
    <w:p w14:paraId="75B8CB4F" w14:textId="7BDC1B10" w:rsidR="00647B2C" w:rsidRDefault="00647B2C" w:rsidP="00647B2C">
      <w:pPr>
        <w:pStyle w:val="Textebrut"/>
      </w:pPr>
      <w:hyperlink r:id="rId113" w:history="1">
        <w:r w:rsidRPr="00E202A8">
          <w:rPr>
            <w:rStyle w:val="Lienhypertexte"/>
          </w:rPr>
          <w:t>https://peps.sante.gouv.fr/actu/2025/25_abm_rapport-2023-amp-dpi_17092025.pdf</w:t>
        </w:r>
      </w:hyperlink>
    </w:p>
    <w:p w14:paraId="4720F93A" w14:textId="65F150E2" w:rsidR="00647B2C" w:rsidRPr="00647B2C" w:rsidRDefault="00647B2C" w:rsidP="00647B2C">
      <w:pPr>
        <w:pStyle w:val="Textebrut"/>
      </w:pPr>
      <w:r w:rsidRPr="00647B2C">
        <w:t>Le rapport médical et scientifique procréation et génétique Humaines en France complet est disponible ici :</w:t>
      </w:r>
    </w:p>
    <w:p w14:paraId="38E38256" w14:textId="57061351" w:rsidR="004D549C" w:rsidRDefault="00647B2C" w:rsidP="00647B2C">
      <w:pPr>
        <w:pStyle w:val="Textebrut"/>
      </w:pPr>
      <w:hyperlink r:id="rId114" w:history="1">
        <w:r w:rsidRPr="00647B2C">
          <w:rPr>
            <w:rStyle w:val="Lienhypertexte"/>
          </w:rPr>
          <w:t>https://rams-archives2023.agence-biomedecine.fr/</w:t>
        </w:r>
      </w:hyperlink>
    </w:p>
    <w:p w14:paraId="43A2E40A" w14:textId="77777777" w:rsidR="00A622F3" w:rsidRDefault="00A622F3" w:rsidP="00361AD6">
      <w:pPr>
        <w:pStyle w:val="Textebrut"/>
      </w:pPr>
    </w:p>
    <w:p w14:paraId="583961F4" w14:textId="1EF8866B" w:rsidR="00DD7F63" w:rsidRPr="006D0BEE" w:rsidRDefault="005A366E" w:rsidP="00361AD6">
      <w:pPr>
        <w:pStyle w:val="Textebrut"/>
        <w:rPr>
          <w:b/>
          <w:bCs/>
        </w:rPr>
      </w:pPr>
      <w:r w:rsidRPr="006D0BEE">
        <w:rPr>
          <w:b/>
          <w:bCs/>
        </w:rPr>
        <w:t>Prévention des bronchiolites chez les nourrissons (Prescrire, 11/09/2025)</w:t>
      </w:r>
    </w:p>
    <w:p w14:paraId="75E357D4" w14:textId="7766A707" w:rsidR="005A366E" w:rsidRDefault="005A366E" w:rsidP="00361AD6">
      <w:pPr>
        <w:pStyle w:val="Textebrut"/>
      </w:pPr>
      <w:hyperlink r:id="rId115" w:history="1">
        <w:r w:rsidRPr="00E202A8">
          <w:rPr>
            <w:rStyle w:val="Lienhypertexte"/>
          </w:rPr>
          <w:t>https://peps.sante.gouv.fr/actu/2025/25_prescrire_prev-bronchioloite-nourrissons_11092025.pdf</w:t>
        </w:r>
      </w:hyperlink>
    </w:p>
    <w:p w14:paraId="0EF96D5B" w14:textId="77777777" w:rsidR="005A366E" w:rsidRDefault="005A366E" w:rsidP="00361AD6">
      <w:pPr>
        <w:pStyle w:val="Textebrut"/>
      </w:pPr>
    </w:p>
    <w:p w14:paraId="24498AA8" w14:textId="1EC6168B" w:rsidR="005A366E" w:rsidRPr="006D0BEE" w:rsidRDefault="005A366E" w:rsidP="00361AD6">
      <w:pPr>
        <w:pStyle w:val="Textebrut"/>
        <w:rPr>
          <w:b/>
          <w:bCs/>
        </w:rPr>
      </w:pPr>
      <w:r w:rsidRPr="006D0BEE">
        <w:rPr>
          <w:b/>
          <w:bCs/>
        </w:rPr>
        <w:t xml:space="preserve">Vaccination </w:t>
      </w:r>
      <w:proofErr w:type="spellStart"/>
      <w:r w:rsidRPr="006D0BEE">
        <w:rPr>
          <w:b/>
          <w:bCs/>
        </w:rPr>
        <w:t>antiméningococciques</w:t>
      </w:r>
      <w:proofErr w:type="spellEnd"/>
      <w:r w:rsidRPr="006D0BEE">
        <w:rPr>
          <w:b/>
          <w:bCs/>
        </w:rPr>
        <w:t> : quelques repères (Prescrire, 16/09/2025)</w:t>
      </w:r>
    </w:p>
    <w:p w14:paraId="64F02253" w14:textId="4FBE406E" w:rsidR="005A366E" w:rsidRDefault="005A366E" w:rsidP="00361AD6">
      <w:pPr>
        <w:pStyle w:val="Textebrut"/>
      </w:pPr>
      <w:hyperlink r:id="rId116" w:history="1">
        <w:r w:rsidRPr="00E202A8">
          <w:rPr>
            <w:rStyle w:val="Lienhypertexte"/>
          </w:rPr>
          <w:t>https://peps.sante.gouv.fr/actu/2025/25_prescrire_vaccination-antimeningo_16092025.pdf</w:t>
        </w:r>
      </w:hyperlink>
    </w:p>
    <w:p w14:paraId="6A49456B" w14:textId="77777777" w:rsidR="005A366E" w:rsidRDefault="005A366E" w:rsidP="00361AD6">
      <w:pPr>
        <w:pStyle w:val="Textebrut"/>
      </w:pPr>
    </w:p>
    <w:p w14:paraId="40225B15" w14:textId="77777777" w:rsidR="005A04AB" w:rsidRPr="006D0BEE" w:rsidRDefault="005A04AB" w:rsidP="005A04AB">
      <w:pPr>
        <w:pStyle w:val="Textebrut"/>
        <w:rPr>
          <w:b/>
          <w:bCs/>
        </w:rPr>
      </w:pPr>
      <w:proofErr w:type="spellStart"/>
      <w:r w:rsidRPr="006D0BEE">
        <w:rPr>
          <w:b/>
          <w:bCs/>
        </w:rPr>
        <w:t>Rapamune</w:t>
      </w:r>
      <w:proofErr w:type="spellEnd"/>
      <w:r w:rsidRPr="006D0BEE">
        <w:rPr>
          <w:b/>
          <w:bCs/>
        </w:rPr>
        <w:t xml:space="preserve"> (</w:t>
      </w:r>
      <w:proofErr w:type="spellStart"/>
      <w:r w:rsidRPr="006D0BEE">
        <w:rPr>
          <w:b/>
          <w:bCs/>
        </w:rPr>
        <w:t>sirolimus</w:t>
      </w:r>
      <w:proofErr w:type="spellEnd"/>
      <w:r w:rsidRPr="006D0BEE">
        <w:rPr>
          <w:b/>
          <w:bCs/>
        </w:rPr>
        <w:t>) 1 mg/ml, solution buvable : restriction de l’utilisation des lots concernés en raison de dates de péremption différentes indiquées sur l'adaptateur de seringue et la solution buvable (ANSM, 16/09/2025).</w:t>
      </w:r>
    </w:p>
    <w:p w14:paraId="010CFC7D" w14:textId="77777777" w:rsidR="005A04AB" w:rsidRPr="005A04AB" w:rsidRDefault="005A04AB" w:rsidP="005A04AB">
      <w:pPr>
        <w:pStyle w:val="Textebrut"/>
      </w:pPr>
      <w:hyperlink r:id="rId117" w:history="1">
        <w:r w:rsidRPr="005A04AB">
          <w:rPr>
            <w:rStyle w:val="Lienhypertexte"/>
          </w:rPr>
          <w:t>https://ansm.sante.fr/informations-de-securite/rapamune-sirolimus-1-mg-ml-solution-buvable-restriction-de-lutilisation-des-lots-concernes-en-raison-de-dates-de-peremption-differentes-indiquees-sur-ladaptateur-de-seringue-et-la-solution-buvable</w:t>
        </w:r>
      </w:hyperlink>
    </w:p>
    <w:p w14:paraId="2308B484" w14:textId="77777777" w:rsidR="005A366E" w:rsidRDefault="005A366E" w:rsidP="00361AD6">
      <w:pPr>
        <w:pStyle w:val="Textebrut"/>
      </w:pPr>
    </w:p>
    <w:p w14:paraId="69FACEF2" w14:textId="77777777" w:rsidR="002E6060" w:rsidRPr="006D0BEE" w:rsidRDefault="002E6060" w:rsidP="002E6060">
      <w:pPr>
        <w:pStyle w:val="Textebrut"/>
        <w:rPr>
          <w:b/>
          <w:bCs/>
        </w:rPr>
      </w:pPr>
      <w:r w:rsidRPr="006D0BEE">
        <w:rPr>
          <w:b/>
          <w:bCs/>
        </w:rPr>
        <w:t>Génériques : après les remises, le jeu de massacre des prix (Le Moniteur des pharmacies, 17/09/2025).</w:t>
      </w:r>
    </w:p>
    <w:p w14:paraId="55E216D2" w14:textId="77777777" w:rsidR="002E6060" w:rsidRPr="002E6060" w:rsidRDefault="002E6060" w:rsidP="002E6060">
      <w:pPr>
        <w:pStyle w:val="Textebrut"/>
      </w:pPr>
      <w:r w:rsidRPr="002E6060">
        <w:t>Le Comité économique des produits de santé (CEPS) propose une nouvelle vague de baisses de prix et de tarifs forfaitaires de responsabilité (TFR) sur 53 groupes génériques. Objectif affiché : rapprocher les prix remboursés des prix réellement pratiqués sur le marché et réduire l’écart avec les princeps. Pour les pharmaciens, déjà abasourdis par le plafonnement des remises, ce serait une saignée supplémentaire : plus de 46 millions d’euros de marge en moins dès le 1er octobre</w:t>
      </w:r>
    </w:p>
    <w:p w14:paraId="5D924842" w14:textId="77777777" w:rsidR="002E6060" w:rsidRPr="002E6060" w:rsidRDefault="002E6060" w:rsidP="002E6060">
      <w:pPr>
        <w:pStyle w:val="Textebrut"/>
      </w:pPr>
      <w:hyperlink r:id="rId118" w:history="1">
        <w:r w:rsidRPr="002E6060">
          <w:rPr>
            <w:rStyle w:val="Lienhypertexte"/>
          </w:rPr>
          <w:t>https://www.lemoniteurdespharmacies.fr/profession/socio-professionnel/generiques-apres-les-remises-le-jeu-de-massacre-des-prix</w:t>
        </w:r>
      </w:hyperlink>
    </w:p>
    <w:p w14:paraId="4FEB013D" w14:textId="77777777" w:rsidR="002E6060" w:rsidRPr="002E6060" w:rsidRDefault="002E6060" w:rsidP="002E6060">
      <w:pPr>
        <w:pStyle w:val="Textebrut"/>
      </w:pPr>
    </w:p>
    <w:p w14:paraId="059B6545" w14:textId="77777777" w:rsidR="002E6060" w:rsidRPr="006D0BEE" w:rsidRDefault="002E6060" w:rsidP="002E6060">
      <w:pPr>
        <w:pStyle w:val="Textebrut"/>
        <w:rPr>
          <w:b/>
          <w:bCs/>
        </w:rPr>
      </w:pPr>
      <w:r w:rsidRPr="006D0BEE">
        <w:rPr>
          <w:b/>
          <w:bCs/>
        </w:rPr>
        <w:t>Préparation des doses à administrer : faire grève ou pas ? (Le Moniteur des pharmacies, 17/09/2025).</w:t>
      </w:r>
    </w:p>
    <w:p w14:paraId="3588AEF5" w14:textId="77777777" w:rsidR="002E6060" w:rsidRPr="002E6060" w:rsidRDefault="002E6060" w:rsidP="002E6060">
      <w:pPr>
        <w:pStyle w:val="Textebrut"/>
      </w:pPr>
      <w:r w:rsidRPr="002E6060">
        <w:t>À ce jour, le mot d’ordre des syndicats enjoignant les officines à suspendre leur activité de préparation des doses à administrer (PDA) pour dénoncer la baisse du plafond de remises sur les génériques n’est pas réellement suivi. Des pharmaciens veulent faire entendre leurs revendications par d’autres moyens</w:t>
      </w:r>
    </w:p>
    <w:p w14:paraId="57ACAAE5" w14:textId="77777777" w:rsidR="002E6060" w:rsidRPr="002E6060" w:rsidRDefault="002E6060" w:rsidP="002E6060">
      <w:pPr>
        <w:pStyle w:val="Textebrut"/>
      </w:pPr>
      <w:hyperlink r:id="rId119" w:history="1">
        <w:r w:rsidRPr="002E6060">
          <w:rPr>
            <w:rStyle w:val="Lienhypertexte"/>
          </w:rPr>
          <w:t>https://www.lemoniteurdespharmacies.fr/profession/socio-professionnel/preparation-des-doses-a-administrer-faire-greve-ou-pas</w:t>
        </w:r>
      </w:hyperlink>
    </w:p>
    <w:p w14:paraId="35D4C76D" w14:textId="77777777" w:rsidR="005A04AB" w:rsidRDefault="005A04AB" w:rsidP="00361AD6">
      <w:pPr>
        <w:pStyle w:val="Textebrut"/>
      </w:pPr>
    </w:p>
    <w:p w14:paraId="073B254B" w14:textId="77777777" w:rsidR="00C1576A" w:rsidRPr="006D0BEE" w:rsidRDefault="00C1576A" w:rsidP="00C1576A">
      <w:pPr>
        <w:pStyle w:val="Textebrut"/>
        <w:rPr>
          <w:b/>
          <w:bCs/>
        </w:rPr>
      </w:pPr>
      <w:r w:rsidRPr="006D0BEE">
        <w:rPr>
          <w:b/>
          <w:bCs/>
        </w:rPr>
        <w:t>Recrudescence de cas de chikungunya et d’autres maladies transmises par les moustiques : restons vigilants, la saison n’est pas terminée ! (</w:t>
      </w:r>
      <w:proofErr w:type="spellStart"/>
      <w:r w:rsidRPr="006D0BEE">
        <w:rPr>
          <w:b/>
          <w:bCs/>
        </w:rPr>
        <w:t>SpF</w:t>
      </w:r>
      <w:proofErr w:type="spellEnd"/>
      <w:r w:rsidRPr="006D0BEE">
        <w:rPr>
          <w:b/>
          <w:bCs/>
        </w:rPr>
        <w:t>, 17/09/2025).</w:t>
      </w:r>
    </w:p>
    <w:p w14:paraId="0312525E" w14:textId="77777777" w:rsidR="00C1576A" w:rsidRPr="00C1576A" w:rsidRDefault="00C1576A" w:rsidP="00C1576A">
      <w:pPr>
        <w:pStyle w:val="Textebrut"/>
      </w:pPr>
      <w:r w:rsidRPr="00C1576A">
        <w:t>Depuis le printemps 2025, les autorités sanitaires françaises observent une forte augmentation des arbovirus sur le territoire métropolitain, marquée par une circulation accrue du chikungunya et de la dengue</w:t>
      </w:r>
    </w:p>
    <w:p w14:paraId="70EE8263" w14:textId="77777777" w:rsidR="00C1576A" w:rsidRPr="00C1576A" w:rsidRDefault="00C1576A" w:rsidP="00C1576A">
      <w:pPr>
        <w:pStyle w:val="Textebrut"/>
      </w:pPr>
      <w:hyperlink r:id="rId120" w:history="1">
        <w:r w:rsidRPr="00C1576A">
          <w:rPr>
            <w:rStyle w:val="Lienhypertexte"/>
          </w:rPr>
          <w:t>https://www.santepubliquefrance.fr/presse/2025/recrudescence-de-cas-de-chikungunya-et-d-autres-maladies-transmises-par-les-moustiques-restons-vigilants-la-saison-n-est-pas-terminee</w:t>
        </w:r>
      </w:hyperlink>
    </w:p>
    <w:p w14:paraId="090D108C" w14:textId="77777777" w:rsidR="00C1576A" w:rsidRPr="006D0BEE" w:rsidRDefault="00C1576A" w:rsidP="00C1576A">
      <w:pPr>
        <w:pStyle w:val="Textebrut"/>
        <w:rPr>
          <w:b/>
          <w:bCs/>
        </w:rPr>
      </w:pPr>
      <w:r w:rsidRPr="006D0BEE">
        <w:rPr>
          <w:b/>
          <w:bCs/>
        </w:rPr>
        <w:t>Chikungunya : forte hausse des cas autochtones en métropole, Santé publique France appelle à la vigilance face aux moustiques tigres (Le Monde, 17/09/2025).</w:t>
      </w:r>
    </w:p>
    <w:p w14:paraId="554089B9" w14:textId="77777777" w:rsidR="00C1576A" w:rsidRPr="00C1576A" w:rsidRDefault="00C1576A" w:rsidP="00C1576A">
      <w:pPr>
        <w:pStyle w:val="Textebrut"/>
      </w:pPr>
      <w:r w:rsidRPr="00C1576A">
        <w:t>L’implantation du moustique tigre dans 81 départements métropolitains inquiète les autorités, qui redoutent une propagation accrue du chikungunya et d’autres maladies vectorielles cet automne</w:t>
      </w:r>
    </w:p>
    <w:p w14:paraId="27F06742" w14:textId="77777777" w:rsidR="00C1576A" w:rsidRPr="00C1576A" w:rsidRDefault="00C1576A" w:rsidP="00C1576A">
      <w:pPr>
        <w:pStyle w:val="Textebrut"/>
      </w:pPr>
      <w:hyperlink r:id="rId121" w:history="1">
        <w:r w:rsidRPr="00C1576A">
          <w:rPr>
            <w:rStyle w:val="Lienhypertexte"/>
          </w:rPr>
          <w:t>https://www.lemonde.fr/planete/article/2025/09/17/chikungunya-forte-hausse-des-cas-autochtones-en-metropole-sante-publique-france-appelle-a-la-vigilance-face-aux-moustiques-tigres_6641594_3244.html</w:t>
        </w:r>
      </w:hyperlink>
    </w:p>
    <w:p w14:paraId="6A210F1C" w14:textId="77777777" w:rsidR="002E6060" w:rsidRDefault="002E6060" w:rsidP="00361AD6">
      <w:pPr>
        <w:pStyle w:val="Textebrut"/>
      </w:pPr>
    </w:p>
    <w:p w14:paraId="5DE09EEF" w14:textId="77777777" w:rsidR="008A4847" w:rsidRDefault="008A4847" w:rsidP="00361AD6">
      <w:pPr>
        <w:pStyle w:val="Textebrut"/>
      </w:pPr>
    </w:p>
    <w:p w14:paraId="23C3FC65" w14:textId="77777777" w:rsidR="008A4847" w:rsidRDefault="008A4847" w:rsidP="00361AD6">
      <w:pPr>
        <w:pStyle w:val="Textebrut"/>
      </w:pPr>
    </w:p>
    <w:p w14:paraId="6E290036" w14:textId="77777777" w:rsidR="0023754F" w:rsidRPr="006D0BEE" w:rsidRDefault="0023754F" w:rsidP="0023754F">
      <w:pPr>
        <w:pStyle w:val="Textebrut"/>
        <w:rPr>
          <w:b/>
          <w:bCs/>
        </w:rPr>
      </w:pPr>
      <w:r w:rsidRPr="006D0BEE">
        <w:rPr>
          <w:b/>
          <w:bCs/>
        </w:rPr>
        <w:lastRenderedPageBreak/>
        <w:t xml:space="preserve">Médicaments anticancéreux - L’association UFC-Que Choisir alerte sur le coût du </w:t>
      </w:r>
      <w:proofErr w:type="spellStart"/>
      <w:r w:rsidRPr="006D0BEE">
        <w:rPr>
          <w:b/>
          <w:bCs/>
        </w:rPr>
        <w:t>Keytruda</w:t>
      </w:r>
      <w:proofErr w:type="spellEnd"/>
      <w:r w:rsidRPr="006D0BEE">
        <w:rPr>
          <w:b/>
          <w:bCs/>
        </w:rPr>
        <w:t xml:space="preserve"> (Le Quotidien du pharmacien, 18/09/2025).</w:t>
      </w:r>
    </w:p>
    <w:p w14:paraId="35FA17AC" w14:textId="77777777" w:rsidR="0023754F" w:rsidRPr="0023754F" w:rsidRDefault="0023754F" w:rsidP="0023754F">
      <w:pPr>
        <w:pStyle w:val="Textebrut"/>
      </w:pPr>
      <w:r w:rsidRPr="0023754F">
        <w:t>L’UFC-Que Choisir alerte sur le coût exorbitant du pembrolizumab (</w:t>
      </w:r>
      <w:proofErr w:type="spellStart"/>
      <w:r w:rsidRPr="0023754F">
        <w:t>Keytruda</w:t>
      </w:r>
      <w:proofErr w:type="spellEnd"/>
      <w:r w:rsidRPr="0023754F">
        <w:t>), devenu en 2024 le médicament le plus onéreux pour l’assurance-maladie. L’association dénonce les répercussions pour la soutenabilité du système de santé</w:t>
      </w:r>
    </w:p>
    <w:p w14:paraId="566AE54B" w14:textId="77777777" w:rsidR="0023754F" w:rsidRPr="0023754F" w:rsidRDefault="0023754F" w:rsidP="0023754F">
      <w:pPr>
        <w:pStyle w:val="Textebrut"/>
      </w:pPr>
      <w:hyperlink r:id="rId122" w:history="1">
        <w:r w:rsidRPr="0023754F">
          <w:rPr>
            <w:rStyle w:val="Lienhypertexte"/>
          </w:rPr>
          <w:t>https://www.lequotidiendupharmacien.fr/medicament-parapharmacie/medicament/lassociation-ufc-que-choisir-alerte-sur-le-cout-du-keytruda</w:t>
        </w:r>
      </w:hyperlink>
    </w:p>
    <w:p w14:paraId="5DEB56D8" w14:textId="77777777" w:rsidR="0023754F" w:rsidRPr="0023754F" w:rsidRDefault="0023754F" w:rsidP="0023754F">
      <w:pPr>
        <w:pStyle w:val="Textebrut"/>
      </w:pPr>
    </w:p>
    <w:p w14:paraId="286F8C30" w14:textId="77777777" w:rsidR="0023754F" w:rsidRPr="006D0BEE" w:rsidRDefault="0023754F" w:rsidP="0023754F">
      <w:pPr>
        <w:pStyle w:val="Textebrut"/>
        <w:rPr>
          <w:b/>
          <w:bCs/>
        </w:rPr>
      </w:pPr>
      <w:r w:rsidRPr="006D0BEE">
        <w:rPr>
          <w:b/>
          <w:bCs/>
        </w:rPr>
        <w:t>Aide aux pharmacies en territoires fragiles : dossiers à déposer avant le 15 octobre (Le Quotidien du pharmacien, 18/09/2025).</w:t>
      </w:r>
    </w:p>
    <w:p w14:paraId="5A61E09B" w14:textId="77777777" w:rsidR="0023754F" w:rsidRPr="0023754F" w:rsidRDefault="0023754F" w:rsidP="0023754F">
      <w:pPr>
        <w:pStyle w:val="Textebrut"/>
      </w:pPr>
      <w:r w:rsidRPr="0023754F">
        <w:t>Les petites pharmacies situées dans les territoires fragiles peuvent bénéficier d’une aide financière de l’assurance-maladie, sous conditions. Les dossiers sont à déposer avant mi-octobre pour bénéficier de l’aide en 2025</w:t>
      </w:r>
    </w:p>
    <w:p w14:paraId="77F28BF9" w14:textId="77777777" w:rsidR="0023754F" w:rsidRPr="0023754F" w:rsidRDefault="0023754F" w:rsidP="0023754F">
      <w:pPr>
        <w:pStyle w:val="Textebrut"/>
      </w:pPr>
      <w:hyperlink r:id="rId123" w:history="1">
        <w:r w:rsidRPr="0023754F">
          <w:rPr>
            <w:rStyle w:val="Lienhypertexte"/>
          </w:rPr>
          <w:t>https://www.lequotidiendupharmacien.fr/exercice-pro/aide-aux-pharmacies-en-territoires-fragiles-dossiers-deposer-avant-le-15-octobre</w:t>
        </w:r>
      </w:hyperlink>
    </w:p>
    <w:p w14:paraId="49FABE82" w14:textId="77777777" w:rsidR="00C1576A" w:rsidRDefault="00C1576A" w:rsidP="00361AD6">
      <w:pPr>
        <w:pStyle w:val="Textebrut"/>
      </w:pPr>
    </w:p>
    <w:p w14:paraId="7017EF73" w14:textId="77777777" w:rsidR="0089589B" w:rsidRPr="006D0BEE" w:rsidRDefault="0089589B" w:rsidP="0089589B">
      <w:pPr>
        <w:pStyle w:val="Textebrut"/>
        <w:rPr>
          <w:b/>
          <w:bCs/>
        </w:rPr>
      </w:pPr>
      <w:r w:rsidRPr="006D0BEE">
        <w:rPr>
          <w:b/>
          <w:bCs/>
        </w:rPr>
        <w:t>Conditions de déclaration des préparations hospitalières (CNOP, 18/09/2025).</w:t>
      </w:r>
    </w:p>
    <w:p w14:paraId="614A11E6" w14:textId="77777777" w:rsidR="0089589B" w:rsidRPr="0089589B" w:rsidRDefault="0089589B" w:rsidP="0089589B">
      <w:pPr>
        <w:pStyle w:val="Textebrut"/>
      </w:pPr>
      <w:r w:rsidRPr="0089589B">
        <w:t>Un arrêté du 7 août 2025, en vigueur depuis le 22 août, fixe les nouvelles conditions de déclaration des préparations hospitalières, fixées à l’article L. 5121-1 du code de la santé publique</w:t>
      </w:r>
    </w:p>
    <w:p w14:paraId="719D9FF5" w14:textId="77777777" w:rsidR="0089589B" w:rsidRPr="0089589B" w:rsidRDefault="0089589B" w:rsidP="0089589B">
      <w:pPr>
        <w:pStyle w:val="Textebrut"/>
      </w:pPr>
      <w:hyperlink r:id="rId124" w:history="1">
        <w:r w:rsidRPr="0089589B">
          <w:rPr>
            <w:rStyle w:val="Lienhypertexte"/>
          </w:rPr>
          <w:t>https://www.ordre.pharmacien.fr/les-communications/focus-sur/les-actualites/conditions-de-declaration-des-preparations-hospitalieres</w:t>
        </w:r>
      </w:hyperlink>
    </w:p>
    <w:p w14:paraId="72420736" w14:textId="77777777" w:rsidR="0023754F" w:rsidRDefault="0023754F" w:rsidP="00361AD6">
      <w:pPr>
        <w:pStyle w:val="Textebrut"/>
      </w:pPr>
    </w:p>
    <w:p w14:paraId="258AAD4C" w14:textId="77777777" w:rsidR="00E771D8" w:rsidRPr="006D0BEE" w:rsidRDefault="00E771D8" w:rsidP="00E771D8">
      <w:pPr>
        <w:pStyle w:val="Textebrut"/>
        <w:rPr>
          <w:b/>
          <w:bCs/>
        </w:rPr>
      </w:pPr>
      <w:r w:rsidRPr="006D0BEE">
        <w:rPr>
          <w:b/>
          <w:bCs/>
        </w:rPr>
        <w:t>Médicaments à prix prohibitifs - L’UFC-Que Choisir dénonce un système qui met en péril l’accès aux soins (Que Choisir, 18/09/2025).</w:t>
      </w:r>
    </w:p>
    <w:p w14:paraId="5427152C" w14:textId="77777777" w:rsidR="00E771D8" w:rsidRPr="00EC2573" w:rsidRDefault="00E771D8" w:rsidP="00E771D8">
      <w:pPr>
        <w:pStyle w:val="Textebrut"/>
      </w:pPr>
      <w:r w:rsidRPr="00EC2573">
        <w:t xml:space="preserve">Alors que les prix des médicaments flambent, notamment en cancérologie, l’UFC-Que Choisir alerte sur un cas emblématique des dérives du marché pharmaceutique : le </w:t>
      </w:r>
      <w:proofErr w:type="spellStart"/>
      <w:r w:rsidRPr="00EC2573">
        <w:t>Keytruda</w:t>
      </w:r>
      <w:proofErr w:type="spellEnd"/>
      <w:r w:rsidRPr="00EC2573">
        <w:t>®, anticancéreux le plus vendu au monde. En France, son remboursement a coûté plus de 2 milliards d’euros en 2024, soit 5,2 % des dépenses de médicaments remboursables, tandis que son brevet lui assure un monopole jusqu’en 2031. L’exemple du pembrolizumab (</w:t>
      </w:r>
      <w:proofErr w:type="spellStart"/>
      <w:r w:rsidRPr="00EC2573">
        <w:t>Keytruda</w:t>
      </w:r>
      <w:proofErr w:type="spellEnd"/>
      <w:r w:rsidRPr="00EC2573">
        <w:t>®) révèle à lui seul un système dévoyé, marqué par la financiarisation de l’innovation, l’opacité tarifaire et des monopoles prolongés. Une trajectoire explosive qui met en péril la soutenabilité du système de santé et l’accès équitable aux soins</w:t>
      </w:r>
    </w:p>
    <w:p w14:paraId="7A642DA5" w14:textId="77777777" w:rsidR="00E771D8" w:rsidRPr="00EC2573" w:rsidRDefault="00E771D8" w:rsidP="00E771D8">
      <w:pPr>
        <w:pStyle w:val="Textebrut"/>
      </w:pPr>
      <w:hyperlink r:id="rId125" w:history="1">
        <w:r w:rsidRPr="00EC2573">
          <w:rPr>
            <w:rStyle w:val="Lienhypertexte"/>
          </w:rPr>
          <w:t>https://www.quechoisir.org/action-ufc-que-choisir-medicaments-a-prix-prohibitifs-l-ufc-que-choisir-denonce-un-systeme-qui-met-en-peril-l-acces-aux-soins-n171292</w:t>
        </w:r>
      </w:hyperlink>
    </w:p>
    <w:p w14:paraId="70380C06" w14:textId="77777777" w:rsidR="00E771D8" w:rsidRDefault="00E771D8" w:rsidP="00E771D8">
      <w:pPr>
        <w:pStyle w:val="Textebrut"/>
      </w:pPr>
    </w:p>
    <w:p w14:paraId="0E2D1820" w14:textId="77777777" w:rsidR="005E4FF8" w:rsidRPr="006D0BEE" w:rsidRDefault="005E4FF8" w:rsidP="005E4FF8">
      <w:pPr>
        <w:pStyle w:val="Textebrut"/>
        <w:rPr>
          <w:b/>
          <w:bCs/>
        </w:rPr>
      </w:pPr>
      <w:r w:rsidRPr="006D0BEE">
        <w:rPr>
          <w:b/>
          <w:bCs/>
        </w:rPr>
        <w:t>L’ordonnance numérique : comment ça marche ? (DQO, septembre 2025)</w:t>
      </w:r>
    </w:p>
    <w:p w14:paraId="73034F73" w14:textId="77777777" w:rsidR="005E4FF8" w:rsidRPr="005E4FF8" w:rsidRDefault="005E4FF8" w:rsidP="005E4FF8">
      <w:pPr>
        <w:pStyle w:val="Textebrut"/>
      </w:pPr>
      <w:r w:rsidRPr="005E4FF8">
        <w:t>Généralisée le 31 décembre 2024 pour les prescriptions de ville et les prescriptions hospitalières exécutées ou délivrées en ville, l’ordonnance numérique – ou prescription électronique – implique de nouveaux gestes à l’officine</w:t>
      </w:r>
    </w:p>
    <w:p w14:paraId="610BE816" w14:textId="77777777" w:rsidR="005E4FF8" w:rsidRPr="005E4FF8" w:rsidRDefault="005E4FF8" w:rsidP="005E4FF8">
      <w:pPr>
        <w:pStyle w:val="Textebrut"/>
      </w:pPr>
      <w:hyperlink r:id="rId126" w:history="1">
        <w:r w:rsidRPr="005E4FF8">
          <w:rPr>
            <w:rStyle w:val="Lienhypertexte"/>
          </w:rPr>
          <w:t>https://www.demarchequaliteofficine.fr/actualites/l-ordonnance-numerique-comment-ca-marche</w:t>
        </w:r>
      </w:hyperlink>
    </w:p>
    <w:p w14:paraId="396D24DF" w14:textId="77777777" w:rsidR="0089589B" w:rsidRDefault="0089589B" w:rsidP="00361AD6">
      <w:pPr>
        <w:pStyle w:val="Textebrut"/>
      </w:pPr>
    </w:p>
    <w:p w14:paraId="004AD907" w14:textId="561A7B3F" w:rsidR="00110A89" w:rsidRPr="006D0BEE" w:rsidRDefault="00110A89" w:rsidP="00110A89">
      <w:pPr>
        <w:pStyle w:val="Textebrut"/>
        <w:rPr>
          <w:b/>
          <w:bCs/>
        </w:rPr>
      </w:pPr>
      <w:r w:rsidRPr="006D0BEE">
        <w:rPr>
          <w:b/>
          <w:bCs/>
        </w:rPr>
        <w:t xml:space="preserve">MINSANTE n°2025-08 du 19/09/2025 : Vigilance </w:t>
      </w:r>
      <w:proofErr w:type="gramStart"/>
      <w:r w:rsidRPr="006D0BEE">
        <w:rPr>
          <w:b/>
          <w:bCs/>
        </w:rPr>
        <w:t>suite à</w:t>
      </w:r>
      <w:proofErr w:type="gramEnd"/>
      <w:r w:rsidRPr="006D0BEE">
        <w:rPr>
          <w:b/>
          <w:bCs/>
        </w:rPr>
        <w:t xml:space="preserve"> plusieurs suspicions de botulisme sur le territoire national</w:t>
      </w:r>
    </w:p>
    <w:p w14:paraId="6B9370FD" w14:textId="3668CD6C" w:rsidR="00110A89" w:rsidRDefault="00110A89" w:rsidP="00110A89">
      <w:pPr>
        <w:pStyle w:val="Textebrut"/>
      </w:pPr>
      <w:hyperlink r:id="rId127" w:history="1">
        <w:r w:rsidRPr="008440B8">
          <w:rPr>
            <w:rStyle w:val="Lienhypertexte"/>
          </w:rPr>
          <w:t>https://peps.sante.gouv.fr/actu/2025/25_minsante_2025-08_vigilance-botulisme.pdf</w:t>
        </w:r>
      </w:hyperlink>
    </w:p>
    <w:p w14:paraId="61675E43" w14:textId="0D39558B" w:rsidR="00110A89" w:rsidRPr="006D0BEE" w:rsidRDefault="00110A89" w:rsidP="00110A89">
      <w:pPr>
        <w:pStyle w:val="Textebrut"/>
        <w:rPr>
          <w:b/>
          <w:bCs/>
        </w:rPr>
      </w:pPr>
      <w:r w:rsidRPr="006D0BEE">
        <w:rPr>
          <w:b/>
          <w:bCs/>
        </w:rPr>
        <w:t xml:space="preserve">MARS n°2025_12 du 19/09/2025 : Vigilance </w:t>
      </w:r>
      <w:proofErr w:type="gramStart"/>
      <w:r w:rsidRPr="006D0BEE">
        <w:rPr>
          <w:b/>
          <w:bCs/>
        </w:rPr>
        <w:t>suite à</w:t>
      </w:r>
      <w:proofErr w:type="gramEnd"/>
      <w:r w:rsidRPr="006D0BEE">
        <w:rPr>
          <w:b/>
          <w:bCs/>
        </w:rPr>
        <w:t xml:space="preserve"> plusieurs suspicions de botulisme sur le territoire national</w:t>
      </w:r>
    </w:p>
    <w:p w14:paraId="23653E13" w14:textId="162B24F7" w:rsidR="00110A89" w:rsidRDefault="00110A89" w:rsidP="00110A89">
      <w:pPr>
        <w:pStyle w:val="Textebrut"/>
      </w:pPr>
      <w:hyperlink r:id="rId128" w:history="1">
        <w:r w:rsidRPr="008440B8">
          <w:rPr>
            <w:rStyle w:val="Lienhypertexte"/>
          </w:rPr>
          <w:t>https://peps.sante.gouv.fr/actu/2025/25_mars_2025-12_vigilance-botulisme.pdf</w:t>
        </w:r>
      </w:hyperlink>
    </w:p>
    <w:p w14:paraId="52DC8BFF" w14:textId="1739E725" w:rsidR="00110A89" w:rsidRPr="006D0BEE" w:rsidRDefault="00110A89" w:rsidP="00110A89">
      <w:pPr>
        <w:pStyle w:val="Textebrut"/>
        <w:rPr>
          <w:b/>
          <w:bCs/>
        </w:rPr>
      </w:pPr>
      <w:r w:rsidRPr="006D0BEE">
        <w:rPr>
          <w:b/>
          <w:bCs/>
        </w:rPr>
        <w:t xml:space="preserve">DGS-Urgent n°2025-25 du 19/09/2025 : Vigilance </w:t>
      </w:r>
      <w:proofErr w:type="gramStart"/>
      <w:r w:rsidRPr="006D0BEE">
        <w:rPr>
          <w:b/>
          <w:bCs/>
        </w:rPr>
        <w:t>suite à</w:t>
      </w:r>
      <w:proofErr w:type="gramEnd"/>
      <w:r w:rsidRPr="006D0BEE">
        <w:rPr>
          <w:b/>
          <w:bCs/>
        </w:rPr>
        <w:t xml:space="preserve"> plusieurs suspicions de botulisme sur le territoire national</w:t>
      </w:r>
    </w:p>
    <w:p w14:paraId="4DBDC6FC" w14:textId="71F38595" w:rsidR="005E4FF8" w:rsidRDefault="00110A89" w:rsidP="00110A89">
      <w:pPr>
        <w:pStyle w:val="Textebrut"/>
      </w:pPr>
      <w:hyperlink r:id="rId129" w:history="1">
        <w:r w:rsidRPr="00110A89">
          <w:rPr>
            <w:rStyle w:val="Lienhypertexte"/>
          </w:rPr>
          <w:t>https://sante.gouv.fr/IMG/pdf/dgs-urgent_2025_-_25_-_botulisme_alimentaire.pdf</w:t>
        </w:r>
      </w:hyperlink>
    </w:p>
    <w:p w14:paraId="459098A7" w14:textId="34E0F299" w:rsidR="00EC2573" w:rsidRPr="006D0BEE" w:rsidRDefault="00EC2573" w:rsidP="00EC2573">
      <w:pPr>
        <w:pStyle w:val="Textebrut"/>
        <w:rPr>
          <w:b/>
          <w:bCs/>
        </w:rPr>
      </w:pPr>
      <w:r w:rsidRPr="006D0BEE">
        <w:rPr>
          <w:b/>
          <w:bCs/>
        </w:rPr>
        <w:t>Communiqué de presse du 19/09/2025 - Cas suspect de botulisme : retrait et rappel d’ail confit conditionné sous vide et de préparations à tartiner vendues sur des marchés locaux ou en ligne.</w:t>
      </w:r>
    </w:p>
    <w:p w14:paraId="573D1AD4" w14:textId="77777777" w:rsidR="00EC2573" w:rsidRPr="00EC2573" w:rsidRDefault="00EC2573" w:rsidP="00EC2573">
      <w:pPr>
        <w:pStyle w:val="Textebrut"/>
      </w:pPr>
      <w:r w:rsidRPr="00EC2573">
        <w:t xml:space="preserve">Les autorités sanitaires nationales ont été informées d’un cas cliniquement évocateur de botulisme faisant suite à la consommation d’ail confit vendu par le traiteur Le </w:t>
      </w:r>
      <w:proofErr w:type="spellStart"/>
      <w:r w:rsidRPr="00EC2573">
        <w:t>Tapenadier</w:t>
      </w:r>
      <w:proofErr w:type="spellEnd"/>
      <w:r w:rsidRPr="00EC2573">
        <w:t>, exploitant de l’Hérault (34), sur le marché de Sommières dans le Gard (30)</w:t>
      </w:r>
    </w:p>
    <w:p w14:paraId="5E3B20E3" w14:textId="77777777" w:rsidR="00EC2573" w:rsidRPr="00EC2573" w:rsidRDefault="00EC2573" w:rsidP="00EC2573">
      <w:pPr>
        <w:pStyle w:val="Textebrut"/>
      </w:pPr>
      <w:hyperlink r:id="rId130" w:history="1">
        <w:r w:rsidRPr="00EC2573">
          <w:rPr>
            <w:rStyle w:val="Lienhypertexte"/>
          </w:rPr>
          <w:t>https://eye.diffusion.social.gouv.fr/m2?r=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</w:t>
        </w:r>
      </w:hyperlink>
    </w:p>
    <w:p w14:paraId="2B41919E" w14:textId="77777777" w:rsidR="008B3EBA" w:rsidRPr="006D0BEE" w:rsidRDefault="008B3EBA" w:rsidP="008B3EBA">
      <w:pPr>
        <w:pStyle w:val="Textebrut"/>
        <w:rPr>
          <w:b/>
          <w:bCs/>
        </w:rPr>
      </w:pPr>
      <w:r w:rsidRPr="006D0BEE">
        <w:rPr>
          <w:b/>
          <w:bCs/>
        </w:rPr>
        <w:t>Communiqué du 22/09/2025 - Cas suspect de botulisme : retrait et rappel d’ail confit conditionné sous vide et de préparations à tartiner vendues sur des marchés locaux ou en ligne.</w:t>
      </w:r>
    </w:p>
    <w:p w14:paraId="0D7C366A" w14:textId="77777777" w:rsidR="008B3EBA" w:rsidRPr="008B3EBA" w:rsidRDefault="008B3EBA" w:rsidP="008B3EBA">
      <w:pPr>
        <w:pStyle w:val="Textebrut"/>
      </w:pPr>
      <w:r w:rsidRPr="008B3EBA">
        <w:t xml:space="preserve">Les autorités sanitaires nationales ont été informées d’un cas cliniquement évocateur de botulisme faisant suite à la consommation d’ail confit vendu par le traiteur Le </w:t>
      </w:r>
      <w:proofErr w:type="spellStart"/>
      <w:r w:rsidRPr="008B3EBA">
        <w:t>Tapenadier</w:t>
      </w:r>
      <w:proofErr w:type="spellEnd"/>
      <w:r w:rsidRPr="008B3EBA">
        <w:t>, exploitant de l’Hérault (34), sur le marché de Sommières dans le Gard (30)</w:t>
      </w:r>
    </w:p>
    <w:p w14:paraId="725CE1D2" w14:textId="71403614" w:rsidR="006200C6" w:rsidRDefault="008B3EBA" w:rsidP="008B3EBA">
      <w:pPr>
        <w:pStyle w:val="Textebrut"/>
      </w:pPr>
      <w:hyperlink r:id="rId131" w:history="1">
        <w:r w:rsidRPr="008B3EBA">
          <w:rPr>
            <w:rStyle w:val="Lienhypertexte"/>
          </w:rPr>
          <w:t>https://sante.gouv.fr/actualites-presse/presse/communiques-de-presse/article/cas-suspect-de-botulisme-retrait-et-rappel-d-ail-confit-conditionne-sous-vide</w:t>
        </w:r>
      </w:hyperlink>
    </w:p>
    <w:p w14:paraId="33108964" w14:textId="77777777" w:rsidR="008B3EBA" w:rsidRDefault="008B3EBA" w:rsidP="008B3EBA">
      <w:pPr>
        <w:pStyle w:val="Textebrut"/>
      </w:pPr>
    </w:p>
    <w:p w14:paraId="1A84D5DC" w14:textId="77777777" w:rsidR="00110A89" w:rsidRPr="006D0BEE" w:rsidRDefault="00110A89" w:rsidP="00110A89">
      <w:pPr>
        <w:pStyle w:val="Textebrut"/>
        <w:rPr>
          <w:b/>
          <w:bCs/>
        </w:rPr>
      </w:pPr>
      <w:r w:rsidRPr="006D0BEE">
        <w:rPr>
          <w:b/>
          <w:bCs/>
        </w:rPr>
        <w:t>Listériose en France. Période 1999-2024 (</w:t>
      </w:r>
      <w:proofErr w:type="spellStart"/>
      <w:r w:rsidRPr="006D0BEE">
        <w:rPr>
          <w:b/>
          <w:bCs/>
        </w:rPr>
        <w:t>SpF</w:t>
      </w:r>
      <w:proofErr w:type="spellEnd"/>
      <w:r w:rsidRPr="006D0BEE">
        <w:rPr>
          <w:b/>
          <w:bCs/>
        </w:rPr>
        <w:t>, 19/09/2025).</w:t>
      </w:r>
    </w:p>
    <w:p w14:paraId="750D22CC" w14:textId="77777777" w:rsidR="00110A89" w:rsidRPr="00110A89" w:rsidRDefault="00110A89" w:rsidP="00110A89">
      <w:pPr>
        <w:pStyle w:val="Textebrut"/>
      </w:pPr>
      <w:r w:rsidRPr="00110A89">
        <w:t>Entre 1999 et 2020, le nombre annuel de cas de listériose a varié entre 188 et 414, avec des incidences annuelles entre 3,1 et 6,2 cas par million d’habitants. Depuis 2021, le nombre annuel de cas et l’incidence de la listériose sont en augmentation constante : en 2024, 619 cas ont été notifiés, pour une incidence de 9 cas par million d’habitants. Cette tendance à la hausse est constatée dans de nombreux autres pays européens.</w:t>
      </w:r>
    </w:p>
    <w:p w14:paraId="13FCF010" w14:textId="77777777" w:rsidR="00110A89" w:rsidRPr="00110A89" w:rsidRDefault="00110A89" w:rsidP="00110A89">
      <w:pPr>
        <w:pStyle w:val="Textebrut"/>
      </w:pPr>
      <w:r w:rsidRPr="00110A89">
        <w:t>Les tendances observées apparaissent principalement liées au vieillissement de la population et à l'augmentation des maladies chroniques liées à l'âge favorisant la survenue d’une listériose. Pour les personnes les plus à risque – personnes âgées, immunodéprimées, femmes enceintes – le risque de développer une listériose peut être réduit par le respect des bonnes pratiques d’hygiène alimentaire</w:t>
      </w:r>
    </w:p>
    <w:p w14:paraId="69924457" w14:textId="77777777" w:rsidR="00110A89" w:rsidRPr="00110A89" w:rsidRDefault="00110A89" w:rsidP="00110A89">
      <w:pPr>
        <w:pStyle w:val="Textebrut"/>
      </w:pPr>
      <w:hyperlink r:id="rId132" w:history="1">
        <w:r w:rsidRPr="00110A89">
          <w:rPr>
            <w:rStyle w:val="Lienhypertexte"/>
          </w:rPr>
          <w:t>https://www.santepubliquefrance.fr/maladies-et-traumatismes/maladies-infectieuses-d-origine-alimentaire/listeriose/documents/bulletin-national/2025/listeriose-en-france.-periode-1999-2024</w:t>
        </w:r>
      </w:hyperlink>
    </w:p>
    <w:p w14:paraId="18896F31" w14:textId="77777777" w:rsidR="005E47E7" w:rsidRDefault="005E47E7" w:rsidP="00361AD6">
      <w:pPr>
        <w:pStyle w:val="Textebrut"/>
      </w:pPr>
    </w:p>
    <w:p w14:paraId="72EF238D" w14:textId="77777777" w:rsidR="00E771D8" w:rsidRPr="006D0BEE" w:rsidRDefault="00E771D8" w:rsidP="00E771D8">
      <w:pPr>
        <w:pStyle w:val="Textebrut"/>
        <w:rPr>
          <w:b/>
          <w:bCs/>
        </w:rPr>
      </w:pPr>
      <w:r w:rsidRPr="006D0BEE">
        <w:rPr>
          <w:b/>
          <w:bCs/>
        </w:rPr>
        <w:t>François Hollande : « L’État a un contrat moral avec les pharmaciens » (Le Quotidien du pharmacien, 19/09/2025).</w:t>
      </w:r>
    </w:p>
    <w:p w14:paraId="5B33C10C" w14:textId="77777777" w:rsidR="00E771D8" w:rsidRPr="00E771D8" w:rsidRDefault="00E771D8" w:rsidP="00E771D8">
      <w:pPr>
        <w:pStyle w:val="Textebrut"/>
      </w:pPr>
      <w:r w:rsidRPr="00E771D8">
        <w:t>Parmi les soutiens politiques pour supprimer l’arrêté du 4 août encadrant les remises génériques, le nom de François Hollande a très vite circulé. L’ancien Président de la République et actuel député Parti socialiste (PS) de Corrèze explique pourquoi il défend les pharmaciens, et évoque déjà l’existence de déserts pharmaceutiques</w:t>
      </w:r>
    </w:p>
    <w:p w14:paraId="6B81C7B1" w14:textId="77777777" w:rsidR="00E771D8" w:rsidRPr="00E771D8" w:rsidRDefault="00E771D8" w:rsidP="00E771D8">
      <w:pPr>
        <w:pStyle w:val="Textebrut"/>
      </w:pPr>
      <w:hyperlink r:id="rId133" w:history="1">
        <w:r w:rsidRPr="00E771D8">
          <w:rPr>
            <w:rStyle w:val="Lienhypertexte"/>
          </w:rPr>
          <w:t>https://www.lequotidiendupharmacien.fr/exercice-pro/francois-hollande-letat-un-contrat-moral-avec-les-pharmaciens</w:t>
        </w:r>
      </w:hyperlink>
    </w:p>
    <w:p w14:paraId="67653766" w14:textId="77777777" w:rsidR="00E771D8" w:rsidRDefault="00E771D8" w:rsidP="00361AD6">
      <w:pPr>
        <w:pStyle w:val="Textebrut"/>
      </w:pPr>
    </w:p>
    <w:p w14:paraId="617EF55D" w14:textId="77777777" w:rsidR="00EC2573" w:rsidRPr="006D0BEE" w:rsidRDefault="00EC2573" w:rsidP="00EC2573">
      <w:pPr>
        <w:pStyle w:val="Textebrut"/>
        <w:rPr>
          <w:b/>
          <w:bCs/>
        </w:rPr>
      </w:pPr>
      <w:r w:rsidRPr="006D0BEE">
        <w:rPr>
          <w:b/>
          <w:bCs/>
        </w:rPr>
        <w:t>Communiqué du 19/09/2025 de l'Académie nationale de Pharmacie : la filière pharmaceutique et des produits de santé en danger.</w:t>
      </w:r>
    </w:p>
    <w:p w14:paraId="5E97D39D" w14:textId="77777777" w:rsidR="00EC2573" w:rsidRPr="00EC2573" w:rsidRDefault="00EC2573" w:rsidP="00EC2573">
      <w:pPr>
        <w:pStyle w:val="Textebrut"/>
      </w:pPr>
      <w:r w:rsidRPr="00EC2573">
        <w:t>Toutes les parties prenantes s’accordent : la disponibilité des produits de santé constitue un enjeu majeur pour les prochaines années. Vieillissement de la population, dépendance accrue aux importations, pressions économiques sur les officines, retards d’accès aux innovations, baisse du nombre d’étudiants… autant de signaux préoccupants.</w:t>
      </w:r>
    </w:p>
    <w:p w14:paraId="019E1E48" w14:textId="2B50B015" w:rsidR="00EC2573" w:rsidRPr="00EC2573" w:rsidRDefault="00EC2573" w:rsidP="00EC2573">
      <w:pPr>
        <w:pStyle w:val="Textebrut"/>
      </w:pPr>
      <w:r w:rsidRPr="00EC2573">
        <w:t>Face à ces constats, l’Académie nationale de Pharmacie exprime sa vive inquiétude et appelle à la mise en place au plus haut niveau de l’État d’une véritable politique nationale du médicament et des produits de santé, incluant</w:t>
      </w:r>
      <w:r>
        <w:t> :</w:t>
      </w:r>
      <w:r w:rsidRPr="00EC2573">
        <w:t xml:space="preserve"> la formation et la recherche, l’industrie pharmaceutique, l’officine et les fonctions hospitalières, la santé publique</w:t>
      </w:r>
    </w:p>
    <w:p w14:paraId="29FC6761" w14:textId="77777777" w:rsidR="00EC2573" w:rsidRPr="00EC2573" w:rsidRDefault="00EC2573" w:rsidP="00EC2573">
      <w:pPr>
        <w:pStyle w:val="Textebrut"/>
      </w:pPr>
      <w:hyperlink r:id="rId134" w:history="1">
        <w:r w:rsidRPr="00EC2573">
          <w:rPr>
            <w:rStyle w:val="Lienhypertexte"/>
          </w:rPr>
          <w:t>https://www.acadpharm.org/dos_public/COMMUNIQUE_DE_PRESSE_ANP_ECONOMIEDELASANTE_2025.PDF</w:t>
        </w:r>
      </w:hyperlink>
    </w:p>
    <w:p w14:paraId="4E6B2175" w14:textId="77777777" w:rsidR="00110A89" w:rsidRDefault="00110A89" w:rsidP="00361AD6">
      <w:pPr>
        <w:pStyle w:val="Textebrut"/>
      </w:pPr>
    </w:p>
    <w:p w14:paraId="165DFBE2" w14:textId="77777777" w:rsidR="008A4847" w:rsidRDefault="008A4847" w:rsidP="00361AD6">
      <w:pPr>
        <w:pStyle w:val="Textebrut"/>
      </w:pPr>
    </w:p>
    <w:p w14:paraId="1AC6C9C9" w14:textId="77777777" w:rsidR="008A4847" w:rsidRDefault="008A4847" w:rsidP="00361AD6">
      <w:pPr>
        <w:pStyle w:val="Textebrut"/>
      </w:pPr>
    </w:p>
    <w:p w14:paraId="55E6E218" w14:textId="77777777" w:rsidR="00937703" w:rsidRPr="006D0BEE" w:rsidRDefault="00937703" w:rsidP="00937703">
      <w:pPr>
        <w:pStyle w:val="Textebrut"/>
        <w:rPr>
          <w:b/>
          <w:bCs/>
        </w:rPr>
      </w:pPr>
      <w:bookmarkStart w:id="0" w:name="_Hlk209510860"/>
      <w:r w:rsidRPr="006D0BEE">
        <w:rPr>
          <w:b/>
          <w:bCs/>
        </w:rPr>
        <w:lastRenderedPageBreak/>
        <w:t>Le boycott des commandes de vaccins Covid-19 s’invite dans la mobilisation (Le Quotidien du pharmacien, 22/09/2025).</w:t>
      </w:r>
    </w:p>
    <w:p w14:paraId="157C8BA9" w14:textId="77777777" w:rsidR="00937703" w:rsidRPr="00937703" w:rsidRDefault="00937703" w:rsidP="00937703">
      <w:pPr>
        <w:pStyle w:val="Textebrut"/>
      </w:pPr>
      <w:r w:rsidRPr="00937703">
        <w:t>La première session de commande de vaccins contre le Covid-19 s’ouvre ce lundi 22 septembre. Mais sur le terrain, des pharmaciens appellent au boycott des commandes pour faire pression sur les autorités, dans le but de supprimer l’arrêté réduisant les remises génériques. Qu’il soit suivi ou non, l’appel montre que la colère des confrères commence à déborder</w:t>
      </w:r>
    </w:p>
    <w:p w14:paraId="66069D2C" w14:textId="77777777" w:rsidR="00937703" w:rsidRPr="00937703" w:rsidRDefault="00937703" w:rsidP="00937703">
      <w:pPr>
        <w:pStyle w:val="Textebrut"/>
      </w:pPr>
      <w:hyperlink r:id="rId135" w:history="1">
        <w:r w:rsidRPr="00937703">
          <w:rPr>
            <w:rStyle w:val="Lienhypertexte"/>
          </w:rPr>
          <w:t>https://www.lequotidiendupharmacien.fr/exercice-pro/le-boycott-des-commandes-de-vaccins-covid-19-sinvite-dans-la-mobilisation</w:t>
        </w:r>
      </w:hyperlink>
    </w:p>
    <w:p w14:paraId="6A8D5665" w14:textId="77777777" w:rsidR="00D90F75" w:rsidRPr="006D0BEE" w:rsidRDefault="00D90F75" w:rsidP="00D90F75">
      <w:pPr>
        <w:pStyle w:val="Textebrut"/>
        <w:rPr>
          <w:b/>
          <w:bCs/>
        </w:rPr>
      </w:pPr>
      <w:r w:rsidRPr="006D0BEE">
        <w:rPr>
          <w:b/>
          <w:bCs/>
        </w:rPr>
        <w:t>Vaccins grippe et Covid : des pharmaciens appellent au boycott des commandes (Le Moniteur des pharmacies, 22/09/2025).</w:t>
      </w:r>
    </w:p>
    <w:p w14:paraId="4B383DC1" w14:textId="77777777" w:rsidR="00D90F75" w:rsidRPr="00D90F75" w:rsidRDefault="00D90F75" w:rsidP="00D90F75">
      <w:pPr>
        <w:pStyle w:val="Textebrut"/>
      </w:pPr>
      <w:r w:rsidRPr="00D90F75">
        <w:t>​Pour protester contre la baisse des remises sur les médicaments génériques, des pharmaciens ont appelé ce week-end à bloquer les commandes de vaccins, notamment contre le Covid-19 et la grippe saisonnière</w:t>
      </w:r>
    </w:p>
    <w:p w14:paraId="47A5DF84" w14:textId="77777777" w:rsidR="00D90F75" w:rsidRPr="00D90F75" w:rsidRDefault="00D90F75" w:rsidP="00D90F75">
      <w:pPr>
        <w:pStyle w:val="Textebrut"/>
      </w:pPr>
      <w:hyperlink r:id="rId136" w:history="1">
        <w:r w:rsidRPr="00D90F75">
          <w:rPr>
            <w:rStyle w:val="Lienhypertexte"/>
          </w:rPr>
          <w:t>https://www.lemoniteurdespharmacies.fr/profession/socio-professionnel/vaccins-des-pharmaciens-appellent-au-boycott-des-commandes</w:t>
        </w:r>
      </w:hyperlink>
    </w:p>
    <w:bookmarkEnd w:id="0"/>
    <w:p w14:paraId="341F6EFB" w14:textId="77777777" w:rsidR="00EC2573" w:rsidRDefault="00EC2573" w:rsidP="00361AD6">
      <w:pPr>
        <w:pStyle w:val="Textebrut"/>
      </w:pPr>
    </w:p>
    <w:p w14:paraId="4A8F4AB5" w14:textId="61F25B2E" w:rsidR="00AE54CC" w:rsidRPr="006D0BEE" w:rsidRDefault="00AE54CC" w:rsidP="00AE54CC">
      <w:pPr>
        <w:pStyle w:val="Textebrut"/>
        <w:rPr>
          <w:b/>
          <w:bCs/>
        </w:rPr>
      </w:pPr>
      <w:r w:rsidRPr="006D0BEE">
        <w:rPr>
          <w:b/>
          <w:bCs/>
        </w:rPr>
        <w:t xml:space="preserve">Vaccin </w:t>
      </w:r>
      <w:proofErr w:type="spellStart"/>
      <w:r w:rsidRPr="006D0BEE">
        <w:rPr>
          <w:b/>
          <w:bCs/>
        </w:rPr>
        <w:t>Ixchiq</w:t>
      </w:r>
      <w:proofErr w:type="spellEnd"/>
      <w:r w:rsidRPr="006D0BEE">
        <w:rPr>
          <w:b/>
          <w:bCs/>
        </w:rPr>
        <w:t xml:space="preserve"> contre le chikungunya : levée de la contre-indication temporaire chez les adultes de 65 ans et plus</w:t>
      </w:r>
      <w:r w:rsidR="006D0BEE">
        <w:rPr>
          <w:b/>
          <w:bCs/>
        </w:rPr>
        <w:t> ;</w:t>
      </w:r>
      <w:r w:rsidRPr="006D0BEE">
        <w:rPr>
          <w:b/>
          <w:bCs/>
        </w:rPr>
        <w:t xml:space="preserve"> mise en garde concernant les effets indésirables graves, notamment l'encéphalite (ANSM, 22/09/2025).</w:t>
      </w:r>
    </w:p>
    <w:p w14:paraId="7631D658" w14:textId="77777777" w:rsidR="00AE54CC" w:rsidRPr="00AE54CC" w:rsidRDefault="00AE54CC" w:rsidP="00AE54CC">
      <w:pPr>
        <w:pStyle w:val="Textebrut"/>
      </w:pPr>
      <w:r w:rsidRPr="00AE54CC">
        <w:t>Information destinée aux spécialistes en médecine du voyage, aux centres de médecine du voyage, aux médecins généralistes, aux infectiologues, aux gériatres, aux pharmaciens, ainsi qu’aux infirmier(e)s diplômés d’Etat des îles de la Réunion et de Mayotte</w:t>
      </w:r>
    </w:p>
    <w:p w14:paraId="2A6E285D" w14:textId="70F8F0F1" w:rsidR="00ED5BDE" w:rsidRDefault="00AE54CC" w:rsidP="00AE54CC">
      <w:pPr>
        <w:pStyle w:val="Textebrut"/>
      </w:pPr>
      <w:hyperlink r:id="rId137" w:history="1">
        <w:r w:rsidRPr="00AE54CC">
          <w:rPr>
            <w:rStyle w:val="Lienhypertexte"/>
          </w:rPr>
          <w:t>https://ansm.sante.fr/informations-de-securite/vaccin-ixchiq-contre-le-chikungunya-levee-de-la-contre-indication-temporaire-chez-les-adultes-de-65-ans-et-plus-mise-en-garde-concernant-les-effets-indesirables-graves-notamment-lencephalite</w:t>
        </w:r>
      </w:hyperlink>
    </w:p>
    <w:p w14:paraId="1F7A1F4D" w14:textId="77777777" w:rsidR="00AE54CC" w:rsidRPr="006D0BEE" w:rsidRDefault="00AE54CC" w:rsidP="00AE54CC">
      <w:pPr>
        <w:pStyle w:val="Textebrut"/>
        <w:rPr>
          <w:b/>
          <w:bCs/>
        </w:rPr>
      </w:pPr>
      <w:r w:rsidRPr="006D0BEE">
        <w:rPr>
          <w:b/>
          <w:bCs/>
        </w:rPr>
        <w:t>Retour d’information sur le PRAC de juillet 2025 (7 - 10 juillet) (ANSM, actualisation du 22/09/2025).</w:t>
      </w:r>
    </w:p>
    <w:p w14:paraId="2B0F986D" w14:textId="77777777" w:rsidR="00AE54CC" w:rsidRPr="00AE54CC" w:rsidRDefault="00AE54CC" w:rsidP="00AE54CC">
      <w:pPr>
        <w:pStyle w:val="Textebrut"/>
      </w:pPr>
      <w:r w:rsidRPr="00AE54CC">
        <w:t xml:space="preserve">La Commission européenne a publié une décision entérinant l’avis du comité de pharmacovigilance de l’Agence européenne du médicament. Un courrier a été envoyé aux professionnels de santé pour les informer de la levée de la contre-indication temporaire du vaccin </w:t>
      </w:r>
      <w:proofErr w:type="spellStart"/>
      <w:r w:rsidRPr="00AE54CC">
        <w:t>Ixchiq</w:t>
      </w:r>
      <w:proofErr w:type="spellEnd"/>
      <w:r w:rsidRPr="00AE54CC">
        <w:t xml:space="preserve"> contre le chikungunya pour les personnes de 65 ans et plus, introduite dans la notice et le résumé des caractéristiques du produit en mai dernier.</w:t>
      </w:r>
    </w:p>
    <w:p w14:paraId="10576411" w14:textId="77777777" w:rsidR="00AE54CC" w:rsidRPr="00AE54CC" w:rsidRDefault="00AE54CC" w:rsidP="00AE54CC">
      <w:pPr>
        <w:pStyle w:val="Textebrut"/>
      </w:pPr>
      <w:r w:rsidRPr="00AE54CC">
        <w:t xml:space="preserve">Au niveau national, la stratégie vaccinale est élaborée par le ministère chargé de la Santé après avis de la Haute Autorité de santé (HAS). À ce jour, les recommandations restent inchangées : depuis le 26 avril 2025, les autorités sanitaires recommandent de ne pas vacciner avec </w:t>
      </w:r>
      <w:proofErr w:type="spellStart"/>
      <w:r w:rsidRPr="00AE54CC">
        <w:t>Ixchiq</w:t>
      </w:r>
      <w:proofErr w:type="spellEnd"/>
      <w:r w:rsidRPr="00AE54CC">
        <w:t xml:space="preserve"> les personnes âgées de 65 ans et plus, qu’elles présentent ou non des comorbidités. Le ministère chargé de la Santé se prononcera sur la base des recommandations de la HAS relatives à la prévention vaccinale du chikungunya, englobant les deux vaccins disponibles, attendues en début d’année prochaine</w:t>
      </w:r>
    </w:p>
    <w:p w14:paraId="03A6AB2F" w14:textId="77777777" w:rsidR="00AE54CC" w:rsidRPr="00AE54CC" w:rsidRDefault="00AE54CC" w:rsidP="00AE54CC">
      <w:pPr>
        <w:pStyle w:val="Textebrut"/>
      </w:pPr>
      <w:hyperlink r:id="rId138" w:history="1">
        <w:r w:rsidRPr="00AE54CC">
          <w:rPr>
            <w:rStyle w:val="Lienhypertexte"/>
          </w:rPr>
          <w:t>https://ansm.sante.fr/actualites/retour-dinformation-sur-le-prac-de-juillet-2025-7-10-juillet</w:t>
        </w:r>
      </w:hyperlink>
    </w:p>
    <w:p w14:paraId="1F6B71ED" w14:textId="77777777" w:rsidR="00AE54CC" w:rsidRDefault="00AE54CC" w:rsidP="00AE54CC">
      <w:pPr>
        <w:pStyle w:val="Textebrut"/>
      </w:pPr>
    </w:p>
    <w:p w14:paraId="1C49E9F0" w14:textId="77777777" w:rsidR="000B59DB" w:rsidRPr="006D0BEE" w:rsidRDefault="000B59DB" w:rsidP="00AE54CC">
      <w:pPr>
        <w:pStyle w:val="Textebrut"/>
        <w:rPr>
          <w:b/>
          <w:bCs/>
        </w:rPr>
      </w:pPr>
      <w:r w:rsidRPr="006D0BEE">
        <w:rPr>
          <w:b/>
          <w:bCs/>
        </w:rPr>
        <w:t>MINSANTE n°2025-09 du 22/09/2025 : Campagne de vaccination 2025-2026 contre la grippe saisonnière et contre le covid-19</w:t>
      </w:r>
    </w:p>
    <w:p w14:paraId="71C73F29" w14:textId="2F3A5764" w:rsidR="000B59DB" w:rsidRDefault="000B59DB" w:rsidP="00AE54CC">
      <w:pPr>
        <w:pStyle w:val="Textebrut"/>
      </w:pPr>
      <w:hyperlink r:id="rId139" w:history="1">
        <w:r w:rsidRPr="008440B8">
          <w:rPr>
            <w:rStyle w:val="Lienhypertexte"/>
          </w:rPr>
          <w:t>https://peps.sante.gouv.fr/actu/2025/25_minsante_2025-09.pdf</w:t>
        </w:r>
      </w:hyperlink>
    </w:p>
    <w:p w14:paraId="5BC5CCBA" w14:textId="2D0346FE" w:rsidR="00AE54CC" w:rsidRDefault="000B59DB" w:rsidP="00AE54CC">
      <w:pPr>
        <w:pStyle w:val="Textebrut"/>
      </w:pPr>
      <w:proofErr w:type="gramStart"/>
      <w:r w:rsidRPr="000B59DB">
        <w:t>et</w:t>
      </w:r>
      <w:proofErr w:type="gramEnd"/>
      <w:r w:rsidRPr="000B59DB">
        <w:t xml:space="preserve"> ses annexes</w:t>
      </w:r>
      <w:r>
        <w:t> :</w:t>
      </w:r>
    </w:p>
    <w:p w14:paraId="727C7758" w14:textId="5C5733F0" w:rsidR="00AE54CC" w:rsidRDefault="000B59DB" w:rsidP="000B59DB">
      <w:pPr>
        <w:pStyle w:val="Textebrut"/>
        <w:numPr>
          <w:ilvl w:val="0"/>
          <w:numId w:val="25"/>
        </w:numPr>
      </w:pPr>
      <w:r w:rsidRPr="000B59DB">
        <w:t>Annexe 1 : Recommandations du calendrier vaccinal 2025</w:t>
      </w:r>
    </w:p>
    <w:p w14:paraId="113F9933" w14:textId="116805C5" w:rsidR="000B59DB" w:rsidRDefault="000B59DB" w:rsidP="000B59DB">
      <w:pPr>
        <w:pStyle w:val="Textebrut"/>
        <w:ind w:left="720"/>
      </w:pPr>
      <w:hyperlink r:id="rId140" w:history="1">
        <w:r w:rsidRPr="008440B8">
          <w:rPr>
            <w:rStyle w:val="Lienhypertexte"/>
          </w:rPr>
          <w:t>https://peps.sante.gouv.fr/actu/2025/25_minsante_2025-09_annexe1.pdf</w:t>
        </w:r>
      </w:hyperlink>
    </w:p>
    <w:p w14:paraId="3A9BD453" w14:textId="6AD89100" w:rsidR="000B59DB" w:rsidRDefault="000B59DB" w:rsidP="000B59DB">
      <w:pPr>
        <w:pStyle w:val="Textebrut"/>
        <w:numPr>
          <w:ilvl w:val="0"/>
          <w:numId w:val="25"/>
        </w:numPr>
      </w:pPr>
      <w:r w:rsidRPr="000B59DB">
        <w:t>Annexe 2 : Effecteurs de la vaccination contre la grippe saisonnière et le Covid-19 pour la campagne 2025/2026</w:t>
      </w:r>
    </w:p>
    <w:p w14:paraId="24AB1C0A" w14:textId="3791DFBB" w:rsidR="000B59DB" w:rsidRDefault="000B59DB" w:rsidP="000B59DB">
      <w:pPr>
        <w:pStyle w:val="Textebrut"/>
        <w:ind w:left="720"/>
      </w:pPr>
      <w:hyperlink r:id="rId141" w:history="1">
        <w:r w:rsidRPr="008440B8">
          <w:rPr>
            <w:rStyle w:val="Lienhypertexte"/>
          </w:rPr>
          <w:t>https://peps.sante.gouv.fr/actu/2025/25_minsante_2025-09_annexe2.pdf</w:t>
        </w:r>
      </w:hyperlink>
    </w:p>
    <w:p w14:paraId="31DDEA67" w14:textId="51C243AD" w:rsidR="000B59DB" w:rsidRDefault="000B59DB" w:rsidP="000B59DB">
      <w:pPr>
        <w:pStyle w:val="Textebrut"/>
        <w:numPr>
          <w:ilvl w:val="0"/>
          <w:numId w:val="25"/>
        </w:numPr>
      </w:pPr>
      <w:r w:rsidRPr="000B59DB">
        <w:t>Annexe 3 : Recommandations pour l’organisation de la campagne de vaccination contre la grippe et le Covid-19 des professionnels en établissements de santé et établissements et services médico-sociaux</w:t>
      </w:r>
    </w:p>
    <w:p w14:paraId="4439B5CA" w14:textId="7814CBB7" w:rsidR="000B59DB" w:rsidRDefault="000B59DB" w:rsidP="000B59DB">
      <w:pPr>
        <w:pStyle w:val="Textebrut"/>
        <w:ind w:left="720"/>
      </w:pPr>
      <w:hyperlink r:id="rId142" w:history="1">
        <w:r w:rsidRPr="008440B8">
          <w:rPr>
            <w:rStyle w:val="Lienhypertexte"/>
          </w:rPr>
          <w:t>https://peps.sante.gouv.fr/actu/2025/25_minsante_2025-09_annexe3.pdf</w:t>
        </w:r>
      </w:hyperlink>
    </w:p>
    <w:p w14:paraId="771DE087" w14:textId="77777777" w:rsidR="000B59DB" w:rsidRDefault="000B59DB" w:rsidP="00AE54CC">
      <w:pPr>
        <w:pStyle w:val="Textebrut"/>
      </w:pPr>
    </w:p>
    <w:p w14:paraId="0B8D43AA" w14:textId="77777777" w:rsidR="00964CDD" w:rsidRPr="006D0BEE" w:rsidRDefault="00964CDD" w:rsidP="00964CDD">
      <w:pPr>
        <w:pStyle w:val="Textebrut"/>
        <w:rPr>
          <w:b/>
          <w:bCs/>
        </w:rPr>
      </w:pPr>
      <w:r w:rsidRPr="006D0BEE">
        <w:rPr>
          <w:b/>
          <w:bCs/>
        </w:rPr>
        <w:t>Communiqué du 22/09/2025 - Contre la méningite, vaccinons-nous !</w:t>
      </w:r>
    </w:p>
    <w:p w14:paraId="45699578" w14:textId="77777777" w:rsidR="00964CDD" w:rsidRPr="00964CDD" w:rsidRDefault="00964CDD" w:rsidP="00964CDD">
      <w:pPr>
        <w:pStyle w:val="Textebrut"/>
      </w:pPr>
      <w:r w:rsidRPr="00964CDD">
        <w:t xml:space="preserve">Les méningites à méningocoques sont des infections rares, mais très graves, qui peuvent se développer rapidement et mettre la vie en danger. Elles touchent particulièrement les tout-petits et les adolescents. La </w:t>
      </w:r>
      <w:r w:rsidRPr="00964CDD">
        <w:lastRenderedPageBreak/>
        <w:t>vaccination est un moyen simple et efficace de se protéger dès le plus jeune âge et de limiter les risques. Faîtes le choix de la prévention en demandant la vaccination à votre professionnel de santé</w:t>
      </w:r>
    </w:p>
    <w:p w14:paraId="7E97E5B8" w14:textId="77777777" w:rsidR="00964CDD" w:rsidRPr="00964CDD" w:rsidRDefault="00964CDD" w:rsidP="00964CDD">
      <w:pPr>
        <w:pStyle w:val="Textebrut"/>
      </w:pPr>
      <w:hyperlink r:id="rId143" w:history="1">
        <w:r w:rsidRPr="00964CDD">
          <w:rPr>
            <w:rStyle w:val="Lienhypertexte"/>
          </w:rPr>
          <w:t>https://sante.gouv.fr/actualites-presse/actualites-du-ministere/article/contre-la-meningite-vaccinons-nous</w:t>
        </w:r>
      </w:hyperlink>
    </w:p>
    <w:p w14:paraId="2AA83651" w14:textId="77777777" w:rsidR="000B59DB" w:rsidRDefault="000B59DB" w:rsidP="00AE54CC">
      <w:pPr>
        <w:pStyle w:val="Textebrut"/>
      </w:pPr>
    </w:p>
    <w:p w14:paraId="2F5D7573" w14:textId="77777777" w:rsidR="00964CDD" w:rsidRPr="006D0BEE" w:rsidRDefault="00964CDD" w:rsidP="00964CDD">
      <w:pPr>
        <w:pStyle w:val="Textebrut"/>
        <w:rPr>
          <w:b/>
          <w:bCs/>
        </w:rPr>
      </w:pPr>
      <w:r w:rsidRPr="006D0BEE">
        <w:rPr>
          <w:b/>
          <w:bCs/>
        </w:rPr>
        <w:t>Communiqué du 19/09/2025 - Solidaire et citoyenne : la Sécurité sociale fête ses 80 ans.</w:t>
      </w:r>
    </w:p>
    <w:p w14:paraId="2F6F8EE6" w14:textId="77777777" w:rsidR="00964CDD" w:rsidRPr="00964CDD" w:rsidRDefault="00964CDD" w:rsidP="00964CDD">
      <w:pPr>
        <w:pStyle w:val="Textebrut"/>
      </w:pPr>
      <w:r w:rsidRPr="00964CDD">
        <w:t>Acquis fondamental, la Sécurité sociale accompagne les Français à chaque âge et situation de la vie (maladie, maternité, retraite…) depuis sa création en 1945. Grâce à la solidarité nationale, le système permet de contribuer selon ses moyens et de bénéficier en fonction de ses besoins. Alors que la Sécurité sociale fête en ce 4 octobre ses 80 ans, et face aux défis qui menacent sa pérennité financière, le système est aujourd’hui contraint de continuer à s’adapter pour mieux protéger</w:t>
      </w:r>
    </w:p>
    <w:p w14:paraId="65C9EA64" w14:textId="77777777" w:rsidR="00964CDD" w:rsidRPr="00964CDD" w:rsidRDefault="00964CDD" w:rsidP="00964CDD">
      <w:pPr>
        <w:pStyle w:val="Textebrut"/>
      </w:pPr>
      <w:hyperlink r:id="rId144" w:history="1">
        <w:r w:rsidRPr="00964CDD">
          <w:rPr>
            <w:rStyle w:val="Lienhypertexte"/>
          </w:rPr>
          <w:t>https://sante.gouv.fr/actualites-presse/actualites-du-ministere/article/solidaire-et-citoyenne-la-securite-sociale-fete-ses-80-ans</w:t>
        </w:r>
      </w:hyperlink>
    </w:p>
    <w:p w14:paraId="1CE7B417" w14:textId="77777777" w:rsidR="00964CDD" w:rsidRDefault="00964CDD" w:rsidP="00AE54CC">
      <w:pPr>
        <w:pStyle w:val="Textebrut"/>
      </w:pPr>
    </w:p>
    <w:p w14:paraId="6FF2B066" w14:textId="77777777" w:rsidR="0095464F" w:rsidRPr="006D0BEE" w:rsidRDefault="0095464F" w:rsidP="0095464F">
      <w:pPr>
        <w:pStyle w:val="Textebrut"/>
        <w:rPr>
          <w:b/>
          <w:bCs/>
        </w:rPr>
      </w:pPr>
      <w:r w:rsidRPr="006D0BEE">
        <w:rPr>
          <w:b/>
          <w:bCs/>
        </w:rPr>
        <w:t>Anti-poux : ne jamais utiliser de traitement pour animaux sur les enfants (ANSES, 19/09/2025).</w:t>
      </w:r>
    </w:p>
    <w:p w14:paraId="4C661B23" w14:textId="77777777" w:rsidR="0095464F" w:rsidRPr="0095464F" w:rsidRDefault="0095464F" w:rsidP="0095464F">
      <w:pPr>
        <w:pStyle w:val="Textebrut"/>
      </w:pPr>
      <w:r w:rsidRPr="0095464F">
        <w:t>Chaque année, plusieurs cas d’effets indésirables dus à l’utilisation de médicaments antiparasitaires destinés aux animaux pour traiter les poux des enfants sont signalés à l’Anses. En cette période de rentrée scolaire, l’Agence rappelle que les traitements antiparasitaires pour animaux ne doivent jamais être utilisés sur des êtres humains, et a fortiori sur des enfants</w:t>
      </w:r>
    </w:p>
    <w:p w14:paraId="042BDEB7" w14:textId="77777777" w:rsidR="0095464F" w:rsidRPr="0095464F" w:rsidRDefault="0095464F" w:rsidP="0095464F">
      <w:pPr>
        <w:pStyle w:val="Textebrut"/>
      </w:pPr>
      <w:hyperlink r:id="rId145" w:history="1">
        <w:r w:rsidRPr="0095464F">
          <w:rPr>
            <w:rStyle w:val="Lienhypertexte"/>
          </w:rPr>
          <w:t>https://www.anses.fr/fr/content/anti-poux-ne-jamais-utiliser-de-traitement-pour-animaux-sur-les-enfants</w:t>
        </w:r>
      </w:hyperlink>
    </w:p>
    <w:p w14:paraId="08E0B3FE" w14:textId="77777777" w:rsidR="00964CDD" w:rsidRDefault="00964CDD" w:rsidP="00AE54CC">
      <w:pPr>
        <w:pStyle w:val="Textebrut"/>
      </w:pPr>
    </w:p>
    <w:p w14:paraId="643395D5" w14:textId="05392B74" w:rsidR="00531056" w:rsidRPr="006D0BEE" w:rsidRDefault="00531056" w:rsidP="00531056">
      <w:pPr>
        <w:pStyle w:val="Textebrut"/>
        <w:rPr>
          <w:b/>
          <w:bCs/>
        </w:rPr>
      </w:pPr>
      <w:r w:rsidRPr="006D0BEE">
        <w:rPr>
          <w:b/>
          <w:bCs/>
        </w:rPr>
        <w:t>Gazette de l'infectiologie</w:t>
      </w:r>
      <w:r w:rsidR="001E5B36" w:rsidRPr="006D0BEE">
        <w:rPr>
          <w:b/>
          <w:bCs/>
        </w:rPr>
        <w:t> :</w:t>
      </w:r>
      <w:r w:rsidRPr="006D0BEE">
        <w:rPr>
          <w:b/>
          <w:bCs/>
        </w:rPr>
        <w:t xml:space="preserve"> journée mondiale contre la rage (SPILF, 28/09/2025).</w:t>
      </w:r>
    </w:p>
    <w:p w14:paraId="2A07F4D5" w14:textId="77777777" w:rsidR="00531056" w:rsidRPr="00531056" w:rsidRDefault="00531056" w:rsidP="00531056">
      <w:pPr>
        <w:pStyle w:val="Textebrut"/>
      </w:pPr>
      <w:r w:rsidRPr="00531056">
        <w:t>La rage est une maladie virale, mortelle si elle n'est pas stoppée à temps. Présente encore aujourd'hui dans plus de 150 pays, mieux vaut s'en prévenir et réagir rapidement en cas d'exposition</w:t>
      </w:r>
    </w:p>
    <w:p w14:paraId="0E484ACD" w14:textId="77777777" w:rsidR="00531056" w:rsidRPr="00531056" w:rsidRDefault="00531056" w:rsidP="00531056">
      <w:pPr>
        <w:pStyle w:val="Textebrut"/>
      </w:pPr>
      <w:hyperlink r:id="rId146" w:history="1">
        <w:r w:rsidRPr="00531056">
          <w:rPr>
            <w:rStyle w:val="Lienhypertexte"/>
          </w:rPr>
          <w:t>https://www.infectiologie.com/UserFiles/File/grand-public/spilf-journee-mondiale-rage-2025.pdf</w:t>
        </w:r>
      </w:hyperlink>
    </w:p>
    <w:p w14:paraId="5A5AF01C" w14:textId="77777777" w:rsidR="0095464F" w:rsidRDefault="0095464F" w:rsidP="00AE54CC">
      <w:pPr>
        <w:pStyle w:val="Textebrut"/>
      </w:pPr>
    </w:p>
    <w:p w14:paraId="1F549156" w14:textId="7D355266" w:rsidR="008175F4" w:rsidRPr="006D0BEE" w:rsidRDefault="008175F4" w:rsidP="008175F4">
      <w:pPr>
        <w:pStyle w:val="Textebrut"/>
        <w:rPr>
          <w:b/>
          <w:bCs/>
        </w:rPr>
      </w:pPr>
      <w:r w:rsidRPr="006D0BEE">
        <w:rPr>
          <w:b/>
          <w:bCs/>
        </w:rPr>
        <w:t xml:space="preserve">Avis (HAS) n°2025.0045/SESPEV du 18 septembre 2025 du collège de la Haute Autorité de santé relatif à l’actualisation du calendrier des vaccinations pour l’année 2025 (Notamment : « Il est recommandé de vacciner les personnes âgées de 65 ans et plus, préférentiellement avec les vaccins </w:t>
      </w:r>
      <w:proofErr w:type="spellStart"/>
      <w:r w:rsidRPr="006D0BEE">
        <w:rPr>
          <w:b/>
          <w:bCs/>
        </w:rPr>
        <w:t>Efluelda</w:t>
      </w:r>
      <w:proofErr w:type="spellEnd"/>
      <w:r w:rsidRPr="006D0BEE">
        <w:rPr>
          <w:b/>
          <w:bCs/>
        </w:rPr>
        <w:t xml:space="preserve"> (vaccin hautement dosé) et </w:t>
      </w:r>
      <w:proofErr w:type="spellStart"/>
      <w:r w:rsidRPr="006D0BEE">
        <w:rPr>
          <w:b/>
          <w:bCs/>
        </w:rPr>
        <w:t>Fluad</w:t>
      </w:r>
      <w:proofErr w:type="spellEnd"/>
      <w:r w:rsidRPr="006D0BEE">
        <w:rPr>
          <w:b/>
          <w:bCs/>
        </w:rPr>
        <w:t xml:space="preserve"> (vaccin avec adjuvant). »)</w:t>
      </w:r>
    </w:p>
    <w:p w14:paraId="0A585DA6" w14:textId="77777777" w:rsidR="008175F4" w:rsidRPr="008175F4" w:rsidRDefault="008175F4" w:rsidP="008175F4">
      <w:pPr>
        <w:pStyle w:val="Textebrut"/>
      </w:pPr>
      <w:r w:rsidRPr="008175F4">
        <w:t>En réponse à la saisine de la DGS du 31/07/2025, la HAS a actualisé le calendrier des vaccinations 2025 prenant en considération les recommandations vaccinales de la Haute Autorité de santé contre la grippe saisonnière</w:t>
      </w:r>
    </w:p>
    <w:p w14:paraId="7B0D4EC4" w14:textId="77777777" w:rsidR="008175F4" w:rsidRPr="008175F4" w:rsidRDefault="008175F4" w:rsidP="008175F4">
      <w:pPr>
        <w:pStyle w:val="Textebrut"/>
      </w:pPr>
      <w:hyperlink r:id="rId147" w:history="1">
        <w:r w:rsidRPr="008175F4">
          <w:rPr>
            <w:rStyle w:val="Lienhypertexte"/>
          </w:rPr>
          <w:t>https://www.has-sante.fr/jcms/p_3686513/fr/avis-n2025-0045/sespev-du-18-septembre-2025-du-college-de-la-haute-autorite-de-sante-relatif-a-l-actualisation-du-calendrier-des-vaccinations-pour-l-annee-2025</w:t>
        </w:r>
      </w:hyperlink>
    </w:p>
    <w:p w14:paraId="602E5795" w14:textId="77777777" w:rsidR="00531056" w:rsidRDefault="00531056" w:rsidP="00AE54CC">
      <w:pPr>
        <w:pStyle w:val="Textebrut"/>
      </w:pPr>
    </w:p>
    <w:p w14:paraId="2FFEC5A5" w14:textId="77777777" w:rsidR="001E5B36" w:rsidRPr="006D0BEE" w:rsidRDefault="001E5B36" w:rsidP="001E5B36">
      <w:pPr>
        <w:pStyle w:val="Textebrut"/>
        <w:rPr>
          <w:b/>
          <w:bCs/>
        </w:rPr>
      </w:pPr>
      <w:r w:rsidRPr="006D0BEE">
        <w:rPr>
          <w:b/>
          <w:bCs/>
        </w:rPr>
        <w:t xml:space="preserve">Prescriptions potentiellement inappropriées de benzodiazépines : quel est l'impact de l'entrée en </w:t>
      </w:r>
      <w:proofErr w:type="spellStart"/>
      <w:r w:rsidRPr="006D0BEE">
        <w:rPr>
          <w:b/>
          <w:bCs/>
        </w:rPr>
        <w:t>Ehpad</w:t>
      </w:r>
      <w:proofErr w:type="spellEnd"/>
      <w:r w:rsidRPr="006D0BEE">
        <w:rPr>
          <w:b/>
          <w:bCs/>
        </w:rPr>
        <w:t xml:space="preserve"> ? (IRDES, Questions d’économie de la santé n° 300, mai 2025).</w:t>
      </w:r>
    </w:p>
    <w:p w14:paraId="5BF126A7" w14:textId="77777777" w:rsidR="001E5B36" w:rsidRPr="001E5B36" w:rsidRDefault="001E5B36" w:rsidP="001E5B36">
      <w:pPr>
        <w:pStyle w:val="Textebrut"/>
      </w:pPr>
      <w:r w:rsidRPr="001E5B36">
        <w:t>Les benzodiazépines sont les médicaments anxiolytiques et hypnotiques les plus consommés en France. Leur utilisation prolongée est associée à une diminution de leurs effets, à un risque de dépendance et à une augmentation des effets indésirables, tels que les troubles de la mémoire et les chutes. Les prescriptions potentiellement inappropriées de benzodiazépines sont très fréquentes chez les personnes âgées de plus de 65 ans, notamment parmi les résidents d'Établissements d'hébergement pour personnes âgées dépendantes (</w:t>
      </w:r>
      <w:proofErr w:type="spellStart"/>
      <w:r w:rsidRPr="001E5B36">
        <w:t>Ehpad</w:t>
      </w:r>
      <w:proofErr w:type="spellEnd"/>
      <w:r w:rsidRPr="001E5B36">
        <w:t xml:space="preserve">). Si ce phénomène peut s'expliquer par de nombreux facteurs indépendants de l'établissement, cette étude propose d'analyser le rôle propre de l'entrée en </w:t>
      </w:r>
      <w:proofErr w:type="spellStart"/>
      <w:r w:rsidRPr="001E5B36">
        <w:t>Ehpad</w:t>
      </w:r>
      <w:proofErr w:type="spellEnd"/>
      <w:r w:rsidRPr="001E5B36">
        <w:t xml:space="preserve"> sur ces prescriptions inappropriées.</w:t>
      </w:r>
    </w:p>
    <w:p w14:paraId="4D64BB18" w14:textId="77777777" w:rsidR="001E5B36" w:rsidRPr="001E5B36" w:rsidRDefault="001E5B36" w:rsidP="001E5B36">
      <w:pPr>
        <w:pStyle w:val="Textebrut"/>
      </w:pPr>
      <w:r w:rsidRPr="001E5B36">
        <w:t xml:space="preserve">Les résultats montrent une augmentation de 10 points des prescriptions potentiellement inappropriées de benzodiazépines après l'entrée en </w:t>
      </w:r>
      <w:proofErr w:type="spellStart"/>
      <w:r w:rsidRPr="001E5B36">
        <w:t>Ehpad</w:t>
      </w:r>
      <w:proofErr w:type="spellEnd"/>
      <w:r w:rsidRPr="001E5B36">
        <w:t xml:space="preserve">. Ces prescriptions sont souvent initiées durant les deux premiers trimestres suivant l'entrée en </w:t>
      </w:r>
      <w:proofErr w:type="spellStart"/>
      <w:r w:rsidRPr="001E5B36">
        <w:t>Ehpad</w:t>
      </w:r>
      <w:proofErr w:type="spellEnd"/>
      <w:r w:rsidRPr="001E5B36">
        <w:t xml:space="preserve"> pour les résidents n'ayant jamais consommé de benzodiazépines auparavant, et sont rarement interrompues par la suite. De même, il y a peu de </w:t>
      </w:r>
      <w:proofErr w:type="spellStart"/>
      <w:r w:rsidRPr="001E5B36">
        <w:t>déprescription</w:t>
      </w:r>
      <w:proofErr w:type="spellEnd"/>
      <w:r w:rsidRPr="001E5B36">
        <w:t xml:space="preserve"> pour les personnes qui sont entrées en établissement avec une prescription potentiellement inappropriée de benzodiazépines. Par ailleurs, les établissements qui disposent d'une proportion plus élevée d'infirmiers ou qui sont rattachés à un hôpital public présentent une hausse des prescriptions moins importante au moment de l'entrée en </w:t>
      </w:r>
      <w:proofErr w:type="spellStart"/>
      <w:r w:rsidRPr="001E5B36">
        <w:t>Ehpad</w:t>
      </w:r>
      <w:proofErr w:type="spellEnd"/>
      <w:r w:rsidRPr="001E5B36">
        <w:t xml:space="preserve">. Ces résultats suggèrent qu'une réévaluation des traitements médicamenteux dans les deux trimestres après l'admission, un renforcement de l'expertise médicale dans les </w:t>
      </w:r>
      <w:proofErr w:type="spellStart"/>
      <w:r w:rsidRPr="001E5B36">
        <w:t>Ehpad</w:t>
      </w:r>
      <w:proofErr w:type="spellEnd"/>
      <w:r w:rsidRPr="001E5B36">
        <w:t xml:space="preserve">, et un investissement dans le développement d'alternatives </w:t>
      </w:r>
      <w:r w:rsidRPr="001E5B36">
        <w:lastRenderedPageBreak/>
        <w:t>non médicamenteuses pour traiter l'anxiété et l'insomnie pourraient améliorer la qualité des prescriptions pour les résidents</w:t>
      </w:r>
    </w:p>
    <w:p w14:paraId="2C6A6D2C" w14:textId="77777777" w:rsidR="001E5B36" w:rsidRPr="001E5B36" w:rsidRDefault="001E5B36" w:rsidP="001E5B36">
      <w:pPr>
        <w:pStyle w:val="Textebrut"/>
      </w:pPr>
      <w:hyperlink r:id="rId148" w:history="1">
        <w:r w:rsidRPr="001E5B36">
          <w:rPr>
            <w:rStyle w:val="Lienhypertexte"/>
          </w:rPr>
          <w:t>https://www.irdes.fr/recherche/2025/qes-300-prescriptions-potentiellement-inappropriees-de-benzodiazepines-quel-impact-des-ehpad.html</w:t>
        </w:r>
      </w:hyperlink>
    </w:p>
    <w:p w14:paraId="0D291C74" w14:textId="77777777" w:rsidR="008175F4" w:rsidRDefault="008175F4" w:rsidP="00AE54CC">
      <w:pPr>
        <w:pStyle w:val="Textebrut"/>
      </w:pPr>
    </w:p>
    <w:p w14:paraId="74DC27E1" w14:textId="77777777" w:rsidR="00FD7508" w:rsidRPr="00FD7508" w:rsidRDefault="00FD7508" w:rsidP="00FD7508">
      <w:pPr>
        <w:pStyle w:val="Textebrut"/>
        <w:rPr>
          <w:b/>
          <w:bCs/>
        </w:rPr>
      </w:pPr>
      <w:r w:rsidRPr="00FD7508">
        <w:rPr>
          <w:b/>
          <w:bCs/>
        </w:rPr>
        <w:t>En Savoie, un mort et cinq personnes hospitalisées en raison de la légionellose (Le Monde, 23/09/2025).</w:t>
      </w:r>
    </w:p>
    <w:p w14:paraId="3CF2D5E7" w14:textId="77777777" w:rsidR="00FD7508" w:rsidRPr="00FD7508" w:rsidRDefault="00FD7508" w:rsidP="00FD7508">
      <w:pPr>
        <w:pStyle w:val="Textebrut"/>
      </w:pPr>
      <w:r w:rsidRPr="00FD7508">
        <w:t>Les cas ont été identifiés à Albertville entre le 16 et le 22 septembre. « Les investigations sont en cours » pour trouver l’origine de la contamination, selon la responsable du pôle de veille sanitaire pour l’ARS Auvergne-Rhône-Alpes</w:t>
      </w:r>
    </w:p>
    <w:p w14:paraId="4B04DFCD" w14:textId="77777777" w:rsidR="00FD7508" w:rsidRPr="00FD7508" w:rsidRDefault="00FD7508" w:rsidP="00FD7508">
      <w:pPr>
        <w:pStyle w:val="Textebrut"/>
      </w:pPr>
      <w:hyperlink r:id="rId149" w:history="1">
        <w:r w:rsidRPr="00FD7508">
          <w:rPr>
            <w:rStyle w:val="Lienhypertexte"/>
          </w:rPr>
          <w:t>https://www.lemonde.fr/societe/article/2025/09/23/en-savoie-un-mort-et-cinq-personnes-hospitalisees-en-raison-de-la-legionellose_6642658_3224.html</w:t>
        </w:r>
      </w:hyperlink>
    </w:p>
    <w:p w14:paraId="601E0040" w14:textId="77777777" w:rsidR="000B59DB" w:rsidRDefault="000B59DB" w:rsidP="00AE54CC">
      <w:pPr>
        <w:pStyle w:val="Textebrut"/>
      </w:pPr>
    </w:p>
    <w:p w14:paraId="021B2D1C" w14:textId="77777777" w:rsidR="00FD7508" w:rsidRPr="00FD7508" w:rsidRDefault="00FD7508" w:rsidP="00FD7508">
      <w:pPr>
        <w:pStyle w:val="Textebrut"/>
        <w:rPr>
          <w:b/>
          <w:bCs/>
        </w:rPr>
      </w:pPr>
      <w:proofErr w:type="spellStart"/>
      <w:r w:rsidRPr="00FD7508">
        <w:rPr>
          <w:b/>
          <w:bCs/>
        </w:rPr>
        <w:t>Biogroup</w:t>
      </w:r>
      <w:proofErr w:type="spellEnd"/>
      <w:r w:rsidRPr="00FD7508">
        <w:rPr>
          <w:b/>
          <w:bCs/>
        </w:rPr>
        <w:t>, le leader des analyses médicales, pourrait changer de mains pour plusieurs milliards (Les Echos, 23/09/2025).</w:t>
      </w:r>
    </w:p>
    <w:p w14:paraId="679E4AEF" w14:textId="77777777" w:rsidR="00FD7508" w:rsidRPr="00FD7508" w:rsidRDefault="00FD7508" w:rsidP="00FD7508">
      <w:pPr>
        <w:pStyle w:val="Textebrut"/>
      </w:pPr>
      <w:r w:rsidRPr="00FD7508">
        <w:t xml:space="preserve">Après le décès du fondateur en 2022, la famille </w:t>
      </w:r>
      <w:proofErr w:type="spellStart"/>
      <w:r w:rsidRPr="00FD7508">
        <w:t>Eimer</w:t>
      </w:r>
      <w:proofErr w:type="spellEnd"/>
      <w:r w:rsidRPr="00FD7508">
        <w:t xml:space="preserve"> réfléchit avec les fonds coactionnaires à céder ses parts dans l'un des plus gros réseaux français. </w:t>
      </w:r>
      <w:proofErr w:type="spellStart"/>
      <w:r w:rsidRPr="00FD7508">
        <w:t>Centerview</w:t>
      </w:r>
      <w:proofErr w:type="spellEnd"/>
      <w:r w:rsidRPr="00FD7508">
        <w:t xml:space="preserve"> et </w:t>
      </w:r>
      <w:proofErr w:type="spellStart"/>
      <w:r w:rsidRPr="00FD7508">
        <w:t>Degroof</w:t>
      </w:r>
      <w:proofErr w:type="spellEnd"/>
      <w:r w:rsidRPr="00FD7508">
        <w:t xml:space="preserve">, les banques d'affaires à la </w:t>
      </w:r>
      <w:proofErr w:type="spellStart"/>
      <w:r w:rsidRPr="00FD7508">
        <w:t>manoeuvre</w:t>
      </w:r>
      <w:proofErr w:type="spellEnd"/>
      <w:r w:rsidRPr="00FD7508">
        <w:t>, privilégient une piste industrielle pour le groupe aux 11.000 collaborateurs</w:t>
      </w:r>
    </w:p>
    <w:p w14:paraId="3EADA2C5" w14:textId="77777777" w:rsidR="00FD7508" w:rsidRPr="00FD7508" w:rsidRDefault="00FD7508" w:rsidP="00FD7508">
      <w:pPr>
        <w:pStyle w:val="Textebrut"/>
      </w:pPr>
      <w:hyperlink r:id="rId150" w:history="1">
        <w:r w:rsidRPr="00FD7508">
          <w:rPr>
            <w:rStyle w:val="Lienhypertexte"/>
          </w:rPr>
          <w:t>https://www.lesechos.fr/industrie-services/pharmacie-sante/biogroup-le-leader-des-analyses-medicales-pourrait-changer-de-main-pour-plusieurs-milliards-2187905</w:t>
        </w:r>
      </w:hyperlink>
    </w:p>
    <w:p w14:paraId="3AD74D58" w14:textId="77777777" w:rsidR="00FD7508" w:rsidRDefault="00FD7508" w:rsidP="00AE54CC">
      <w:pPr>
        <w:pStyle w:val="Textebrut"/>
      </w:pPr>
    </w:p>
    <w:p w14:paraId="2AE93513" w14:textId="77777777" w:rsidR="00FD7508" w:rsidRPr="00FD7508" w:rsidRDefault="00FD7508" w:rsidP="00FD7508">
      <w:pPr>
        <w:pStyle w:val="Textebrut"/>
        <w:rPr>
          <w:b/>
          <w:bCs/>
        </w:rPr>
      </w:pPr>
      <w:r w:rsidRPr="00FD7508">
        <w:rPr>
          <w:b/>
          <w:bCs/>
        </w:rPr>
        <w:t>L’Ordre et les syndicats condamnent les appels au boycott des commandes de vaccins (Le Moniteur des pharmacies, 24/09/2025).</w:t>
      </w:r>
    </w:p>
    <w:p w14:paraId="4FA5EE1F" w14:textId="77777777" w:rsidR="00FD7508" w:rsidRPr="00FD7508" w:rsidRDefault="00FD7508" w:rsidP="00FD7508">
      <w:pPr>
        <w:pStyle w:val="Textebrut"/>
      </w:pPr>
      <w:r w:rsidRPr="00FD7508">
        <w:t>À trois semaines du lancement de la campagne automnale de vaccination contre la grippe et le Covid-19, des appels au boycott des commandes de vaccins circulent sur les réseaux sociaux de pharmaciens. L’Ordre, les syndicats représentatifs de la profession et l’industrie pharmaceutique condamnent unanimement une initiative jugée « irresponsable »</w:t>
      </w:r>
    </w:p>
    <w:p w14:paraId="2BACFB65" w14:textId="77777777" w:rsidR="00FD7508" w:rsidRPr="00FD7508" w:rsidRDefault="00FD7508" w:rsidP="00FD7508">
      <w:pPr>
        <w:pStyle w:val="Textebrut"/>
      </w:pPr>
      <w:hyperlink r:id="rId151" w:history="1">
        <w:r w:rsidRPr="00FD7508">
          <w:rPr>
            <w:rStyle w:val="Lienhypertexte"/>
          </w:rPr>
          <w:t>https://www.lemoniteurdespharmacies.fr/profession/socio-professionnel/lordre-et-les-syndicats-condamnent-les-appels-au-boycott-des-commandes-de-vaccins</w:t>
        </w:r>
      </w:hyperlink>
    </w:p>
    <w:p w14:paraId="5BEC748C" w14:textId="77777777" w:rsidR="00FD7508" w:rsidRDefault="00FD7508" w:rsidP="00AE54CC">
      <w:pPr>
        <w:pStyle w:val="Textebrut"/>
      </w:pPr>
    </w:p>
    <w:p w14:paraId="45CF9367" w14:textId="77777777" w:rsidR="00FD7508" w:rsidRPr="00FD7508" w:rsidRDefault="00FD7508" w:rsidP="00FD7508">
      <w:pPr>
        <w:pStyle w:val="Textebrut"/>
        <w:rPr>
          <w:b/>
          <w:bCs/>
        </w:rPr>
      </w:pPr>
      <w:r w:rsidRPr="00FD7508">
        <w:rPr>
          <w:b/>
          <w:bCs/>
        </w:rPr>
        <w:t>Remises génériques : les industriels sur la défensive, les pharmaciens sceptiques (Le Moniteur des pharmacies, 23/09/2025).</w:t>
      </w:r>
    </w:p>
    <w:p w14:paraId="4756B0B5" w14:textId="77777777" w:rsidR="00FD7508" w:rsidRPr="00FD7508" w:rsidRDefault="00FD7508" w:rsidP="00FD7508">
      <w:pPr>
        <w:pStyle w:val="Textebrut"/>
      </w:pPr>
      <w:r w:rsidRPr="00FD7508">
        <w:t>Dans un communiqué publié le 22 septembre, le Gemme assure n’avoir pas été partie prenante de la baisse du plafond des remises génériques. L’organisation des industriels du médicament générique et biosimilaire concentre l’essentiel de son argumentaire sur l’excessive régulation des prix, qu’elle juge nuisible à la fois aux laboratoires et aux pharmaciens. Mais cette posture défensive peine à convaincre une profession qui soupçonne certains acteurs d’avoir soutenu, en coulisses, l’abaissement des plafonds</w:t>
      </w:r>
    </w:p>
    <w:p w14:paraId="0DCC038E" w14:textId="63C5E4DF" w:rsidR="00FD7508" w:rsidRDefault="00FD7508" w:rsidP="00FD7508">
      <w:pPr>
        <w:pStyle w:val="Textebrut"/>
      </w:pPr>
      <w:hyperlink r:id="rId152" w:history="1">
        <w:r w:rsidRPr="00FD7508">
          <w:rPr>
            <w:rStyle w:val="Lienhypertexte"/>
          </w:rPr>
          <w:t>https://www.lemoniteurdespharmacies.fr/profession/socio-professionnel/remises-generiques-les-industriels-sur-la-defensive-les-pharmaciens-sceptiques</w:t>
        </w:r>
      </w:hyperlink>
    </w:p>
    <w:p w14:paraId="42D8559E" w14:textId="77777777" w:rsidR="00FD7508" w:rsidRDefault="00FD7508" w:rsidP="00FD7508">
      <w:pPr>
        <w:pStyle w:val="Textebrut"/>
      </w:pPr>
    </w:p>
    <w:p w14:paraId="357F0FFD" w14:textId="77777777" w:rsidR="00991209" w:rsidRPr="00991209" w:rsidRDefault="00991209" w:rsidP="00991209">
      <w:pPr>
        <w:pStyle w:val="Textebrut"/>
        <w:rPr>
          <w:b/>
          <w:bCs/>
        </w:rPr>
      </w:pPr>
      <w:r w:rsidRPr="00991209">
        <w:rPr>
          <w:b/>
          <w:bCs/>
        </w:rPr>
        <w:t>Perte de poids : une étude en vie réelle révèle que plus de 50 % des patients arrêtent le traitement par aGLP-1 dans l'année (</w:t>
      </w:r>
      <w:proofErr w:type="spellStart"/>
      <w:r w:rsidRPr="00991209">
        <w:rPr>
          <w:b/>
          <w:bCs/>
        </w:rPr>
        <w:t>Medscape</w:t>
      </w:r>
      <w:proofErr w:type="spellEnd"/>
      <w:r w:rsidRPr="00991209">
        <w:rPr>
          <w:b/>
          <w:bCs/>
        </w:rPr>
        <w:t>, 19/09/2025).</w:t>
      </w:r>
    </w:p>
    <w:p w14:paraId="66951AE0" w14:textId="77777777" w:rsidR="00991209" w:rsidRPr="00991209" w:rsidRDefault="00991209" w:rsidP="00991209">
      <w:pPr>
        <w:pStyle w:val="Textebrut"/>
      </w:pPr>
      <w:r w:rsidRPr="00991209">
        <w:t xml:space="preserve">Selon une vaste étude nationale menée au Danemark, un peu plus de la moitié des adultes non diabétiques qui ont commencé à prendre du </w:t>
      </w:r>
      <w:proofErr w:type="spellStart"/>
      <w:r w:rsidRPr="00991209">
        <w:t>semaglutide</w:t>
      </w:r>
      <w:proofErr w:type="spellEnd"/>
      <w:r w:rsidRPr="00991209">
        <w:t xml:space="preserve"> (</w:t>
      </w:r>
      <w:proofErr w:type="spellStart"/>
      <w:r w:rsidRPr="00991209">
        <w:t>Wegovy</w:t>
      </w:r>
      <w:proofErr w:type="spellEnd"/>
      <w:r w:rsidRPr="00991209">
        <w:t>), un aGLP-1, pour perdre du poids ont arrêté le traitement dans l'année, avec une baisse marquée chez les jeunes adultes</w:t>
      </w:r>
    </w:p>
    <w:p w14:paraId="0134E589" w14:textId="77777777" w:rsidR="00991209" w:rsidRPr="00991209" w:rsidRDefault="00991209" w:rsidP="00991209">
      <w:pPr>
        <w:pStyle w:val="Textebrut"/>
      </w:pPr>
      <w:hyperlink r:id="rId153" w:history="1">
        <w:r w:rsidRPr="00991209">
          <w:rPr>
            <w:rStyle w:val="Lienhypertexte"/>
          </w:rPr>
          <w:t>https://francais.medscape.com/viewarticle/perte-poids-%C3%A9tude-vie-r%C3%A9elle-r%C3%A9v%C3%A8le-que-2025a1000omb</w:t>
        </w:r>
      </w:hyperlink>
    </w:p>
    <w:p w14:paraId="3B300937" w14:textId="77777777" w:rsidR="00991209" w:rsidRDefault="00991209" w:rsidP="00FD7508">
      <w:pPr>
        <w:pStyle w:val="Textebrut"/>
      </w:pPr>
    </w:p>
    <w:p w14:paraId="1B3A0A58" w14:textId="77777777" w:rsidR="008A4847" w:rsidRDefault="008A4847" w:rsidP="00FD7508">
      <w:pPr>
        <w:pStyle w:val="Textebrut"/>
      </w:pPr>
    </w:p>
    <w:p w14:paraId="35135B24" w14:textId="77777777" w:rsidR="00197050" w:rsidRPr="00197050" w:rsidRDefault="00197050" w:rsidP="00197050">
      <w:pPr>
        <w:pStyle w:val="Textebrut"/>
        <w:rPr>
          <w:b/>
          <w:bCs/>
        </w:rPr>
      </w:pPr>
      <w:r w:rsidRPr="00197050">
        <w:rPr>
          <w:b/>
          <w:bCs/>
        </w:rPr>
        <w:t>Baisse des remises génériques : l’arrêté suspendu pendant 3 mois ! (Le Quotidien du pharmacien, 24/09/2025).</w:t>
      </w:r>
    </w:p>
    <w:p w14:paraId="429C41C7" w14:textId="77777777" w:rsidR="00197050" w:rsidRPr="00197050" w:rsidRDefault="00197050" w:rsidP="00197050">
      <w:pPr>
        <w:pStyle w:val="Textebrut"/>
      </w:pPr>
      <w:r w:rsidRPr="00197050">
        <w:t xml:space="preserve">Coup de tonnerre ce mercredi 24 septembre au soir. À la sortie d’un rendez-vous avec le Premier ministre, la FSPF et l’USPO annoncent la suspension de l’arrêté du 4 août abaissant le plafond des remises sur les médicaments </w:t>
      </w:r>
      <w:r w:rsidRPr="00197050">
        <w:lastRenderedPageBreak/>
        <w:t>génériques, pour une durée de trois mois. Une « victoire d’étape » pour les pharmaciens, qui se sont fortement mobilisés contre ce texte</w:t>
      </w:r>
    </w:p>
    <w:p w14:paraId="7F9456FD" w14:textId="77777777" w:rsidR="00197050" w:rsidRPr="00197050" w:rsidRDefault="00197050" w:rsidP="00197050">
      <w:pPr>
        <w:pStyle w:val="Textebrut"/>
      </w:pPr>
      <w:hyperlink r:id="rId154" w:history="1">
        <w:r w:rsidRPr="00197050">
          <w:rPr>
            <w:rStyle w:val="Lienhypertexte"/>
          </w:rPr>
          <w:t>https://www.lequotidiendupharmacien.fr/exercice-pro/politique-de-sante/baisse-des-remises-generiques-larrete-suspendu-pendant-3-mois</w:t>
        </w:r>
      </w:hyperlink>
    </w:p>
    <w:p w14:paraId="0F7EDB05" w14:textId="77777777" w:rsidR="006666D4" w:rsidRPr="006666D4" w:rsidRDefault="006666D4" w:rsidP="006666D4">
      <w:pPr>
        <w:pStyle w:val="Textebrut"/>
        <w:rPr>
          <w:b/>
          <w:bCs/>
        </w:rPr>
      </w:pPr>
      <w:r w:rsidRPr="006666D4">
        <w:rPr>
          <w:b/>
          <w:bCs/>
        </w:rPr>
        <w:t>Les pharmaciens obtiennent un sursis sur les baisses de remise sur les génériques (Le Monde, 24/09/2025).</w:t>
      </w:r>
    </w:p>
    <w:p w14:paraId="10A51B2C" w14:textId="77777777" w:rsidR="006666D4" w:rsidRPr="006666D4" w:rsidRDefault="006666D4" w:rsidP="006666D4">
      <w:pPr>
        <w:pStyle w:val="Textebrut"/>
      </w:pPr>
      <w:r w:rsidRPr="006666D4">
        <w:t>L’arrêté publié le 6 août avait plafonné dès début septembre les remises commerciales sur les médicaments génériques à 30 % du prix de ces produits au lieu de 40 % auparavant</w:t>
      </w:r>
    </w:p>
    <w:p w14:paraId="29101DFC" w14:textId="77777777" w:rsidR="006666D4" w:rsidRPr="006666D4" w:rsidRDefault="006666D4" w:rsidP="006666D4">
      <w:pPr>
        <w:pStyle w:val="Textebrut"/>
      </w:pPr>
      <w:hyperlink r:id="rId155" w:history="1">
        <w:r w:rsidRPr="006666D4">
          <w:rPr>
            <w:rStyle w:val="Lienhypertexte"/>
          </w:rPr>
          <w:t>https://www.lemonde.fr/societe/article/2025/09/24/les-pharmaciens-obtiennent-un-sursis-sur-les-baisses-de-remise-sur-les-generiques_6642833_3224.html</w:t>
        </w:r>
      </w:hyperlink>
    </w:p>
    <w:p w14:paraId="6FA3EB15" w14:textId="77777777" w:rsidR="00991209" w:rsidRDefault="00991209" w:rsidP="00FD7508">
      <w:pPr>
        <w:pStyle w:val="Textebrut"/>
      </w:pPr>
    </w:p>
    <w:p w14:paraId="781135AF" w14:textId="77777777" w:rsidR="007B62F6" w:rsidRPr="007B62F6" w:rsidRDefault="007B62F6" w:rsidP="007B62F6">
      <w:pPr>
        <w:pStyle w:val="Textebrut"/>
        <w:rPr>
          <w:b/>
          <w:bCs/>
        </w:rPr>
      </w:pPr>
      <w:r w:rsidRPr="007B62F6">
        <w:rPr>
          <w:b/>
          <w:bCs/>
        </w:rPr>
        <w:t>Plafond de remises génériques - Deal avec Matignon : des avancées et des contreparties (Le Quotidien du pharmacien, 25/09/2025).</w:t>
      </w:r>
    </w:p>
    <w:p w14:paraId="474581F8" w14:textId="77777777" w:rsidR="007B62F6" w:rsidRPr="007B62F6" w:rsidRDefault="007B62F6" w:rsidP="007B62F6">
      <w:pPr>
        <w:pStyle w:val="Textebrut"/>
      </w:pPr>
      <w:r w:rsidRPr="007B62F6">
        <w:t>Le Premier ministre s’est engagé à revenir à un plafond de remises génériques à 40 % pour au moins 3 mois. Dans ce laps de temps, la lumière doit être faite sur les flux financiers de la distribution de médicaments. C’est une première victoire qui appelle à la suspension des actions de mobilisation. Et ensuite ?</w:t>
      </w:r>
    </w:p>
    <w:p w14:paraId="5097E9A0" w14:textId="77777777" w:rsidR="007B62F6" w:rsidRPr="007B62F6" w:rsidRDefault="007B62F6" w:rsidP="007B62F6">
      <w:pPr>
        <w:pStyle w:val="Textebrut"/>
      </w:pPr>
      <w:hyperlink r:id="rId156" w:history="1">
        <w:r w:rsidRPr="007B62F6">
          <w:rPr>
            <w:rStyle w:val="Lienhypertexte"/>
          </w:rPr>
          <w:t>https://www.lequotidiendupharmacien.fr/exercice-pro/deal-avec-matignon-des-avancees-et-des-contreparties</w:t>
        </w:r>
      </w:hyperlink>
    </w:p>
    <w:p w14:paraId="29AFAB85" w14:textId="77777777" w:rsidR="007B62F6" w:rsidRDefault="007B62F6" w:rsidP="00FD7508">
      <w:pPr>
        <w:pStyle w:val="Textebrut"/>
      </w:pPr>
    </w:p>
    <w:p w14:paraId="2E1CA077" w14:textId="77777777" w:rsidR="005F330B" w:rsidRPr="005F330B" w:rsidRDefault="005F330B" w:rsidP="005F330B">
      <w:pPr>
        <w:pStyle w:val="Textebrut"/>
        <w:rPr>
          <w:b/>
          <w:bCs/>
        </w:rPr>
      </w:pPr>
      <w:r w:rsidRPr="005F330B">
        <w:rPr>
          <w:b/>
          <w:bCs/>
        </w:rPr>
        <w:t>Le président du Sénat va demander la suspension de l’arrêté du 4 août (Le Moniteur des pharmacies, 24/09/2025).</w:t>
      </w:r>
    </w:p>
    <w:p w14:paraId="1B44C721" w14:textId="77777777" w:rsidR="005F330B" w:rsidRPr="005F330B" w:rsidRDefault="005F330B" w:rsidP="005F330B">
      <w:pPr>
        <w:pStyle w:val="Textebrut"/>
      </w:pPr>
      <w:r w:rsidRPr="005F330B">
        <w:t>L’union des syndicats de pharmaciens d’officine (USPO) a été reçue ce matin par le président du Sénat Gérard Larcher. Au menu de cet entretien : le dossier brûlant du plafonnement des remises génériques et l’avenir de la pharmacie</w:t>
      </w:r>
    </w:p>
    <w:p w14:paraId="389804EC" w14:textId="77777777" w:rsidR="005F330B" w:rsidRPr="005F330B" w:rsidRDefault="005F330B" w:rsidP="005F330B">
      <w:pPr>
        <w:pStyle w:val="Textebrut"/>
      </w:pPr>
      <w:hyperlink r:id="rId157" w:history="1">
        <w:r w:rsidRPr="005F330B">
          <w:rPr>
            <w:rStyle w:val="Lienhypertexte"/>
          </w:rPr>
          <w:t>https://www.lemoniteurdespharmacies.fr/profession/socio-professionnel/le-president-du-senat-va-demander-la-suspension-de-larrete-du-4-aout</w:t>
        </w:r>
      </w:hyperlink>
    </w:p>
    <w:p w14:paraId="4441068E" w14:textId="38AF09ED" w:rsidR="00197050" w:rsidRPr="00197050" w:rsidRDefault="00197050" w:rsidP="00197050">
      <w:pPr>
        <w:pStyle w:val="Textebrut"/>
      </w:pPr>
    </w:p>
    <w:p w14:paraId="062011F7" w14:textId="77777777" w:rsidR="00CE6C42" w:rsidRPr="00CE6C42" w:rsidRDefault="00CE6C42" w:rsidP="00CE6C42">
      <w:pPr>
        <w:pStyle w:val="Textebrut"/>
        <w:rPr>
          <w:b/>
          <w:bCs/>
        </w:rPr>
      </w:pPr>
      <w:proofErr w:type="spellStart"/>
      <w:r w:rsidRPr="00CE6C42">
        <w:rPr>
          <w:b/>
          <w:bCs/>
        </w:rPr>
        <w:t>Gliflozines</w:t>
      </w:r>
      <w:proofErr w:type="spellEnd"/>
      <w:r w:rsidRPr="00CE6C42">
        <w:rPr>
          <w:b/>
          <w:bCs/>
        </w:rPr>
        <w:t xml:space="preserve"> (dapagliflozine et </w:t>
      </w:r>
      <w:proofErr w:type="spellStart"/>
      <w:r w:rsidRPr="00CE6C42">
        <w:rPr>
          <w:b/>
          <w:bCs/>
        </w:rPr>
        <w:t>empagliflozine</w:t>
      </w:r>
      <w:proofErr w:type="spellEnd"/>
      <w:r w:rsidRPr="00CE6C42">
        <w:rPr>
          <w:b/>
          <w:bCs/>
        </w:rPr>
        <w:t>) : prévenir les risques d’acidocétose diabétique et de gangrène de Fournier (fasciite nécrosante périnéale) (ANSM, 24/09/2025).</w:t>
      </w:r>
    </w:p>
    <w:p w14:paraId="175DD779" w14:textId="77777777" w:rsidR="00CE6C42" w:rsidRPr="00CE6C42" w:rsidRDefault="00CE6C42" w:rsidP="00CE6C42">
      <w:pPr>
        <w:pStyle w:val="Textebrut"/>
      </w:pPr>
      <w:r w:rsidRPr="00CE6C42">
        <w:t xml:space="preserve">Une troisième </w:t>
      </w:r>
      <w:proofErr w:type="spellStart"/>
      <w:r w:rsidRPr="00CE6C42">
        <w:t>gliflozine</w:t>
      </w:r>
      <w:proofErr w:type="spellEnd"/>
      <w:r w:rsidRPr="00CE6C42">
        <w:t xml:space="preserve">, la </w:t>
      </w:r>
      <w:proofErr w:type="spellStart"/>
      <w:r w:rsidRPr="00CE6C42">
        <w:t>canagliflozine</w:t>
      </w:r>
      <w:proofErr w:type="spellEnd"/>
      <w:r w:rsidRPr="00CE6C42">
        <w:t xml:space="preserve">, est commercialisée en France depuis janvier 2024. Les médicaments à base de </w:t>
      </w:r>
      <w:proofErr w:type="spellStart"/>
      <w:r w:rsidRPr="00CE6C42">
        <w:t>canagliflozine</w:t>
      </w:r>
      <w:proofErr w:type="spellEnd"/>
      <w:r w:rsidRPr="00CE6C42">
        <w:t xml:space="preserve"> (</w:t>
      </w:r>
      <w:proofErr w:type="spellStart"/>
      <w:r w:rsidRPr="00CE6C42">
        <w:t>Invokana</w:t>
      </w:r>
      <w:proofErr w:type="spellEnd"/>
      <w:r w:rsidRPr="00CE6C42">
        <w:t xml:space="preserve"> 100 mg et 300 mg) sont également concernés par le risque d’acidocétose diabétique et de gangrène de Fournier</w:t>
      </w:r>
    </w:p>
    <w:p w14:paraId="061FECEA" w14:textId="77777777" w:rsidR="00CE6C42" w:rsidRPr="00CE6C42" w:rsidRDefault="00CE6C42" w:rsidP="00CE6C42">
      <w:pPr>
        <w:pStyle w:val="Textebrut"/>
      </w:pPr>
      <w:hyperlink r:id="rId158" w:history="1">
        <w:r w:rsidRPr="00CE6C42">
          <w:rPr>
            <w:rStyle w:val="Lienhypertexte"/>
          </w:rPr>
          <w:t>https://ansm.sante.fr/informations-de-securite/forxiga-r-10-mg-dapagliflozine-xigduo-r-dapagliflozine-metformine-recommandations-pour-prevenir-les-risques-dacidocetose-diabetique-et-de-gangrene-de-fournier-fasciite-necrosante-perineale</w:t>
        </w:r>
      </w:hyperlink>
    </w:p>
    <w:p w14:paraId="01D0307C" w14:textId="77777777" w:rsidR="00197050" w:rsidRDefault="00197050" w:rsidP="00FD7508">
      <w:pPr>
        <w:pStyle w:val="Textebrut"/>
      </w:pPr>
    </w:p>
    <w:p w14:paraId="75F40E48" w14:textId="77777777" w:rsidR="00710B94" w:rsidRPr="00710B94" w:rsidRDefault="00710B94" w:rsidP="00710B94">
      <w:pPr>
        <w:pStyle w:val="Textebrut"/>
        <w:rPr>
          <w:b/>
          <w:bCs/>
        </w:rPr>
      </w:pPr>
      <w:r w:rsidRPr="00710B94">
        <w:rPr>
          <w:b/>
          <w:bCs/>
        </w:rPr>
        <w:t>Légionellose en France. Bilan des cas notifiés en 2024 (</w:t>
      </w:r>
      <w:proofErr w:type="spellStart"/>
      <w:r w:rsidRPr="00710B94">
        <w:rPr>
          <w:b/>
          <w:bCs/>
        </w:rPr>
        <w:t>SpF</w:t>
      </w:r>
      <w:proofErr w:type="spellEnd"/>
      <w:r w:rsidRPr="00710B94">
        <w:rPr>
          <w:b/>
          <w:bCs/>
        </w:rPr>
        <w:t>, 24/09/2025).</w:t>
      </w:r>
    </w:p>
    <w:p w14:paraId="2ED4DBDD" w14:textId="77777777" w:rsidR="00710B94" w:rsidRPr="00710B94" w:rsidRDefault="00710B94" w:rsidP="00710B94">
      <w:pPr>
        <w:pStyle w:val="Textebrut"/>
      </w:pPr>
      <w:r w:rsidRPr="00710B94">
        <w:t>En 2024, le nombre de cas de légionellose notifiés à Santé publique France était inférieur à celui de 2023, mais comparable à celui de 2022</w:t>
      </w:r>
    </w:p>
    <w:p w14:paraId="370382EE" w14:textId="77777777" w:rsidR="00710B94" w:rsidRPr="00710B94" w:rsidRDefault="00710B94" w:rsidP="00710B94">
      <w:pPr>
        <w:pStyle w:val="Textebrut"/>
      </w:pPr>
      <w:hyperlink r:id="rId159" w:history="1">
        <w:r w:rsidRPr="00710B94">
          <w:rPr>
            <w:rStyle w:val="Lienhypertexte"/>
          </w:rPr>
          <w:t>https://www.santepubliquefrance.fr/maladies-et-traumatismes/maladies-et-infections-respiratoires/legionellose/documents/bulletin-national/legionellose-en-france.-bilan-des-cas-notifies-en-2024</w:t>
        </w:r>
      </w:hyperlink>
    </w:p>
    <w:p w14:paraId="006E4FFB" w14:textId="77777777" w:rsidR="00740E3A" w:rsidRPr="00740E3A" w:rsidRDefault="00740E3A" w:rsidP="00740E3A">
      <w:pPr>
        <w:pStyle w:val="Textebrut"/>
        <w:rPr>
          <w:b/>
          <w:bCs/>
        </w:rPr>
      </w:pPr>
      <w:r w:rsidRPr="00740E3A">
        <w:rPr>
          <w:b/>
          <w:bCs/>
        </w:rPr>
        <w:t>Légionellose : six cas recensés en Haute-Saône, dont deux mortels ; 45 cas détectés en Savoie (Le Monde, 24/09/2025).</w:t>
      </w:r>
    </w:p>
    <w:p w14:paraId="22FEED8F" w14:textId="77777777" w:rsidR="00740E3A" w:rsidRPr="00740E3A" w:rsidRDefault="00740E3A" w:rsidP="00740E3A">
      <w:pPr>
        <w:pStyle w:val="Textebrut"/>
      </w:pPr>
      <w:r w:rsidRPr="00740E3A">
        <w:t>Alors que les analyses d’eau se poursuivent à Port-sur-Saône, l’origine de la contamination à la légionellose reste mystérieuse et inquiète les habitants du quartier touché. En Savoie, un patient hospitalisé est mort mardi</w:t>
      </w:r>
    </w:p>
    <w:p w14:paraId="28EC4238" w14:textId="77777777" w:rsidR="00740E3A" w:rsidRPr="00740E3A" w:rsidRDefault="00740E3A" w:rsidP="00740E3A">
      <w:pPr>
        <w:pStyle w:val="Textebrut"/>
      </w:pPr>
      <w:hyperlink r:id="rId160" w:history="1">
        <w:r w:rsidRPr="00740E3A">
          <w:rPr>
            <w:rStyle w:val="Lienhypertexte"/>
          </w:rPr>
          <w:t>https://www.lemonde.fr/societe/article/2025/09/24/legionellose-six-cas-recenses-en-haute-saone-dont-deux-mortels_6642832_3224.html</w:t>
        </w:r>
      </w:hyperlink>
    </w:p>
    <w:p w14:paraId="7850FAC8" w14:textId="77777777" w:rsidR="00CE6C42" w:rsidRDefault="00CE6C42" w:rsidP="00FD7508">
      <w:pPr>
        <w:pStyle w:val="Textebrut"/>
      </w:pPr>
    </w:p>
    <w:p w14:paraId="5CA74349" w14:textId="77777777" w:rsidR="006666D4" w:rsidRPr="006666D4" w:rsidRDefault="006666D4" w:rsidP="006666D4">
      <w:pPr>
        <w:pStyle w:val="Textebrut"/>
        <w:rPr>
          <w:b/>
          <w:bCs/>
        </w:rPr>
      </w:pPr>
      <w:r w:rsidRPr="006666D4">
        <w:rPr>
          <w:b/>
          <w:bCs/>
        </w:rPr>
        <w:t>En 2024, 251 270 IVG ont eu lieu en France, dont 80 % sont médicamenteuses (DREES, 25/09/2025).</w:t>
      </w:r>
    </w:p>
    <w:p w14:paraId="17CD2961" w14:textId="77777777" w:rsidR="006666D4" w:rsidRPr="006666D4" w:rsidRDefault="006666D4" w:rsidP="006666D4">
      <w:pPr>
        <w:pStyle w:val="Textebrut"/>
      </w:pPr>
      <w:r w:rsidRPr="006666D4">
        <w:t xml:space="preserve">La Direction de la recherche, des études, de l’évaluation et des statistiques (Drees) publie une étude sur les recours à l’interruption volontaire de grossesse (IVG) dont le nombre continue d’augmenter en 2024. Cette publication annuelle fait le bilan du profil des femmes qui ont recours à l’IVG (âge, département de résidence, terme de la grossesse), des lieux de réalisation (établissements de santé, cabinets de ville, centres de santé), des professionnels impliqués (médecins et </w:t>
      </w:r>
      <w:proofErr w:type="spellStart"/>
      <w:r w:rsidRPr="006666D4">
        <w:t>sages-femmes</w:t>
      </w:r>
      <w:proofErr w:type="spellEnd"/>
      <w:r w:rsidRPr="006666D4">
        <w:t xml:space="preserve">) et des méthodes utilisées (médicamenteuse et </w:t>
      </w:r>
      <w:r w:rsidRPr="006666D4">
        <w:lastRenderedPageBreak/>
        <w:t>instrumentale). Les chiffres détaillés par département et région sont disponibles en série depuis 2016 en open data sur le site de la Drees</w:t>
      </w:r>
    </w:p>
    <w:p w14:paraId="34B92A42" w14:textId="77777777" w:rsidR="006666D4" w:rsidRPr="006666D4" w:rsidRDefault="006666D4" w:rsidP="006666D4">
      <w:pPr>
        <w:pStyle w:val="Textebrut"/>
      </w:pPr>
      <w:hyperlink r:id="rId161" w:history="1">
        <w:r w:rsidRPr="006666D4">
          <w:rPr>
            <w:rStyle w:val="Lienhypertexte"/>
          </w:rPr>
          <w:t>https://drees.solidarites-sante.gouv.fr/publications-communique-de-presse/etudes-et-resultats/250925-ER-ivg-en-france-en-2024</w:t>
        </w:r>
      </w:hyperlink>
    </w:p>
    <w:p w14:paraId="53B0E561" w14:textId="77777777" w:rsidR="006666D4" w:rsidRPr="006666D4" w:rsidRDefault="006666D4" w:rsidP="006666D4">
      <w:pPr>
        <w:pStyle w:val="Textebrut"/>
        <w:rPr>
          <w:b/>
          <w:bCs/>
        </w:rPr>
      </w:pPr>
      <w:r w:rsidRPr="006666D4">
        <w:rPr>
          <w:b/>
          <w:bCs/>
        </w:rPr>
        <w:t>Le nombre d’avortements a continué d’augmenter en France en 2024 (Le Monde, 25/09/2025).</w:t>
      </w:r>
    </w:p>
    <w:p w14:paraId="445CA815" w14:textId="77777777" w:rsidR="006666D4" w:rsidRPr="006666D4" w:rsidRDefault="006666D4" w:rsidP="006666D4">
      <w:pPr>
        <w:pStyle w:val="Textebrut"/>
      </w:pPr>
      <w:r w:rsidRPr="006666D4">
        <w:t>Au total, 251 270 IVG ont eu lieu, soit 7 000 de plus qu’en 2023, et 45 % ont été réalisées en dehors des établissements de santé</w:t>
      </w:r>
    </w:p>
    <w:p w14:paraId="31A91269" w14:textId="77777777" w:rsidR="006666D4" w:rsidRPr="006666D4" w:rsidRDefault="006666D4" w:rsidP="006666D4">
      <w:pPr>
        <w:pStyle w:val="Textebrut"/>
      </w:pPr>
      <w:hyperlink r:id="rId162" w:history="1">
        <w:r w:rsidRPr="006666D4">
          <w:rPr>
            <w:rStyle w:val="Lienhypertexte"/>
          </w:rPr>
          <w:t>https://www.lemonde.fr/societe/article/2025/09/25/le-nombre-d-avortements-a-continue-d-augmenter-en-france-en-2024_6642863_3224.html</w:t>
        </w:r>
      </w:hyperlink>
    </w:p>
    <w:p w14:paraId="29B21F35" w14:textId="77777777" w:rsidR="00710B94" w:rsidRDefault="00710B94" w:rsidP="00FD7508">
      <w:pPr>
        <w:pStyle w:val="Textebrut"/>
      </w:pPr>
    </w:p>
    <w:p w14:paraId="68704FEC" w14:textId="77777777" w:rsidR="00740E3A" w:rsidRPr="00740E3A" w:rsidRDefault="00740E3A" w:rsidP="00740E3A">
      <w:pPr>
        <w:pStyle w:val="Textebrut"/>
        <w:rPr>
          <w:b/>
          <w:bCs/>
        </w:rPr>
      </w:pPr>
      <w:r w:rsidRPr="00740E3A">
        <w:rPr>
          <w:b/>
          <w:bCs/>
        </w:rPr>
        <w:t>Dépistage des IST : un kit à domicile expérimenté pour les femmes de 18 à 25 ans (CNOP, 24/90/2025).</w:t>
      </w:r>
    </w:p>
    <w:p w14:paraId="37B70E9D" w14:textId="77777777" w:rsidR="00740E3A" w:rsidRPr="00740E3A" w:rsidRDefault="00740E3A" w:rsidP="00740E3A">
      <w:pPr>
        <w:pStyle w:val="Textebrut"/>
      </w:pPr>
      <w:r w:rsidRPr="00740E3A">
        <w:t>Dans un contexte de recrudescence des infections sexuellement transmissibles (IST) bactériennes, l'Assurance Maladie souhaite élargir son offre de dépistage pour les jeunes. Depuis le 1er juillet 2025, dans le cadre d’une phase pilote, les jeunes femmes de 18 à 25 ans inclus peuvent commander sans avance de frais, via le site mon-test-ist.ameli.fr, un kit de dépistage par auto-prélèvement à domicile pour deux types d’infections sexuellement transmissibles : les infections à Chlamydia trachomatis et à Neisseria gonorrhoeae</w:t>
      </w:r>
    </w:p>
    <w:p w14:paraId="04B87CDF" w14:textId="77777777" w:rsidR="00740E3A" w:rsidRPr="00740E3A" w:rsidRDefault="00740E3A" w:rsidP="00740E3A">
      <w:pPr>
        <w:pStyle w:val="Textebrut"/>
      </w:pPr>
      <w:hyperlink r:id="rId163" w:history="1">
        <w:r w:rsidRPr="00740E3A">
          <w:rPr>
            <w:rStyle w:val="Lienhypertexte"/>
          </w:rPr>
          <w:t>https://www.ordre.pharmacien.fr/les-communications/focus-sur/les-actualites/depistage-des-ist-un-kit-a-domicile-experimente-pour-les-femmes-de-18-a-25-ans</w:t>
        </w:r>
      </w:hyperlink>
    </w:p>
    <w:p w14:paraId="0A3C9B2D" w14:textId="77777777" w:rsidR="006666D4" w:rsidRDefault="006666D4" w:rsidP="00FD7508">
      <w:pPr>
        <w:pStyle w:val="Textebrut"/>
      </w:pPr>
    </w:p>
    <w:p w14:paraId="63A91BCE" w14:textId="6845E6DE" w:rsidR="00740E3A" w:rsidRPr="00496094" w:rsidRDefault="001E4FA4" w:rsidP="00FD7508">
      <w:pPr>
        <w:pStyle w:val="Textebrut"/>
        <w:rPr>
          <w:b/>
          <w:bCs/>
        </w:rPr>
      </w:pPr>
      <w:r w:rsidRPr="00496094">
        <w:rPr>
          <w:b/>
          <w:bCs/>
        </w:rPr>
        <w:t>Message du CORRUS</w:t>
      </w:r>
      <w:r w:rsidR="00D97086">
        <w:rPr>
          <w:b/>
          <w:bCs/>
        </w:rPr>
        <w:t>S</w:t>
      </w:r>
      <w:r w:rsidRPr="00496094">
        <w:rPr>
          <w:b/>
          <w:bCs/>
        </w:rPr>
        <w:t xml:space="preserve"> du 24/09/2025 - [CHIKUNGUNYA] vaccin IXCHIQ / levée de la contre-indication</w:t>
      </w:r>
    </w:p>
    <w:p w14:paraId="671947C7" w14:textId="0A114E21" w:rsidR="001E4FA4" w:rsidRDefault="00496094" w:rsidP="00FD7508">
      <w:pPr>
        <w:pStyle w:val="Textebrut"/>
      </w:pPr>
      <w:hyperlink r:id="rId164" w:history="1">
        <w:r w:rsidRPr="00610076">
          <w:rPr>
            <w:rStyle w:val="Lienhypertexte"/>
          </w:rPr>
          <w:t>https://peps.sante.gouv.fr/actu/2025/25_corruss_levee-suspension-ixchik_24092025.pdf</w:t>
        </w:r>
      </w:hyperlink>
    </w:p>
    <w:p w14:paraId="017E3990" w14:textId="77777777" w:rsidR="00496094" w:rsidRDefault="00496094" w:rsidP="00FD7508">
      <w:pPr>
        <w:pStyle w:val="Textebrut"/>
      </w:pPr>
    </w:p>
    <w:p w14:paraId="584C71BF" w14:textId="77777777" w:rsidR="00D97086" w:rsidRPr="00D97086" w:rsidRDefault="00D97086" w:rsidP="00D97086">
      <w:pPr>
        <w:pStyle w:val="Textebrut"/>
        <w:rPr>
          <w:b/>
          <w:bCs/>
        </w:rPr>
      </w:pPr>
      <w:r w:rsidRPr="00D97086">
        <w:rPr>
          <w:b/>
          <w:bCs/>
        </w:rPr>
        <w:t>Il n'existe pas de lien démontré entre le paracétamol et l'autisme (ANSM, 25/09/2025).</w:t>
      </w:r>
    </w:p>
    <w:p w14:paraId="07B49703" w14:textId="77777777" w:rsidR="00D97086" w:rsidRPr="00D97086" w:rsidRDefault="00D97086" w:rsidP="00D97086">
      <w:pPr>
        <w:pStyle w:val="Textebrut"/>
      </w:pPr>
      <w:r w:rsidRPr="00D97086">
        <w:t>À ce jour, les données disponibles ne montrent pas de lien entre la prise de paracétamol pendant la grossesse et l’autisme</w:t>
      </w:r>
    </w:p>
    <w:p w14:paraId="7843BC0B" w14:textId="361213C6" w:rsidR="006666D4" w:rsidRDefault="00D97086" w:rsidP="00D97086">
      <w:pPr>
        <w:pStyle w:val="Textebrut"/>
      </w:pPr>
      <w:hyperlink r:id="rId165" w:history="1">
        <w:r w:rsidRPr="00D97086">
          <w:rPr>
            <w:rStyle w:val="Lienhypertexte"/>
          </w:rPr>
          <w:t>https://ansm.sante.fr/actualites/il-nexiste-pas-de-lien-demontre-entre-le-paracetamol-et-lautisme</w:t>
        </w:r>
      </w:hyperlink>
    </w:p>
    <w:p w14:paraId="1E33B678" w14:textId="77777777" w:rsidR="002373C1" w:rsidRPr="002373C1" w:rsidRDefault="002373C1" w:rsidP="002373C1">
      <w:pPr>
        <w:pStyle w:val="Textebrut"/>
        <w:rPr>
          <w:b/>
          <w:bCs/>
        </w:rPr>
      </w:pPr>
      <w:r w:rsidRPr="002373C1">
        <w:rPr>
          <w:b/>
          <w:bCs/>
        </w:rPr>
        <w:t>Paracétamol et autisme : notre étude portant sur 2,5 millions d’enfants n’a révélé aucun lien (The Conversation, 28/09/2025).</w:t>
      </w:r>
    </w:p>
    <w:p w14:paraId="40EBDC35" w14:textId="77777777" w:rsidR="002373C1" w:rsidRPr="002373C1" w:rsidRDefault="002373C1" w:rsidP="002373C1">
      <w:pPr>
        <w:pStyle w:val="Textebrut"/>
      </w:pPr>
      <w:r w:rsidRPr="002373C1">
        <w:t>Selon Donald Trump, président des États-Unis, la prise de paracétamol pendant la grossesse entraînerait un risque accru d’autisme. La plus grande analyse statistique jamais menée sur le sujet, qui a porté sur près de 2,5 millions d’enfants, dont 45 000 paires de frères et sœurs, n’a pourtant trouvé aucune preuve d’un tel lien</w:t>
      </w:r>
    </w:p>
    <w:p w14:paraId="336BA317" w14:textId="77777777" w:rsidR="002373C1" w:rsidRPr="002373C1" w:rsidRDefault="002373C1" w:rsidP="002373C1">
      <w:pPr>
        <w:pStyle w:val="Textebrut"/>
      </w:pPr>
      <w:hyperlink r:id="rId166" w:history="1">
        <w:r w:rsidRPr="002373C1">
          <w:rPr>
            <w:rStyle w:val="Lienhypertexte"/>
          </w:rPr>
          <w:t>https://theconversation.com/paracetamol-et-autisme-notre-etude-portant-sur-2-5-millions-denfants-na-revele-aucun-lien-266156</w:t>
        </w:r>
      </w:hyperlink>
    </w:p>
    <w:p w14:paraId="0B16D046" w14:textId="77777777" w:rsidR="00D97086" w:rsidRDefault="00D97086" w:rsidP="00D97086">
      <w:pPr>
        <w:pStyle w:val="Textebrut"/>
      </w:pPr>
    </w:p>
    <w:p w14:paraId="396B04AA" w14:textId="77777777" w:rsidR="00C3778D" w:rsidRPr="00C3778D" w:rsidRDefault="00C3778D" w:rsidP="00C3778D">
      <w:pPr>
        <w:pStyle w:val="Textebrut"/>
        <w:rPr>
          <w:b/>
          <w:bCs/>
        </w:rPr>
      </w:pPr>
      <w:r w:rsidRPr="00C3778D">
        <w:rPr>
          <w:b/>
          <w:bCs/>
        </w:rPr>
        <w:t>Finastéride et risque d’idées suicidaires : nouvelles mesures (ANSM, 25/09/2025).</w:t>
      </w:r>
    </w:p>
    <w:p w14:paraId="599EBC82" w14:textId="77777777" w:rsidR="00C3778D" w:rsidRPr="00C3778D" w:rsidRDefault="00C3778D" w:rsidP="00C3778D">
      <w:pPr>
        <w:pStyle w:val="Textebrut"/>
      </w:pPr>
      <w:r w:rsidRPr="00C3778D">
        <w:t xml:space="preserve">À la demande de l’ANSM, une réévaluation européenne du rapport bénéfice/risque des médicaments contenant du finastéride ou du </w:t>
      </w:r>
      <w:proofErr w:type="spellStart"/>
      <w:r w:rsidRPr="00C3778D">
        <w:t>dutastéride</w:t>
      </w:r>
      <w:proofErr w:type="spellEnd"/>
      <w:r w:rsidRPr="00C3778D">
        <w:t xml:space="preserve"> a été effectuée. Elle appelle à une modification substantielle des résumés des caractéristiques des produits (RCP) et des notices de ces médicaments. Pour le finastéride 1 mg indiqué dans l’alopécie </w:t>
      </w:r>
      <w:proofErr w:type="spellStart"/>
      <w:r w:rsidRPr="00C3778D">
        <w:t>androgénétique</w:t>
      </w:r>
      <w:proofErr w:type="spellEnd"/>
      <w:r w:rsidRPr="00C3778D">
        <w:t>, les idées suicidaires sont ajoutées aux effets indésirables et une nouvelle mise en garde indique la conduite à tenir en cas de troubles sexuels pouvant contribuer à des changements de l’humeur et à des pensées suicidaires. Une carte d’information pour les patients sera incluse dans les boites de ces médicaments et les professionnels de santé vont être informés de ces modifications par un courrier.</w:t>
      </w:r>
    </w:p>
    <w:p w14:paraId="39B29D65" w14:textId="77777777" w:rsidR="00C3778D" w:rsidRPr="00C3778D" w:rsidRDefault="00C3778D" w:rsidP="00C3778D">
      <w:pPr>
        <w:pStyle w:val="Textebrut"/>
      </w:pPr>
      <w:r w:rsidRPr="00C3778D">
        <w:t>Néanmoins, l’ANSM estime que ces mesures restent insuffisantes et a engagé une réflexion pour réduire les risques associés au finastéride 1 mg, en particulier le risque d’idées suicidaires</w:t>
      </w:r>
    </w:p>
    <w:p w14:paraId="144D0130" w14:textId="77777777" w:rsidR="00C3778D" w:rsidRPr="00C3778D" w:rsidRDefault="00C3778D" w:rsidP="00C3778D">
      <w:pPr>
        <w:pStyle w:val="Textebrut"/>
      </w:pPr>
      <w:hyperlink r:id="rId167" w:history="1">
        <w:r w:rsidRPr="00C3778D">
          <w:rPr>
            <w:rStyle w:val="Lienhypertexte"/>
          </w:rPr>
          <w:t>https://ansm.sante.fr/actualites/finasteride-et-risque-didees-suicidaires-nouvelles-mesures</w:t>
        </w:r>
      </w:hyperlink>
    </w:p>
    <w:p w14:paraId="301820A0" w14:textId="77777777" w:rsidR="00AE775D" w:rsidRPr="00AE775D" w:rsidRDefault="00AE775D" w:rsidP="00AE775D">
      <w:pPr>
        <w:pStyle w:val="Textebrut"/>
        <w:rPr>
          <w:b/>
          <w:bCs/>
        </w:rPr>
      </w:pPr>
      <w:r w:rsidRPr="00AE775D">
        <w:rPr>
          <w:b/>
          <w:bCs/>
        </w:rPr>
        <w:t xml:space="preserve">Médicaments à base de Finastéride ou de </w:t>
      </w:r>
      <w:proofErr w:type="spellStart"/>
      <w:r w:rsidRPr="00AE775D">
        <w:rPr>
          <w:b/>
          <w:bCs/>
        </w:rPr>
        <w:t>Dutastéride</w:t>
      </w:r>
      <w:proofErr w:type="spellEnd"/>
      <w:r w:rsidRPr="00AE775D">
        <w:rPr>
          <w:b/>
          <w:bCs/>
        </w:rPr>
        <w:t xml:space="preserve"> – Nouvelles mesures pour réduire le risque d'idées suicidaires (ANSM, 25/09/2025).</w:t>
      </w:r>
    </w:p>
    <w:p w14:paraId="28A87670" w14:textId="77777777" w:rsidR="00AE775D" w:rsidRPr="00AE775D" w:rsidRDefault="00AE775D" w:rsidP="00AE775D">
      <w:pPr>
        <w:pStyle w:val="Textebrut"/>
      </w:pPr>
      <w:r w:rsidRPr="00AE775D">
        <w:t>Information destinée aux médecins généralistes, dermatologues, psychiatres, endocrinologues, andrologues, urologues, neurologues, gériatres et pharmaciens d’officine.</w:t>
      </w:r>
    </w:p>
    <w:p w14:paraId="61D47822" w14:textId="77777777" w:rsidR="00AE775D" w:rsidRPr="00AE775D" w:rsidRDefault="00AE775D" w:rsidP="00AE775D">
      <w:pPr>
        <w:pStyle w:val="Textebrut"/>
      </w:pPr>
      <w:proofErr w:type="gramStart"/>
      <w:r w:rsidRPr="00AE775D">
        <w:t>Une carte patient</w:t>
      </w:r>
      <w:proofErr w:type="gramEnd"/>
      <w:r w:rsidRPr="00AE775D">
        <w:t xml:space="preserve"> sera disponible dans l'emballage des spécialités contenant du finastéride 1 mg pour informer des risques d'humeur dépressive, de dépression, d'idées suicidaires et de troubles de la fonction sexuelle, et de la conduite à tenir si ces troubles apparaissent</w:t>
      </w:r>
    </w:p>
    <w:p w14:paraId="2F119B33" w14:textId="77777777" w:rsidR="00AE775D" w:rsidRPr="00AE775D" w:rsidRDefault="00AE775D" w:rsidP="00AE775D">
      <w:pPr>
        <w:pStyle w:val="Textebrut"/>
      </w:pPr>
      <w:hyperlink r:id="rId168" w:history="1">
        <w:r w:rsidRPr="00AE775D">
          <w:rPr>
            <w:rStyle w:val="Lienhypertexte"/>
          </w:rPr>
          <w:t>https://ansm.sante.fr/informations-de-securite/medicaments-a-base-de-finasteride-ou-de-dutasteride-nouvelles-mesures-pour-reduire-le-risque-didees-suicidaires</w:t>
        </w:r>
      </w:hyperlink>
    </w:p>
    <w:p w14:paraId="209CD14D" w14:textId="77777777" w:rsidR="00D97086" w:rsidRDefault="00D97086" w:rsidP="00D97086">
      <w:pPr>
        <w:pStyle w:val="Textebrut"/>
      </w:pPr>
    </w:p>
    <w:p w14:paraId="264010B2" w14:textId="77777777" w:rsidR="00C3778D" w:rsidRPr="00C3778D" w:rsidRDefault="00C3778D" w:rsidP="00C3778D">
      <w:pPr>
        <w:pStyle w:val="Textebrut"/>
        <w:rPr>
          <w:b/>
          <w:bCs/>
        </w:rPr>
      </w:pPr>
      <w:r w:rsidRPr="00C3778D">
        <w:rPr>
          <w:b/>
          <w:bCs/>
        </w:rPr>
        <w:t>Cueillette des champignons : vigilance face aux risques d'intoxications (ANSES, 25/09/2025).</w:t>
      </w:r>
    </w:p>
    <w:p w14:paraId="02CD32D7" w14:textId="77777777" w:rsidR="00C3778D" w:rsidRPr="00C3778D" w:rsidRDefault="00C3778D" w:rsidP="00C3778D">
      <w:pPr>
        <w:pStyle w:val="Textebrut"/>
      </w:pPr>
      <w:r w:rsidRPr="00C3778D">
        <w:t xml:space="preserve">L’arrivée de l’automne marque le début de la saison de la cueillette des champignons. Cependant, les intoxications restent toujours aussi nombreuses et sont parfois sévères. Entre troubles digestifs, complications rénales ou atteintes hépatiques graves, les conséquences d’une mauvaise identification ou préparation des champignons sauvages ne sont pas anodines. </w:t>
      </w:r>
      <w:proofErr w:type="gramStart"/>
      <w:r w:rsidRPr="00C3778D">
        <w:t>L’Anses</w:t>
      </w:r>
      <w:proofErr w:type="gramEnd"/>
      <w:r w:rsidRPr="00C3778D">
        <w:t xml:space="preserve"> rappelle les bons réflexes à adopter</w:t>
      </w:r>
    </w:p>
    <w:p w14:paraId="0E230A12" w14:textId="15242219" w:rsidR="00C3778D" w:rsidRDefault="00C3778D" w:rsidP="00C3778D">
      <w:pPr>
        <w:pStyle w:val="Textebrut"/>
      </w:pPr>
      <w:hyperlink r:id="rId169" w:history="1">
        <w:r w:rsidRPr="00C3778D">
          <w:rPr>
            <w:rStyle w:val="Lienhypertexte"/>
          </w:rPr>
          <w:t>https://www.anses.fr/fr/content/cueillette-des-champignons-vigilance-face-aux-risques-dintoxications</w:t>
        </w:r>
      </w:hyperlink>
    </w:p>
    <w:p w14:paraId="605D1498" w14:textId="77777777" w:rsidR="00C3778D" w:rsidRDefault="00C3778D" w:rsidP="00C3778D">
      <w:pPr>
        <w:pStyle w:val="Textebrut"/>
      </w:pPr>
    </w:p>
    <w:p w14:paraId="1CB5448B" w14:textId="77777777" w:rsidR="00AC40EB" w:rsidRPr="00AC40EB" w:rsidRDefault="00AC40EB" w:rsidP="00AC40EB">
      <w:pPr>
        <w:pStyle w:val="Textebrut"/>
        <w:rPr>
          <w:b/>
          <w:bCs/>
        </w:rPr>
      </w:pPr>
      <w:r w:rsidRPr="00AC40EB">
        <w:rPr>
          <w:b/>
          <w:bCs/>
        </w:rPr>
        <w:t>Recrudescence des cas d’hépatite A : recommandations pour les professionnels de santé (ameli.fr, 25/09/2025).</w:t>
      </w:r>
    </w:p>
    <w:p w14:paraId="71134423" w14:textId="77777777" w:rsidR="00AC40EB" w:rsidRPr="00AC40EB" w:rsidRDefault="00AC40EB" w:rsidP="00AC40EB">
      <w:pPr>
        <w:pStyle w:val="Textebrut"/>
      </w:pPr>
      <w:r w:rsidRPr="00AC40EB">
        <w:t>Après 3 années de faible circulation pendant la pandémie de Covid-19, l’incidence nationale de l’hépatite A est revenue à des niveaux prépandémiques depuis 2023. Sur les 8 premiers mois de l’année 2025, en particulier à partir du mois de juillet, une recrudescence de cas d’hépatite A est observée à l’échelle nationale, le nombre de cas entre le 1er janvier et le 9 septembre (1 021) ayant déjà dépassé le nombre de total de cas en 2024 (1 010). État des lieux de la situation et rappel des recommandations</w:t>
      </w:r>
    </w:p>
    <w:p w14:paraId="0B29E309" w14:textId="77777777" w:rsidR="00AC40EB" w:rsidRPr="00AC40EB" w:rsidRDefault="00AC40EB" w:rsidP="00AC40EB">
      <w:pPr>
        <w:pStyle w:val="Textebrut"/>
      </w:pPr>
      <w:hyperlink r:id="rId170" w:history="1">
        <w:r w:rsidRPr="00AC40EB">
          <w:rPr>
            <w:rStyle w:val="Lienhypertexte"/>
          </w:rPr>
          <w:t>https://www.ameli.fr/laboratoire-d-analyses-medicales/actualites/recrudescence-des-cas-d-hepatite-recommandations-pour-les-professionnels-de-sante</w:t>
        </w:r>
      </w:hyperlink>
    </w:p>
    <w:p w14:paraId="258080B5" w14:textId="77777777" w:rsidR="00C3778D" w:rsidRDefault="00C3778D" w:rsidP="00D97086">
      <w:pPr>
        <w:pStyle w:val="Textebrut"/>
      </w:pPr>
    </w:p>
    <w:p w14:paraId="01A3BA98" w14:textId="77777777" w:rsidR="00AC40EB" w:rsidRPr="00AC40EB" w:rsidRDefault="00AC40EB" w:rsidP="00AC40EB">
      <w:pPr>
        <w:pStyle w:val="Textebrut"/>
        <w:rPr>
          <w:b/>
          <w:bCs/>
        </w:rPr>
      </w:pPr>
      <w:r w:rsidRPr="00AC40EB">
        <w:rPr>
          <w:b/>
          <w:bCs/>
        </w:rPr>
        <w:t>Déploiement de la convention médicale - Lancement de l’Observatoire de l’accès aux soins en open data (ameli.fr, 25/09/2025).</w:t>
      </w:r>
    </w:p>
    <w:p w14:paraId="013A07FA" w14:textId="77777777" w:rsidR="00AC40EB" w:rsidRPr="00AC40EB" w:rsidRDefault="00AC40EB" w:rsidP="00AC40EB">
      <w:pPr>
        <w:pStyle w:val="Textebrut"/>
      </w:pPr>
      <w:r w:rsidRPr="00AC40EB">
        <w:t xml:space="preserve">La convention médicale signée en juin 2024 avec les syndicats représentatifs des médecins libéraux traduit un engagement collectif fort en faveur de l’amélioration de l’accès aux soins partout en France, face aux défis majeurs rencontrés dans ce domaine. </w:t>
      </w:r>
    </w:p>
    <w:p w14:paraId="2A50C27C" w14:textId="77777777" w:rsidR="00AC40EB" w:rsidRPr="00AC40EB" w:rsidRDefault="00AC40EB" w:rsidP="00AC40EB">
      <w:pPr>
        <w:pStyle w:val="Textebrut"/>
      </w:pPr>
      <w:r w:rsidRPr="00AC40EB">
        <w:t xml:space="preserve">Conformément aux engagements pris avec les partenaires conventionnels, l’Assurance Maladie lance l’Observatoire de l’accès aux soins, accessible en open data sur son portail de datavisualisation, Data </w:t>
      </w:r>
      <w:proofErr w:type="spellStart"/>
      <w:r w:rsidRPr="00AC40EB">
        <w:t>ameli</w:t>
      </w:r>
      <w:proofErr w:type="spellEnd"/>
      <w:r w:rsidRPr="00AC40EB">
        <w:t>. Taux de patients en affection de longue durée (ALD) sans médecin traitant, installations des médecins généralistes en zones sous-dotées, file active, nombre de contrats d’aide à l’emploi d’assistants médicaux… ce nouvel outil permet à l’ensemble des acteurs de suivre des indicateurs-clés de l’accès aux soins, nationaux et territoriaux, de manière transparente et lisible</w:t>
      </w:r>
    </w:p>
    <w:p w14:paraId="7741EB04" w14:textId="77777777" w:rsidR="00AC40EB" w:rsidRPr="00AC40EB" w:rsidRDefault="00AC40EB" w:rsidP="00AC40EB">
      <w:pPr>
        <w:pStyle w:val="Textebrut"/>
      </w:pPr>
      <w:hyperlink r:id="rId171" w:history="1">
        <w:r w:rsidRPr="00AC40EB">
          <w:rPr>
            <w:rStyle w:val="Lienhypertexte"/>
          </w:rPr>
          <w:t>https://www.assurance-maladie.ameli.fr/presse/2025-09-25-cp-lancement-observatoire-acces-soins</w:t>
        </w:r>
      </w:hyperlink>
    </w:p>
    <w:p w14:paraId="10D28DE8" w14:textId="77777777" w:rsidR="00AC40EB" w:rsidRDefault="00AC40EB" w:rsidP="00D97086">
      <w:pPr>
        <w:pStyle w:val="Textebrut"/>
      </w:pPr>
    </w:p>
    <w:p w14:paraId="3AA64B7A" w14:textId="77777777" w:rsidR="00AC40EB" w:rsidRPr="00AC40EB" w:rsidRDefault="00AC40EB" w:rsidP="00AC40EB">
      <w:pPr>
        <w:pStyle w:val="Textebrut"/>
        <w:rPr>
          <w:b/>
          <w:bCs/>
        </w:rPr>
      </w:pPr>
      <w:r w:rsidRPr="00AC40EB">
        <w:rPr>
          <w:b/>
          <w:bCs/>
        </w:rPr>
        <w:t>Inégalités sociales et régionales dans la vaccination maternelle contre le VRS (EPI-PHARE, 25/09/2025).</w:t>
      </w:r>
    </w:p>
    <w:p w14:paraId="18AA4E0E" w14:textId="77777777" w:rsidR="00AC40EB" w:rsidRPr="00AC40EB" w:rsidRDefault="00AC40EB" w:rsidP="00AC40EB">
      <w:pPr>
        <w:pStyle w:val="Textebrut"/>
      </w:pPr>
      <w:r w:rsidRPr="00AC40EB">
        <w:t xml:space="preserve">Cette étude a révélé que lors de la première campagne en France, le taux de vaccination avec le vaccin </w:t>
      </w:r>
      <w:proofErr w:type="spellStart"/>
      <w:r w:rsidRPr="00AC40EB">
        <w:t>RSVpreF</w:t>
      </w:r>
      <w:proofErr w:type="spellEnd"/>
      <w:r w:rsidRPr="00AC40EB">
        <w:t xml:space="preserve"> était de 27,2 %, soit un taux inférieur à celui rapporté aux États-Unis, bien que les données américaines ne soient pas entièrement représentatives.</w:t>
      </w:r>
    </w:p>
    <w:p w14:paraId="5881348B" w14:textId="77777777" w:rsidR="00AC40EB" w:rsidRPr="00AC40EB" w:rsidRDefault="00AC40EB" w:rsidP="00AC40EB">
      <w:pPr>
        <w:pStyle w:val="Textebrut"/>
      </w:pPr>
      <w:r w:rsidRPr="00AC40EB">
        <w:t xml:space="preserve"> Malgré un remboursement intégral, des disparités sociales et géographiques prononcées étaient mises en évidence, reflétant des inégalités persistantes dans l’accès à la vaccination maternelle.</w:t>
      </w:r>
    </w:p>
    <w:p w14:paraId="6FC9A0F2" w14:textId="77777777" w:rsidR="00AC40EB" w:rsidRPr="00AC40EB" w:rsidRDefault="00AC40EB" w:rsidP="00AC40EB">
      <w:pPr>
        <w:pStyle w:val="Textebrut"/>
      </w:pPr>
      <w:r w:rsidRPr="00AC40EB">
        <w:t>Ces disparités soulignent la nécessité d’une communication et d’une sensibilisation ciblées lors de la prochaine campagne de vaccination de 2025 à 2026</w:t>
      </w:r>
    </w:p>
    <w:p w14:paraId="253045B3" w14:textId="77777777" w:rsidR="00AC40EB" w:rsidRPr="00AC40EB" w:rsidRDefault="00AC40EB" w:rsidP="00AC40EB">
      <w:pPr>
        <w:pStyle w:val="Textebrut"/>
      </w:pPr>
      <w:hyperlink r:id="rId172" w:history="1">
        <w:r w:rsidRPr="00AC40EB">
          <w:rPr>
            <w:rStyle w:val="Lienhypertexte"/>
          </w:rPr>
          <w:t>https://www.epi-phare.fr/rapports-detudes-et-publications/inegalites-vaccination-vrs/</w:t>
        </w:r>
      </w:hyperlink>
    </w:p>
    <w:p w14:paraId="5B4E1DFC" w14:textId="77777777" w:rsidR="00197050" w:rsidRDefault="00197050" w:rsidP="00FD7508">
      <w:pPr>
        <w:pStyle w:val="Textebrut"/>
      </w:pPr>
    </w:p>
    <w:p w14:paraId="3B682D39" w14:textId="77777777" w:rsidR="00307D82" w:rsidRPr="00307D82" w:rsidRDefault="00307D82" w:rsidP="00307D82">
      <w:pPr>
        <w:pStyle w:val="Textebrut"/>
        <w:rPr>
          <w:b/>
          <w:bCs/>
        </w:rPr>
      </w:pPr>
      <w:r w:rsidRPr="00307D82">
        <w:rPr>
          <w:b/>
          <w:bCs/>
        </w:rPr>
        <w:t>Expérimentation du retraitement des dispositifs médicaux à usage unique (CNOP, 25/09/2025).</w:t>
      </w:r>
    </w:p>
    <w:p w14:paraId="269BC065" w14:textId="77777777" w:rsidR="00307D82" w:rsidRPr="00307D82" w:rsidRDefault="00307D82" w:rsidP="00307D82">
      <w:pPr>
        <w:pStyle w:val="Textebrut"/>
      </w:pPr>
      <w:r w:rsidRPr="00307D82">
        <w:t>Un décret du 4 septembre 2025 encadre la mise en place d’une expérimentation nationale de retraitement de certains dispositifs médicaux à usage unique (DMUU) dans les établissements de santé, pour une durée de deux ans à compter du 1er janvier 2026. L’Ordre national des pharmaciens avait été consulté par l’Inspection Générale des Affaires Sociales et le ministère de la Santé lors de l’élaboration de ce dispositif expérimental</w:t>
      </w:r>
    </w:p>
    <w:p w14:paraId="4030B09E" w14:textId="77777777" w:rsidR="00307D82" w:rsidRPr="00307D82" w:rsidRDefault="00307D82" w:rsidP="00307D82">
      <w:pPr>
        <w:pStyle w:val="Textebrut"/>
      </w:pPr>
      <w:hyperlink r:id="rId173" w:history="1">
        <w:r w:rsidRPr="00307D82">
          <w:rPr>
            <w:rStyle w:val="Lienhypertexte"/>
          </w:rPr>
          <w:t>https://www.ordre.pharmacien.fr/les-communications/focus-sur/les-actualites/experimentation-du-retraitement-des-dispositifs-medicaux-a-usage-unique</w:t>
        </w:r>
      </w:hyperlink>
    </w:p>
    <w:p w14:paraId="73CA3C59" w14:textId="77777777" w:rsidR="00AC40EB" w:rsidRDefault="00AC40EB" w:rsidP="00FD7508">
      <w:pPr>
        <w:pStyle w:val="Textebrut"/>
      </w:pPr>
    </w:p>
    <w:p w14:paraId="42E0DA8B" w14:textId="77777777" w:rsidR="004B3954" w:rsidRPr="004B3954" w:rsidRDefault="004B3954" w:rsidP="004B3954">
      <w:pPr>
        <w:pStyle w:val="Textebrut"/>
        <w:rPr>
          <w:b/>
          <w:bCs/>
        </w:rPr>
      </w:pPr>
      <w:r w:rsidRPr="004B3954">
        <w:rPr>
          <w:b/>
          <w:bCs/>
        </w:rPr>
        <w:lastRenderedPageBreak/>
        <w:t>Pharmaciens d’officines : Accord pour garantir l’avenir des officines et renforcer l’offre de soins de proximité (info.gouv.fr, 24/09/2025, modifié le 25/09/2025).</w:t>
      </w:r>
    </w:p>
    <w:p w14:paraId="472CEF9F" w14:textId="77777777" w:rsidR="004B3954" w:rsidRPr="004B3954" w:rsidRDefault="004B3954" w:rsidP="004B3954">
      <w:pPr>
        <w:pStyle w:val="Textebrut"/>
      </w:pPr>
      <w:r w:rsidRPr="004B3954">
        <w:t>Le Premier ministre a reçu, ce mercredi 24 septembre, la présidente du Conseil national de l’Ordre des pharmaciens et les syndicats représentatifs de la profession (FSPF et USPO). Depuis la publication, le 4 août dernier, d’un arrêté modifiant les plafonds de remises commerciales accordées aux pharmacies, les pharmaciens d’officine ont exprimé leurs fortes inquiétudes quant à la viabilité de leur modèle économique</w:t>
      </w:r>
    </w:p>
    <w:p w14:paraId="21F17A89" w14:textId="77777777" w:rsidR="004B3954" w:rsidRPr="004B3954" w:rsidRDefault="004B3954" w:rsidP="004B3954">
      <w:pPr>
        <w:pStyle w:val="Textebrut"/>
      </w:pPr>
      <w:hyperlink r:id="rId174" w:history="1">
        <w:r w:rsidRPr="004B3954">
          <w:rPr>
            <w:rStyle w:val="Lienhypertexte"/>
          </w:rPr>
          <w:t>https://www.info.gouv.fr/communique/pharmaciens-d-officines-accord-pour-garantir-l-avenir-des-officines-et-renforcer-l-offre-de-soins-de-proximite</w:t>
        </w:r>
      </w:hyperlink>
    </w:p>
    <w:p w14:paraId="47F69018" w14:textId="77777777" w:rsidR="004B3954" w:rsidRPr="004B3954" w:rsidRDefault="004B3954" w:rsidP="004B3954">
      <w:pPr>
        <w:pStyle w:val="Textebrut"/>
      </w:pPr>
    </w:p>
    <w:p w14:paraId="5902B6A5" w14:textId="77777777" w:rsidR="004B3954" w:rsidRPr="004B3954" w:rsidRDefault="004B3954" w:rsidP="004B3954">
      <w:pPr>
        <w:pStyle w:val="Textebrut"/>
        <w:rPr>
          <w:b/>
          <w:bCs/>
        </w:rPr>
      </w:pPr>
      <w:r w:rsidRPr="004B3954">
        <w:rPr>
          <w:b/>
          <w:bCs/>
        </w:rPr>
        <w:t>Accord pour garantir l’avenir des officines et renforcer l’offre de soins de proximité (CNOP, 25/09/2025).</w:t>
      </w:r>
    </w:p>
    <w:p w14:paraId="5825AE2F" w14:textId="77777777" w:rsidR="004B3954" w:rsidRPr="004B3954" w:rsidRDefault="004B3954" w:rsidP="004B3954">
      <w:pPr>
        <w:pStyle w:val="Textebrut"/>
      </w:pPr>
      <w:r w:rsidRPr="004B3954">
        <w:t>Le Premier ministre a reçu, ce mercredi 24 septembre, la présidente du Conseil national de l’Ordre des pharmaciens et les syndicats représentatifs de la profession (FSPF et USPO). Depuis la publication, le 4 août dernier, d’un arrêté modifiant les plafonds de remises commerciales accordées aux pharmacies, les pharmaciens d’officine ont exprimé leurs fortes inquiétudes quant à la viabilité de leur modèle économique</w:t>
      </w:r>
    </w:p>
    <w:p w14:paraId="38981D89" w14:textId="77777777" w:rsidR="004B3954" w:rsidRPr="004B3954" w:rsidRDefault="004B3954" w:rsidP="004B3954">
      <w:pPr>
        <w:pStyle w:val="Textebrut"/>
      </w:pPr>
      <w:hyperlink r:id="rId175" w:history="1">
        <w:r w:rsidRPr="004B3954">
          <w:rPr>
            <w:rStyle w:val="Lienhypertexte"/>
          </w:rPr>
          <w:t>https://www.ordre.pharmacien.fr/les-communications/focus-sur/les-actualites/accord-pour-garantir-l-avenir-des-officines-et-renforcer-l-offre-de-soins-de-proximite</w:t>
        </w:r>
      </w:hyperlink>
    </w:p>
    <w:p w14:paraId="1B64E307" w14:textId="77777777" w:rsidR="00307D82" w:rsidRDefault="00307D82" w:rsidP="00FD7508">
      <w:pPr>
        <w:pStyle w:val="Textebrut"/>
      </w:pPr>
    </w:p>
    <w:p w14:paraId="4E2F331E" w14:textId="77777777" w:rsidR="00DD1D19" w:rsidRPr="00DD1D19" w:rsidRDefault="00DD1D19" w:rsidP="00DD1D19">
      <w:pPr>
        <w:pStyle w:val="Textebrut"/>
        <w:rPr>
          <w:b/>
          <w:bCs/>
        </w:rPr>
      </w:pPr>
      <w:r w:rsidRPr="00DD1D19">
        <w:rPr>
          <w:b/>
          <w:bCs/>
        </w:rPr>
        <w:t>La conservation des thermosensibles gagne en sécurité (Le Quotidien du pharmacien, 25/09/2025).</w:t>
      </w:r>
    </w:p>
    <w:p w14:paraId="03C8EEBA" w14:textId="77777777" w:rsidR="00DD1D19" w:rsidRPr="00DD1D19" w:rsidRDefault="00DD1D19" w:rsidP="00DD1D19">
      <w:pPr>
        <w:pStyle w:val="Textebrut"/>
      </w:pPr>
      <w:r w:rsidRPr="00DD1D19">
        <w:t>Entre les vaccins de plus en plus nombreux et l’arrivée des nouveaux traitements, trouver une place dans le réfrigérateur devient une mission. Exit les petits frigos au profit d’enceintes réfrigérées des plus performantes et qualifiées</w:t>
      </w:r>
    </w:p>
    <w:p w14:paraId="4E7B0D77" w14:textId="77777777" w:rsidR="00DD1D19" w:rsidRPr="00DD1D19" w:rsidRDefault="00DD1D19" w:rsidP="00DD1D19">
      <w:pPr>
        <w:pStyle w:val="Textebrut"/>
      </w:pPr>
      <w:hyperlink r:id="rId176" w:history="1">
        <w:r w:rsidRPr="00DD1D19">
          <w:rPr>
            <w:rStyle w:val="Lienhypertexte"/>
          </w:rPr>
          <w:t>https://www.lequotidiendupharmacien.fr/gestion-de-lofficine/agencement-equipement/la-conservation-des-thermosensibles-gagne-en-securite</w:t>
        </w:r>
      </w:hyperlink>
    </w:p>
    <w:p w14:paraId="0BFC685F" w14:textId="77777777" w:rsidR="00197050" w:rsidRDefault="00197050" w:rsidP="00FD7508">
      <w:pPr>
        <w:pStyle w:val="Textebrut"/>
      </w:pPr>
    </w:p>
    <w:p w14:paraId="1A4FFA8F" w14:textId="77777777" w:rsidR="00F836FC" w:rsidRPr="00F836FC" w:rsidRDefault="00F836FC" w:rsidP="00F836FC">
      <w:pPr>
        <w:pStyle w:val="Textebrut"/>
        <w:rPr>
          <w:b/>
          <w:bCs/>
        </w:rPr>
      </w:pPr>
      <w:r w:rsidRPr="00F836FC">
        <w:rPr>
          <w:b/>
          <w:bCs/>
        </w:rPr>
        <w:t>Ordonnance numérique : où en est-on ? (Le Quotidien du pharmacien, 25/09/2025).</w:t>
      </w:r>
    </w:p>
    <w:p w14:paraId="094BEFD5" w14:textId="77777777" w:rsidR="00F836FC" w:rsidRPr="00F836FC" w:rsidRDefault="00F836FC" w:rsidP="00F836FC">
      <w:pPr>
        <w:pStyle w:val="Textebrut"/>
      </w:pPr>
      <w:r w:rsidRPr="00F836FC">
        <w:t>L’ordonnance numérique progresse, mais son déploiement reste inégal entre prescripteurs et pharmaciens. Ces derniers sont d’ailleurs en attente d’une généralisation plus rapide du dispositif</w:t>
      </w:r>
    </w:p>
    <w:p w14:paraId="413C747A" w14:textId="77777777" w:rsidR="00F836FC" w:rsidRPr="00F836FC" w:rsidRDefault="00F836FC" w:rsidP="00F836FC">
      <w:pPr>
        <w:pStyle w:val="Textebrut"/>
      </w:pPr>
      <w:hyperlink r:id="rId177" w:history="1">
        <w:r w:rsidRPr="00F836FC">
          <w:rPr>
            <w:rStyle w:val="Lienhypertexte"/>
          </w:rPr>
          <w:t>https://www.lequotidiendupharmacien.fr/gestion-de-lofficine/agencement-equipement/ordonnance-numerique-ou-en-est</w:t>
        </w:r>
      </w:hyperlink>
    </w:p>
    <w:p w14:paraId="5D710AE9" w14:textId="77777777" w:rsidR="00DD1D19" w:rsidRDefault="00DD1D19" w:rsidP="00FD7508">
      <w:pPr>
        <w:pStyle w:val="Textebrut"/>
      </w:pPr>
    </w:p>
    <w:p w14:paraId="214CAE97" w14:textId="734FF5B9" w:rsidR="00F836FC" w:rsidRPr="00841AD9" w:rsidRDefault="00841AD9" w:rsidP="00FD7508">
      <w:pPr>
        <w:pStyle w:val="Textebrut"/>
        <w:rPr>
          <w:b/>
          <w:bCs/>
        </w:rPr>
      </w:pPr>
      <w:r w:rsidRPr="00841AD9">
        <w:rPr>
          <w:b/>
          <w:bCs/>
        </w:rPr>
        <w:t>Faciliter l'accès aux services publics : restaurer le lien de confiance entre les administrations et les administrés (Sénat, 16/09/2025)</w:t>
      </w:r>
    </w:p>
    <w:p w14:paraId="36C9B5CB" w14:textId="503D3107" w:rsidR="00841AD9" w:rsidRDefault="00841AD9" w:rsidP="00FD7508">
      <w:pPr>
        <w:pStyle w:val="Textebrut"/>
      </w:pPr>
      <w:hyperlink r:id="rId178" w:history="1">
        <w:r w:rsidRPr="00535F5D">
          <w:rPr>
            <w:rStyle w:val="Lienhypertexte"/>
          </w:rPr>
          <w:t>https://www.senat.fr/notice-rapport/2024/r24-895-notice.html</w:t>
        </w:r>
      </w:hyperlink>
    </w:p>
    <w:p w14:paraId="54A7B820" w14:textId="77777777" w:rsidR="00841AD9" w:rsidRDefault="00841AD9" w:rsidP="00FD7508">
      <w:pPr>
        <w:pStyle w:val="Textebrut"/>
      </w:pPr>
    </w:p>
    <w:p w14:paraId="5F303072" w14:textId="77777777" w:rsidR="00470EB5" w:rsidRPr="00470EB5" w:rsidRDefault="00470EB5" w:rsidP="00470EB5">
      <w:pPr>
        <w:pStyle w:val="Textebrut"/>
        <w:rPr>
          <w:b/>
          <w:bCs/>
        </w:rPr>
      </w:pPr>
      <w:r w:rsidRPr="00470EB5">
        <w:rPr>
          <w:b/>
          <w:bCs/>
        </w:rPr>
        <w:t>Officines fragiles : une aide au rabais qui laisse 800 pharmacies sur le carreau (Le Moniteur des pharmacies, 26/09/2025).</w:t>
      </w:r>
    </w:p>
    <w:p w14:paraId="56BF8158" w14:textId="77777777" w:rsidR="00470EB5" w:rsidRPr="00470EB5" w:rsidRDefault="00470EB5" w:rsidP="00470EB5">
      <w:pPr>
        <w:pStyle w:val="Textebrut"/>
      </w:pPr>
      <w:r w:rsidRPr="00470EB5">
        <w:t>Prévue pour concerner un millier d’officines rurales et isolées, l’aide conventionnelle de 20 millions d’euros ne bénéficiera finalement qu’à 200 pharmacies. Un dispositif trop restrictif qui alimente un sentiment d’abandon et fragilise encore le maillage</w:t>
      </w:r>
    </w:p>
    <w:p w14:paraId="0BD1F772" w14:textId="77777777" w:rsidR="00470EB5" w:rsidRPr="00470EB5" w:rsidRDefault="00470EB5" w:rsidP="00470EB5">
      <w:pPr>
        <w:pStyle w:val="Textebrut"/>
      </w:pPr>
      <w:hyperlink r:id="rId179" w:history="1">
        <w:r w:rsidRPr="00470EB5">
          <w:rPr>
            <w:rStyle w:val="Lienhypertexte"/>
          </w:rPr>
          <w:t>https://www.lemoniteurdespharmacies.fr/profession/socio-professionnel/officines-fragiles-une-aide-au-rabais-qui-laisse-800-pharmacies-sur-le-carreau</w:t>
        </w:r>
      </w:hyperlink>
    </w:p>
    <w:p w14:paraId="3BF7831A" w14:textId="77777777" w:rsidR="00841AD9" w:rsidRDefault="00841AD9" w:rsidP="00FD7508">
      <w:pPr>
        <w:pStyle w:val="Textebrut"/>
      </w:pPr>
    </w:p>
    <w:p w14:paraId="43020659" w14:textId="77777777" w:rsidR="00E91707" w:rsidRPr="00E91707" w:rsidRDefault="00E91707" w:rsidP="00E91707">
      <w:pPr>
        <w:pStyle w:val="Textebrut"/>
        <w:rPr>
          <w:b/>
          <w:bCs/>
        </w:rPr>
      </w:pPr>
      <w:r w:rsidRPr="00E91707">
        <w:rPr>
          <w:b/>
          <w:bCs/>
        </w:rPr>
        <w:t>Les violences envers les soignants ont augmenté de 26 % en 2024, selon l’ordre des médecins (Le Monde, 29/09/2025).</w:t>
      </w:r>
    </w:p>
    <w:p w14:paraId="3FBA697C" w14:textId="77777777" w:rsidR="00E91707" w:rsidRPr="00E91707" w:rsidRDefault="00E91707" w:rsidP="00E91707">
      <w:pPr>
        <w:pStyle w:val="Textebrut"/>
      </w:pPr>
      <w:r w:rsidRPr="00E91707">
        <w:t>Les médecins généralistes sont les plus agressés, précise le rapport de l’observatoire national de la sécurité des médecins, qui s’inquiète d’une hausse « alarmante » de la violence</w:t>
      </w:r>
    </w:p>
    <w:p w14:paraId="6D6D9C20" w14:textId="77777777" w:rsidR="00E91707" w:rsidRPr="00E91707" w:rsidRDefault="00E91707" w:rsidP="00E91707">
      <w:pPr>
        <w:pStyle w:val="Textebrut"/>
      </w:pPr>
      <w:hyperlink r:id="rId180" w:history="1">
        <w:r w:rsidRPr="00E91707">
          <w:rPr>
            <w:rStyle w:val="Lienhypertexte"/>
          </w:rPr>
          <w:t>https://www.lemonde.fr/societe/article/2025/09/29/les-violences-envers-les-soignants-ont-augmente-de-26-en-2024-selon-l-ordre-des-medecins_6643461_3224.html</w:t>
        </w:r>
      </w:hyperlink>
    </w:p>
    <w:p w14:paraId="210B6EEA" w14:textId="77777777" w:rsidR="00E91707" w:rsidRDefault="00E91707" w:rsidP="00E91707">
      <w:pPr>
        <w:pStyle w:val="Textebrut"/>
      </w:pPr>
    </w:p>
    <w:p w14:paraId="52ECBB1A" w14:textId="77777777" w:rsidR="008A4847" w:rsidRDefault="008A4847" w:rsidP="00E91707">
      <w:pPr>
        <w:pStyle w:val="Textebrut"/>
      </w:pPr>
    </w:p>
    <w:p w14:paraId="52E53EA8" w14:textId="77777777" w:rsidR="008A4847" w:rsidRDefault="008A4847" w:rsidP="00E91707">
      <w:pPr>
        <w:pStyle w:val="Textebrut"/>
      </w:pPr>
    </w:p>
    <w:p w14:paraId="35B700E3" w14:textId="77777777" w:rsidR="008A4847" w:rsidRDefault="008A4847" w:rsidP="00E91707">
      <w:pPr>
        <w:pStyle w:val="Textebrut"/>
      </w:pPr>
    </w:p>
    <w:p w14:paraId="3D79C322" w14:textId="77777777" w:rsidR="00E17BB4" w:rsidRPr="00E17BB4" w:rsidRDefault="00E17BB4" w:rsidP="00E17BB4">
      <w:pPr>
        <w:pStyle w:val="Textebrut"/>
        <w:rPr>
          <w:b/>
          <w:bCs/>
        </w:rPr>
      </w:pPr>
      <w:r w:rsidRPr="00E17BB4">
        <w:rPr>
          <w:b/>
          <w:bCs/>
        </w:rPr>
        <w:lastRenderedPageBreak/>
        <w:t>Les dépenses de santé en 2024 - Résultats des comptes de la santé - Édition 2025 (DREES, 30/09/2025).</w:t>
      </w:r>
    </w:p>
    <w:p w14:paraId="033FB50A" w14:textId="77777777" w:rsidR="00E17BB4" w:rsidRPr="00E17BB4" w:rsidRDefault="00E17BB4" w:rsidP="00E17BB4">
      <w:pPr>
        <w:pStyle w:val="Textebrut"/>
      </w:pPr>
      <w:r w:rsidRPr="00E17BB4">
        <w:t>La Direction de la recherche, des études, de l’évaluation et des statistiques (Drees) publie « Les dépenses de santé en 2024 ». Ce Panorama présente les comptes de la santé, retrace l’ensemble des dépenses de santé en fonction de leur financeur, en analyse les résultats en 2024, et les replace dans une perspective internationale</w:t>
      </w:r>
    </w:p>
    <w:p w14:paraId="3E10F143" w14:textId="77777777" w:rsidR="00E17BB4" w:rsidRPr="00E17BB4" w:rsidRDefault="00E17BB4" w:rsidP="00E17BB4">
      <w:pPr>
        <w:pStyle w:val="Textebrut"/>
      </w:pPr>
      <w:hyperlink r:id="rId181" w:history="1">
        <w:r w:rsidRPr="00E17BB4">
          <w:rPr>
            <w:rStyle w:val="Lienhypertexte"/>
          </w:rPr>
          <w:t>https://drees.solidarites-sante.gouv.fr/publications-communique-de-presse-infographie-documents-de-reference/250930-Panorama-d%C3%A9penses-de-sant%C3%A9</w:t>
        </w:r>
      </w:hyperlink>
    </w:p>
    <w:p w14:paraId="15D4BE9A" w14:textId="77777777" w:rsidR="00E17BB4" w:rsidRPr="00E91707" w:rsidRDefault="00E17BB4" w:rsidP="00E91707">
      <w:pPr>
        <w:pStyle w:val="Textebrut"/>
      </w:pPr>
    </w:p>
    <w:p w14:paraId="4416A6A3" w14:textId="77777777" w:rsidR="00E17BB4" w:rsidRPr="00E17BB4" w:rsidRDefault="00E17BB4" w:rsidP="00E17BB4">
      <w:pPr>
        <w:pStyle w:val="Textebrut"/>
        <w:rPr>
          <w:b/>
          <w:bCs/>
        </w:rPr>
      </w:pPr>
      <w:r w:rsidRPr="00E17BB4">
        <w:rPr>
          <w:b/>
          <w:bCs/>
        </w:rPr>
        <w:t>« La santé n’a pas de prix, mais elle a un coût » : l’Assurance maladie mobilise les assurés contre la fraude (Le Moniteur des pharmacies, 29/09/2025).</w:t>
      </w:r>
    </w:p>
    <w:p w14:paraId="34038DB6" w14:textId="77777777" w:rsidR="00E17BB4" w:rsidRPr="00E17BB4" w:rsidRDefault="00E17BB4" w:rsidP="00E17BB4">
      <w:pPr>
        <w:pStyle w:val="Textebrut"/>
      </w:pPr>
      <w:r w:rsidRPr="00E17BB4">
        <w:t>Depuis le 26 septembre, l’Assurance maladie informe systématiquement chaque assuré par courriel de toute dépense de santé prise en charge en son nom. Objectif affiché : renforcer la transparence et impliquer directement les patients dans la détection des anomalies de remboursement</w:t>
      </w:r>
    </w:p>
    <w:p w14:paraId="0760586F" w14:textId="77777777" w:rsidR="00E17BB4" w:rsidRPr="00E17BB4" w:rsidRDefault="00E17BB4" w:rsidP="00E17BB4">
      <w:pPr>
        <w:pStyle w:val="Textebrut"/>
      </w:pPr>
      <w:hyperlink r:id="rId182" w:history="1">
        <w:r w:rsidRPr="00E17BB4">
          <w:rPr>
            <w:rStyle w:val="Lienhypertexte"/>
          </w:rPr>
          <w:t>https://www.lemoniteurdespharmacies.fr/profession/socio-professionnel/la-sante-na-pas-de-prix-mais-elle-a-un-cout-lassurance-maladie-mobilise-les-assures-contre-la-fraude</w:t>
        </w:r>
      </w:hyperlink>
    </w:p>
    <w:p w14:paraId="64FE2F5F" w14:textId="77777777" w:rsidR="00ED5BDE" w:rsidRDefault="00ED5BDE" w:rsidP="00361AD6">
      <w:pPr>
        <w:pStyle w:val="Textebrut"/>
      </w:pPr>
    </w:p>
    <w:p w14:paraId="1A6256ED" w14:textId="77777777" w:rsidR="00E17BB4" w:rsidRPr="00E17BB4" w:rsidRDefault="00E17BB4" w:rsidP="00E17BB4">
      <w:pPr>
        <w:pStyle w:val="Textebrut"/>
        <w:rPr>
          <w:b/>
          <w:bCs/>
        </w:rPr>
      </w:pPr>
      <w:r w:rsidRPr="00E17BB4">
        <w:rPr>
          <w:b/>
          <w:bCs/>
        </w:rPr>
        <w:t>Le Règlement sanitaire international amendé entre en vigueur (OMS, 19/09/2025).</w:t>
      </w:r>
    </w:p>
    <w:p w14:paraId="49AD7580" w14:textId="77777777" w:rsidR="00E17BB4" w:rsidRPr="00E17BB4" w:rsidRDefault="00E17BB4" w:rsidP="00E17BB4">
      <w:pPr>
        <w:pStyle w:val="Textebrut"/>
      </w:pPr>
      <w:hyperlink r:id="rId183" w:history="1">
        <w:r w:rsidRPr="00E17BB4">
          <w:rPr>
            <w:rStyle w:val="Lienhypertexte"/>
          </w:rPr>
          <w:t>https://www.who.int/fr/news/item/19-09-2025-amended-international-health-regulations-enter-into-force</w:t>
        </w:r>
      </w:hyperlink>
    </w:p>
    <w:p w14:paraId="1E817A35" w14:textId="77777777" w:rsidR="00E17BB4" w:rsidRPr="00E17BB4" w:rsidRDefault="00E17BB4" w:rsidP="00E17BB4">
      <w:pPr>
        <w:pStyle w:val="Textebrut"/>
      </w:pPr>
      <w:r w:rsidRPr="00E17BB4">
        <w:t>La FAQ relative aux amendements apportés :</w:t>
      </w:r>
    </w:p>
    <w:p w14:paraId="6839FA66" w14:textId="77777777" w:rsidR="00E17BB4" w:rsidRPr="00E17BB4" w:rsidRDefault="00E17BB4" w:rsidP="00E17BB4">
      <w:pPr>
        <w:pStyle w:val="Textebrut"/>
      </w:pPr>
      <w:hyperlink r:id="rId184" w:history="1">
        <w:r w:rsidRPr="00E17BB4">
          <w:rPr>
            <w:rStyle w:val="Lienhypertexte"/>
          </w:rPr>
          <w:t>https://www.who.int/fr/news-room/questions-and-answers/item/international-health-regulations-amendments</w:t>
        </w:r>
      </w:hyperlink>
    </w:p>
    <w:p w14:paraId="4CBCD3FE" w14:textId="77777777" w:rsidR="00E17BB4" w:rsidRDefault="00E17BB4" w:rsidP="00361AD6">
      <w:pPr>
        <w:pStyle w:val="Textebrut"/>
      </w:pPr>
    </w:p>
    <w:p w14:paraId="0E597EFF" w14:textId="77777777" w:rsidR="00C73E01" w:rsidRDefault="00C73E01" w:rsidP="00361AD6">
      <w:pPr>
        <w:pStyle w:val="Textebrut"/>
      </w:pPr>
    </w:p>
    <w:p w14:paraId="3909D944" w14:textId="77777777" w:rsidR="008A4847" w:rsidRDefault="008A4847" w:rsidP="00361AD6">
      <w:pPr>
        <w:pStyle w:val="Textebrut"/>
      </w:pPr>
    </w:p>
    <w:p w14:paraId="1A69A2A1" w14:textId="77777777" w:rsidR="00C73E01" w:rsidRDefault="00C73E01" w:rsidP="00361AD6">
      <w:pPr>
        <w:pStyle w:val="Textebrut"/>
      </w:pPr>
    </w:p>
    <w:p w14:paraId="6190B17C" w14:textId="77777777" w:rsidR="00C73E01" w:rsidRDefault="00C73E01" w:rsidP="00361AD6">
      <w:pPr>
        <w:pStyle w:val="Textebrut"/>
      </w:pPr>
    </w:p>
    <w:p w14:paraId="06F5C854" w14:textId="77777777" w:rsidR="00C73E01" w:rsidRDefault="00C73E01" w:rsidP="00C73E01">
      <w:pPr>
        <w:pStyle w:val="PEPS"/>
      </w:pPr>
      <w:r>
        <w:t>Rubrique ruptures :</w:t>
      </w:r>
    </w:p>
    <w:p w14:paraId="1E12EFAC"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578152F4" w14:textId="77777777" w:rsidR="005C757B" w:rsidRDefault="005C757B" w:rsidP="00361AD6">
      <w:pPr>
        <w:pStyle w:val="Textebrut"/>
      </w:pPr>
      <w:r>
        <w:t>L’information complète et actualisée de la situation de toutes les spécialités est disponible sur le site de l’ANSM :</w:t>
      </w:r>
    </w:p>
    <w:p w14:paraId="175840B2" w14:textId="77777777" w:rsidR="00C73E01" w:rsidRDefault="005C757B" w:rsidP="00361AD6">
      <w:pPr>
        <w:pStyle w:val="Textebrut"/>
      </w:pPr>
      <w:hyperlink r:id="rId185" w:history="1">
        <w:r w:rsidRPr="003C18E1">
          <w:rPr>
            <w:rStyle w:val="Lienhypertexte"/>
          </w:rPr>
          <w:t>https://ansm.sante.fr/disponibilites-des-produits-de-sante/medicaments</w:t>
        </w:r>
      </w:hyperlink>
    </w:p>
    <w:p w14:paraId="2FB6AF47" w14:textId="77777777" w:rsidR="005C757B" w:rsidRDefault="005C757B" w:rsidP="00361AD6">
      <w:pPr>
        <w:pStyle w:val="Textebrut"/>
      </w:pPr>
    </w:p>
    <w:p w14:paraId="1B6EE371" w14:textId="77777777" w:rsidR="004C03B8" w:rsidRPr="006D0BEE" w:rsidRDefault="004C03B8" w:rsidP="004C03B8">
      <w:pPr>
        <w:pStyle w:val="Textebrut"/>
        <w:rPr>
          <w:b/>
          <w:bCs/>
        </w:rPr>
      </w:pPr>
      <w:r w:rsidRPr="006D0BEE">
        <w:rPr>
          <w:b/>
          <w:bCs/>
        </w:rPr>
        <w:t>Lutte contre les pénuries de médicaments de l’hiver : le plan hivernal 2025-2026 est en préparation (CNOP, 04/90/2025).</w:t>
      </w:r>
    </w:p>
    <w:p w14:paraId="08181E8D" w14:textId="77777777" w:rsidR="004C03B8" w:rsidRPr="004C03B8" w:rsidRDefault="004C03B8" w:rsidP="004C03B8">
      <w:pPr>
        <w:pStyle w:val="Textebrut"/>
      </w:pPr>
      <w:r w:rsidRPr="004C03B8">
        <w:t>Par anticipation des tensions d’approvisionnement susceptibles de survenir chaque hiver, l’ANSM pilote depuis 2023 un plan hivernal visant à garantir l’accès aux médicaments majeurs à cette période : antibiotiques, médicaments contre la fièvre, corticoïdes et médicaments contre l’asthme. Pour rappel, l’objectif est d’assurer la continuité des traitements pour tous les patients, sur tout le territoire.</w:t>
      </w:r>
    </w:p>
    <w:p w14:paraId="2058B90D" w14:textId="77777777" w:rsidR="004C03B8" w:rsidRPr="004C03B8" w:rsidRDefault="004C03B8" w:rsidP="004C03B8">
      <w:pPr>
        <w:pStyle w:val="Textebrut"/>
      </w:pPr>
      <w:r w:rsidRPr="004C03B8">
        <w:t>Afin d’être le mieux préparés possible, l'ANSM a réuni le 17 juillet dernier les acteurs de la chaîne d’approvisionnement pour dresser le bilan de la saison 2024-2025 et identifier les axes d’amélioration pour l’hiver prochain</w:t>
      </w:r>
    </w:p>
    <w:p w14:paraId="3C15DBC1" w14:textId="77777777" w:rsidR="004C03B8" w:rsidRDefault="004C03B8" w:rsidP="004C03B8">
      <w:pPr>
        <w:pStyle w:val="Textebrut"/>
      </w:pPr>
      <w:hyperlink r:id="rId186" w:history="1">
        <w:r w:rsidRPr="004C03B8">
          <w:rPr>
            <w:rStyle w:val="Lienhypertexte"/>
          </w:rPr>
          <w:t>https://www.ordre.pharmacien.fr/les-communications/focus-sur/les-actualites/lutte-contre-les-penuries-de-medicaments-de-l-hiver-le-plan-hivernal-2025-2026-est-en-preparation</w:t>
        </w:r>
      </w:hyperlink>
    </w:p>
    <w:p w14:paraId="5EFB26C0" w14:textId="77777777" w:rsidR="004C03B8" w:rsidRDefault="004C03B8" w:rsidP="004C03B8">
      <w:pPr>
        <w:pStyle w:val="Textebrut"/>
      </w:pPr>
    </w:p>
    <w:p w14:paraId="619F1717" w14:textId="77777777" w:rsidR="00A015C1" w:rsidRPr="006D0BEE" w:rsidRDefault="00A015C1" w:rsidP="00A015C1">
      <w:pPr>
        <w:pStyle w:val="Textebrut"/>
        <w:rPr>
          <w:b/>
          <w:bCs/>
        </w:rPr>
      </w:pPr>
      <w:r w:rsidRPr="006D0BEE">
        <w:rPr>
          <w:b/>
          <w:bCs/>
        </w:rPr>
        <w:t xml:space="preserve">Tensions en </w:t>
      </w:r>
      <w:proofErr w:type="spellStart"/>
      <w:r w:rsidRPr="006D0BEE">
        <w:rPr>
          <w:b/>
          <w:bCs/>
        </w:rPr>
        <w:t>sertraline</w:t>
      </w:r>
      <w:proofErr w:type="spellEnd"/>
      <w:r w:rsidRPr="006D0BEE">
        <w:rPr>
          <w:b/>
          <w:bCs/>
        </w:rPr>
        <w:t xml:space="preserve"> (</w:t>
      </w:r>
      <w:proofErr w:type="spellStart"/>
      <w:r w:rsidRPr="006D0BEE">
        <w:rPr>
          <w:b/>
          <w:bCs/>
        </w:rPr>
        <w:t>Zoloft</w:t>
      </w:r>
      <w:proofErr w:type="spellEnd"/>
      <w:r w:rsidRPr="006D0BEE">
        <w:rPr>
          <w:b/>
          <w:bCs/>
        </w:rPr>
        <w:t xml:space="preserve"> et génériques) : l’ANSM accompagne la mise à disposition de préparations magistrales (ANSM, actualisation du 23/09/2025).</w:t>
      </w:r>
    </w:p>
    <w:p w14:paraId="2F45B1B0" w14:textId="77777777" w:rsidR="00A015C1" w:rsidRPr="00A015C1" w:rsidRDefault="00A015C1" w:rsidP="00A015C1">
      <w:pPr>
        <w:pStyle w:val="Textebrut"/>
      </w:pPr>
      <w:r w:rsidRPr="00A015C1">
        <w:t xml:space="preserve">Au niveau national, la disponibilité de la </w:t>
      </w:r>
      <w:proofErr w:type="spellStart"/>
      <w:r w:rsidRPr="00A015C1">
        <w:t>sertraline</w:t>
      </w:r>
      <w:proofErr w:type="spellEnd"/>
      <w:r w:rsidRPr="00A015C1">
        <w:t xml:space="preserve"> 25 mg et 50 mg s’améliore, les approvisionnements par les industriels couvrent les besoins des patients et les stocks se reconstituent progressivement tout au long de la chaîne d’approvisionnement. À noter qu’il peut encore persister localement des difficultés pour certains patients pour trouver leurs médicaments, le temps que la situation se régularise sur tout le territoire.</w:t>
      </w:r>
    </w:p>
    <w:p w14:paraId="1FBE68BC" w14:textId="77777777" w:rsidR="00A015C1" w:rsidRPr="00A015C1" w:rsidRDefault="00A015C1" w:rsidP="00A015C1">
      <w:pPr>
        <w:pStyle w:val="Textebrut"/>
      </w:pPr>
      <w:r w:rsidRPr="00A015C1">
        <w:t xml:space="preserve">Dans ce contexte d’amélioration, nous abrogeons la recommandation de remplacement qui permettait aux pharmaciens de dispenser, sans qu’une nouvelle prescription soit nécessaire, une préparation magistrale de </w:t>
      </w:r>
      <w:proofErr w:type="spellStart"/>
      <w:r w:rsidRPr="00A015C1">
        <w:t>sertraline</w:t>
      </w:r>
      <w:proofErr w:type="spellEnd"/>
      <w:r w:rsidRPr="00A015C1">
        <w:t xml:space="preserve"> en remplacement du médicament prescrit, en cas d’indisponibilité de celui-ci. Par conséquent, </w:t>
      </w:r>
      <w:r w:rsidRPr="00A015C1">
        <w:lastRenderedPageBreak/>
        <w:t xml:space="preserve">l’application de l’arrêté du 13 mai 2025 qui fixe le prix de vente au public des préparations magistrales à base de </w:t>
      </w:r>
      <w:proofErr w:type="spellStart"/>
      <w:r w:rsidRPr="00A015C1">
        <w:t>sertraline</w:t>
      </w:r>
      <w:proofErr w:type="spellEnd"/>
      <w:r w:rsidRPr="00A015C1">
        <w:t xml:space="preserve"> cesse de plein droit. </w:t>
      </w:r>
    </w:p>
    <w:p w14:paraId="66C4A5D3" w14:textId="77777777" w:rsidR="00A015C1" w:rsidRPr="00A015C1" w:rsidRDefault="00A015C1" w:rsidP="00A015C1">
      <w:pPr>
        <w:pStyle w:val="Textebrut"/>
      </w:pPr>
      <w:r w:rsidRPr="00A015C1">
        <w:t>Afin d’éviter de nouvelles tensions et jusqu’à normalisation complète de la situation, la recommandation visant à limiter les initiations de traitement reste en vigueur et la mesure de distribution plafonnée est maintenue</w:t>
      </w:r>
    </w:p>
    <w:p w14:paraId="211A6BF7" w14:textId="77777777" w:rsidR="00A015C1" w:rsidRPr="00A015C1" w:rsidRDefault="00A015C1" w:rsidP="00A015C1">
      <w:pPr>
        <w:pStyle w:val="Textebrut"/>
      </w:pPr>
      <w:hyperlink r:id="rId187" w:history="1">
        <w:r w:rsidRPr="00A015C1">
          <w:rPr>
            <w:rStyle w:val="Lienhypertexte"/>
          </w:rPr>
          <w:t>https://ansm.sante.fr/actualites/tensions-en-sertraline-zoloft-et-generiques-lansm-accompagne-la-mise-a-disposition-de-preparations-magistrales</w:t>
        </w:r>
      </w:hyperlink>
    </w:p>
    <w:p w14:paraId="45C7DBC2" w14:textId="77777777" w:rsidR="00886D81" w:rsidRPr="00886D81" w:rsidRDefault="00886D81" w:rsidP="00886D81">
      <w:pPr>
        <w:pStyle w:val="Textebrut"/>
      </w:pPr>
      <w:proofErr w:type="spellStart"/>
      <w:r w:rsidRPr="00886D81">
        <w:t>Sertraline</w:t>
      </w:r>
      <w:proofErr w:type="spellEnd"/>
      <w:r w:rsidRPr="00886D81">
        <w:t xml:space="preserve"> 25 mg et 50 mg, gélule – [</w:t>
      </w:r>
      <w:proofErr w:type="spellStart"/>
      <w:r w:rsidRPr="00886D81">
        <w:t>sertraline</w:t>
      </w:r>
      <w:proofErr w:type="spellEnd"/>
      <w:r w:rsidRPr="00886D81">
        <w:t xml:space="preserve"> (chlorhydrate de)] – Remise à disposition à partir du 01/09/2025 (ANSM, 23/09/2025).</w:t>
      </w:r>
    </w:p>
    <w:p w14:paraId="1F46825C" w14:textId="77777777" w:rsidR="00886D81" w:rsidRPr="00886D81" w:rsidRDefault="00886D81" w:rsidP="00886D81">
      <w:pPr>
        <w:pStyle w:val="Textebrut"/>
      </w:pPr>
      <w:r w:rsidRPr="00886D81">
        <w:t>Quelques laboratoires restent ponctuellement en tension mais la couverture globale est assurée</w:t>
      </w:r>
    </w:p>
    <w:p w14:paraId="6F03D7F0" w14:textId="77777777" w:rsidR="00886D81" w:rsidRPr="00886D81" w:rsidRDefault="00886D81" w:rsidP="00886D81">
      <w:pPr>
        <w:pStyle w:val="Textebrut"/>
      </w:pPr>
      <w:hyperlink r:id="rId188" w:history="1">
        <w:r w:rsidRPr="00886D81">
          <w:rPr>
            <w:rStyle w:val="Lienhypertexte"/>
          </w:rPr>
          <w:t>https://ansm.sante.fr/disponibilites-des-produits-de-sante/medicaments/sertraline-25mg-et-50-mg-gelule-sertraline-chlorhydrate-de</w:t>
        </w:r>
      </w:hyperlink>
    </w:p>
    <w:p w14:paraId="0DACB42E" w14:textId="77777777" w:rsidR="00A015C1" w:rsidRPr="00A015C1" w:rsidRDefault="00A015C1" w:rsidP="00A015C1">
      <w:pPr>
        <w:pStyle w:val="Textebrut"/>
      </w:pPr>
    </w:p>
    <w:p w14:paraId="050F2EB6" w14:textId="2D9C4476" w:rsidR="00FF63CA" w:rsidRPr="006D0BEE" w:rsidRDefault="00FF63CA" w:rsidP="004C03B8">
      <w:pPr>
        <w:pStyle w:val="Textebrut"/>
        <w:rPr>
          <w:b/>
          <w:bCs/>
        </w:rPr>
      </w:pPr>
      <w:r w:rsidRPr="006D0BEE">
        <w:rPr>
          <w:b/>
          <w:bCs/>
        </w:rPr>
        <w:t>Pénuries : pourquoi la situation risque de s’aggraver (Le Moniteur des pharmacies, 02/09/2025). Article réservé aux abonnés (ou touche F9).</w:t>
      </w:r>
    </w:p>
    <w:p w14:paraId="327FBB95" w14:textId="77777777" w:rsidR="00FF63CA" w:rsidRPr="00FF63CA" w:rsidRDefault="00FF63CA" w:rsidP="00FF63CA">
      <w:pPr>
        <w:pStyle w:val="Textebrut"/>
      </w:pPr>
      <w:r w:rsidRPr="00FF63CA">
        <w:t>Psychotropes, antidiabétiques, laxatifs… : sur le terrain, les ruptures continuent de gripper la dispensation. Les pharmaciens livrent un même constat : la situation reste dégradée et l’effet des baisses de prix à venir pourrait ajouter un étage à la crise</w:t>
      </w:r>
    </w:p>
    <w:p w14:paraId="694C1732" w14:textId="77777777" w:rsidR="00FF63CA" w:rsidRPr="00FF63CA" w:rsidRDefault="00FF63CA" w:rsidP="00FF63CA">
      <w:pPr>
        <w:pStyle w:val="Textebrut"/>
      </w:pPr>
      <w:hyperlink r:id="rId189" w:history="1">
        <w:r w:rsidRPr="00FF63CA">
          <w:rPr>
            <w:rStyle w:val="Lienhypertexte"/>
          </w:rPr>
          <w:t>https://www.lemoniteurdespharmacies.fr/profession/socio-professionnel/penuries-pourquoi-la-situation-risque-de-saggraver</w:t>
        </w:r>
      </w:hyperlink>
    </w:p>
    <w:p w14:paraId="2806CF90" w14:textId="77777777" w:rsidR="00FF63CA" w:rsidRDefault="00FF63CA" w:rsidP="00361AD6">
      <w:pPr>
        <w:pStyle w:val="Textebrut"/>
      </w:pPr>
    </w:p>
    <w:p w14:paraId="6E57F234" w14:textId="77777777" w:rsidR="004C03B8" w:rsidRPr="006D0BEE" w:rsidRDefault="004C03B8" w:rsidP="004C03B8">
      <w:pPr>
        <w:pStyle w:val="Textebrut"/>
        <w:rPr>
          <w:b/>
          <w:bCs/>
        </w:rPr>
      </w:pPr>
      <w:r w:rsidRPr="006D0BEE">
        <w:rPr>
          <w:b/>
          <w:bCs/>
        </w:rPr>
        <w:t>Point de situation sur l’approvisionnement en médicaments psychotropes en France au 4 septembre 2025 (ANSM, 05/09/2025).</w:t>
      </w:r>
    </w:p>
    <w:p w14:paraId="3EF398EC" w14:textId="77777777" w:rsidR="004C03B8" w:rsidRPr="004C03B8" w:rsidRDefault="004C03B8" w:rsidP="004C03B8">
      <w:pPr>
        <w:pStyle w:val="Textebrut"/>
      </w:pPr>
      <w:r w:rsidRPr="004C03B8">
        <w:t>L’ANSM a réuni le 4 septembre 2025, pour le septième mois consécutif, les représentants des professionnels de santé, des patients et les acteurs de la chaîne du médicament afin de réaliser un point de situation sur les approvisionnements au niveau national, de recueillir les remontées de terrain de chaque acteur et d’échanger sur les actions menées et à venir. Ces rencontres mensuelles sont organisées dans le cadre de la mobilisation de l’ANSM dans la lutte contre les pénuries en psychotropes</w:t>
      </w:r>
    </w:p>
    <w:p w14:paraId="223E5C18" w14:textId="77777777" w:rsidR="004C03B8" w:rsidRPr="004C03B8" w:rsidRDefault="004C03B8" w:rsidP="004C03B8">
      <w:pPr>
        <w:pStyle w:val="Textebrut"/>
      </w:pPr>
      <w:hyperlink r:id="rId190" w:history="1">
        <w:r w:rsidRPr="004C03B8">
          <w:rPr>
            <w:rStyle w:val="Lienhypertexte"/>
          </w:rPr>
          <w:t>https://ansm.sante.fr/actualites/point-de-situation-sur-lapprovisionnement-en-medicaments-psychotropes-en-france-au-4-septembre-2025</w:t>
        </w:r>
      </w:hyperlink>
    </w:p>
    <w:p w14:paraId="4D5FCDB3" w14:textId="77777777" w:rsidR="004C03B8" w:rsidRPr="006D0BEE" w:rsidRDefault="004C03B8" w:rsidP="004C03B8">
      <w:pPr>
        <w:pStyle w:val="Textebrut"/>
        <w:rPr>
          <w:b/>
          <w:bCs/>
        </w:rPr>
      </w:pPr>
      <w:r w:rsidRPr="006D0BEE">
        <w:rPr>
          <w:b/>
          <w:bCs/>
        </w:rPr>
        <w:t>Disponibilité des traitements antidépresseurs (ANSM, actualisation du 01/09/2025).</w:t>
      </w:r>
    </w:p>
    <w:p w14:paraId="6F6322B8" w14:textId="77777777" w:rsidR="004C03B8" w:rsidRPr="004C03B8" w:rsidRDefault="004C03B8" w:rsidP="004C03B8">
      <w:pPr>
        <w:pStyle w:val="Textebrut"/>
      </w:pPr>
      <w:hyperlink r:id="rId191" w:anchor="disponibilite" w:history="1">
        <w:r w:rsidRPr="004C03B8">
          <w:rPr>
            <w:rStyle w:val="Lienhypertexte"/>
          </w:rPr>
          <w:t>https://ansm.sante.fr/dossiers-thematiques/sante-mentale/antidepresseurs#disponibilite</w:t>
        </w:r>
      </w:hyperlink>
    </w:p>
    <w:p w14:paraId="35D3AC69" w14:textId="77777777" w:rsidR="004C03B8" w:rsidRDefault="004C03B8" w:rsidP="005B45D8">
      <w:pPr>
        <w:pStyle w:val="Textebrut"/>
      </w:pPr>
    </w:p>
    <w:p w14:paraId="74E30C14" w14:textId="49F0CC1F" w:rsidR="005B45D8" w:rsidRPr="006D0BEE" w:rsidRDefault="005B45D8" w:rsidP="005B45D8">
      <w:pPr>
        <w:pStyle w:val="Textebrut"/>
        <w:rPr>
          <w:b/>
          <w:bCs/>
        </w:rPr>
      </w:pPr>
      <w:r w:rsidRPr="006D0BEE">
        <w:rPr>
          <w:b/>
          <w:bCs/>
        </w:rPr>
        <w:t>Point de situation sur les approvisionnements des produits de contraste (ANSM, actualisation du 29/08/2025)</w:t>
      </w:r>
    </w:p>
    <w:p w14:paraId="4553570C" w14:textId="77777777" w:rsidR="005B45D8" w:rsidRPr="005B45D8" w:rsidRDefault="005B45D8" w:rsidP="005B45D8">
      <w:pPr>
        <w:pStyle w:val="Textebrut"/>
      </w:pPr>
      <w:hyperlink r:id="rId192" w:history="1">
        <w:r w:rsidRPr="005B45D8">
          <w:rPr>
            <w:rStyle w:val="Lienhypertexte"/>
          </w:rPr>
          <w:t>https://ansm.sante.fr/actualites/point-de-situation-sur-les-approvisionnements-des-produits-de-contraste</w:t>
        </w:r>
      </w:hyperlink>
    </w:p>
    <w:p w14:paraId="3A78A40A" w14:textId="77777777" w:rsidR="005B45D8" w:rsidRDefault="005B45D8" w:rsidP="00361AD6">
      <w:pPr>
        <w:pStyle w:val="Textebrut"/>
      </w:pPr>
    </w:p>
    <w:p w14:paraId="0F24C881" w14:textId="77777777" w:rsidR="009D2577" w:rsidRPr="009D2577" w:rsidRDefault="009D2577" w:rsidP="009D2577">
      <w:pPr>
        <w:pStyle w:val="Textebrut"/>
        <w:rPr>
          <w:b/>
          <w:bCs/>
        </w:rPr>
      </w:pPr>
      <w:r w:rsidRPr="009D2577">
        <w:rPr>
          <w:b/>
          <w:bCs/>
        </w:rPr>
        <w:t>Les collyres d’atropine 0,5% peuvent être utilisés avec prudence chez les nourrissons et les enfants de moins de 3 ans (ANSM, 24/09/2025).</w:t>
      </w:r>
    </w:p>
    <w:p w14:paraId="112CB73C" w14:textId="77777777" w:rsidR="009D2577" w:rsidRPr="009D2577" w:rsidRDefault="009D2577" w:rsidP="009D2577">
      <w:pPr>
        <w:pStyle w:val="Textebrut"/>
      </w:pPr>
      <w:r w:rsidRPr="009D2577">
        <w:t xml:space="preserve">Nous avons été informés par le laboratoire </w:t>
      </w:r>
      <w:proofErr w:type="spellStart"/>
      <w:r w:rsidRPr="009D2577">
        <w:t>Alcon</w:t>
      </w:r>
      <w:proofErr w:type="spellEnd"/>
      <w:r w:rsidRPr="009D2577">
        <w:t xml:space="preserve"> qu’il arrêtait de commercialiser fin 2025 le médicament Atropine </w:t>
      </w:r>
      <w:proofErr w:type="spellStart"/>
      <w:r w:rsidRPr="009D2577">
        <w:t>Alcon</w:t>
      </w:r>
      <w:proofErr w:type="spellEnd"/>
      <w:r w:rsidRPr="009D2577">
        <w:t xml:space="preserve"> 0,3 % collyre. Cette décision fait </w:t>
      </w:r>
      <w:proofErr w:type="gramStart"/>
      <w:r w:rsidRPr="009D2577">
        <w:t>suite à</w:t>
      </w:r>
      <w:proofErr w:type="gramEnd"/>
      <w:r w:rsidRPr="009D2577">
        <w:t xml:space="preserve"> la mise en œuvre des dispositions de la convention de Minamata, qui limite strictement l’usage du mercure et de ses dérivés, dont le nitrate </w:t>
      </w:r>
      <w:proofErr w:type="spellStart"/>
      <w:r w:rsidRPr="009D2577">
        <w:t>phénylmercurique</w:t>
      </w:r>
      <w:proofErr w:type="spellEnd"/>
      <w:r w:rsidRPr="009D2577">
        <w:t xml:space="preserve"> présent dans la composition de ce médicament.</w:t>
      </w:r>
    </w:p>
    <w:p w14:paraId="7B7E3F60" w14:textId="77777777" w:rsidR="009D2577" w:rsidRPr="009D2577" w:rsidRDefault="009D2577" w:rsidP="009D2577">
      <w:pPr>
        <w:pStyle w:val="Textebrut"/>
      </w:pPr>
      <w:r w:rsidRPr="009D2577">
        <w:t xml:space="preserve">En remplacement de l’Atropine </w:t>
      </w:r>
      <w:proofErr w:type="spellStart"/>
      <w:r w:rsidRPr="009D2577">
        <w:t>Alcon</w:t>
      </w:r>
      <w:proofErr w:type="spellEnd"/>
      <w:r w:rsidRPr="009D2577">
        <w:t xml:space="preserve"> 0,3 %, les professionnels de santé peuvent utiliser chez les nourrissons et les enfants de moins de 3 ans les collyres d’atropine 0,5 %, sans dépasser 1 goutte d’atropine 0,5 % par œil par jour</w:t>
      </w:r>
    </w:p>
    <w:p w14:paraId="35524A20" w14:textId="77777777" w:rsidR="009D2577" w:rsidRPr="009D2577" w:rsidRDefault="009D2577" w:rsidP="009D2577">
      <w:pPr>
        <w:pStyle w:val="Textebrut"/>
      </w:pPr>
      <w:hyperlink r:id="rId193" w:history="1">
        <w:r w:rsidRPr="009D2577">
          <w:rPr>
            <w:rStyle w:val="Lienhypertexte"/>
          </w:rPr>
          <w:t>https://ansm.sante.fr/actualites/les-collyres-datropine-0-5-peuvent-etre-utilises-avec-prudence-chez-les-nourrissons-et-les-enfants-de-moins-de-3-ans</w:t>
        </w:r>
      </w:hyperlink>
    </w:p>
    <w:p w14:paraId="2E958318" w14:textId="77777777" w:rsidR="009D2577" w:rsidRDefault="009D2577" w:rsidP="00E56D92">
      <w:pPr>
        <w:pStyle w:val="Textebrut"/>
      </w:pPr>
    </w:p>
    <w:p w14:paraId="1239E204" w14:textId="77777777" w:rsidR="00AF28B3" w:rsidRPr="00AF28B3" w:rsidRDefault="00AF28B3" w:rsidP="00AF28B3">
      <w:pPr>
        <w:pStyle w:val="Textebrut"/>
        <w:rPr>
          <w:b/>
          <w:bCs/>
        </w:rPr>
      </w:pPr>
      <w:r w:rsidRPr="00AF28B3">
        <w:rPr>
          <w:b/>
          <w:bCs/>
        </w:rPr>
        <w:t xml:space="preserve">Arrêt de commercialisation de </w:t>
      </w:r>
      <w:proofErr w:type="spellStart"/>
      <w:r w:rsidRPr="00AF28B3">
        <w:rPr>
          <w:b/>
          <w:bCs/>
        </w:rPr>
        <w:t>Cynomel</w:t>
      </w:r>
      <w:proofErr w:type="spellEnd"/>
      <w:r w:rsidRPr="00AF28B3">
        <w:rPr>
          <w:b/>
          <w:bCs/>
        </w:rPr>
        <w:t xml:space="preserve"> : </w:t>
      </w:r>
      <w:proofErr w:type="spellStart"/>
      <w:r w:rsidRPr="00AF28B3">
        <w:rPr>
          <w:b/>
          <w:bCs/>
        </w:rPr>
        <w:t>Thybon</w:t>
      </w:r>
      <w:proofErr w:type="spellEnd"/>
      <w:r w:rsidRPr="00AF28B3">
        <w:rPr>
          <w:b/>
          <w:bCs/>
        </w:rPr>
        <w:t xml:space="preserve"> 20 Henning prendra le relais (ANSM, actualisation du 26/09/2025).</w:t>
      </w:r>
    </w:p>
    <w:p w14:paraId="51A066C7" w14:textId="77777777" w:rsidR="00AF28B3" w:rsidRPr="00AF28B3" w:rsidRDefault="00AF28B3" w:rsidP="00AF28B3">
      <w:pPr>
        <w:pStyle w:val="Textebrut"/>
      </w:pPr>
      <w:r w:rsidRPr="00AF28B3">
        <w:t xml:space="preserve">Nous rappelons que </w:t>
      </w:r>
      <w:proofErr w:type="spellStart"/>
      <w:r w:rsidRPr="00AF28B3">
        <w:t>Cynomel</w:t>
      </w:r>
      <w:proofErr w:type="spellEnd"/>
      <w:r w:rsidRPr="00AF28B3">
        <w:t xml:space="preserve"> (</w:t>
      </w:r>
      <w:proofErr w:type="spellStart"/>
      <w:r w:rsidRPr="00AF28B3">
        <w:t>liothyronine</w:t>
      </w:r>
      <w:proofErr w:type="spellEnd"/>
      <w:r w:rsidRPr="00AF28B3">
        <w:t xml:space="preserve"> sodique) ne sera plus commercialisé à partir du 31 octobre 2025. Pour assurer la continuité de traitement des patients, le laboratoire Sanofi Winthrop Industrie importe d’Allemagne </w:t>
      </w:r>
      <w:proofErr w:type="spellStart"/>
      <w:r w:rsidRPr="00AF28B3">
        <w:t>Thybon</w:t>
      </w:r>
      <w:proofErr w:type="spellEnd"/>
      <w:r w:rsidRPr="00AF28B3">
        <w:t xml:space="preserve"> 20 Henning (</w:t>
      </w:r>
      <w:proofErr w:type="spellStart"/>
      <w:r w:rsidRPr="00AF28B3">
        <w:t>liothyronine</w:t>
      </w:r>
      <w:proofErr w:type="spellEnd"/>
      <w:r w:rsidRPr="00AF28B3">
        <w:t xml:space="preserve"> chlorhydrate), que nous avons identifié comme alternative à </w:t>
      </w:r>
      <w:proofErr w:type="spellStart"/>
      <w:r w:rsidRPr="00AF28B3">
        <w:t>Cynomel</w:t>
      </w:r>
      <w:proofErr w:type="spellEnd"/>
      <w:r w:rsidRPr="00AF28B3">
        <w:t xml:space="preserve">. Les </w:t>
      </w:r>
      <w:r w:rsidRPr="00AF28B3">
        <w:lastRenderedPageBreak/>
        <w:t xml:space="preserve">premières boîtes de </w:t>
      </w:r>
      <w:proofErr w:type="spellStart"/>
      <w:r w:rsidRPr="00AF28B3">
        <w:t>Thybon</w:t>
      </w:r>
      <w:proofErr w:type="spellEnd"/>
      <w:r w:rsidRPr="00AF28B3">
        <w:t xml:space="preserve"> 20 Henning seront disponibles progressivement en pharmacie à compter du 7 octobre 2025.  Consultez la lettre d’information et la note d’information en français sur </w:t>
      </w:r>
      <w:proofErr w:type="spellStart"/>
      <w:r w:rsidRPr="00AF28B3">
        <w:t>Thybon</w:t>
      </w:r>
      <w:proofErr w:type="spellEnd"/>
      <w:r w:rsidRPr="00AF28B3">
        <w:t xml:space="preserve"> 20 Henning pour les patients. Consultez la lettre d’information et la note d’information pour les professionnels de santé</w:t>
      </w:r>
    </w:p>
    <w:p w14:paraId="1193CA65" w14:textId="77777777" w:rsidR="00AF28B3" w:rsidRPr="00AF28B3" w:rsidRDefault="00AF28B3" w:rsidP="00AF28B3">
      <w:pPr>
        <w:pStyle w:val="Textebrut"/>
      </w:pPr>
      <w:hyperlink r:id="rId194" w:history="1">
        <w:r w:rsidRPr="00AF28B3">
          <w:rPr>
            <w:rStyle w:val="Lienhypertexte"/>
          </w:rPr>
          <w:t>https://ansm.sante.fr/actualites/arret-de-commercialisation-de-cynomel-thybon-20-henning-prendra-le-relais</w:t>
        </w:r>
      </w:hyperlink>
    </w:p>
    <w:p w14:paraId="1F026CCA" w14:textId="77777777" w:rsidR="00AF28B3" w:rsidRDefault="00AF28B3" w:rsidP="00E56D92">
      <w:pPr>
        <w:pStyle w:val="Textebrut"/>
      </w:pPr>
    </w:p>
    <w:p w14:paraId="1831FD2D" w14:textId="62353740" w:rsidR="00E56D92" w:rsidRPr="006D0BEE" w:rsidRDefault="00E56D92" w:rsidP="00E56D92">
      <w:pPr>
        <w:pStyle w:val="Textebrut"/>
      </w:pPr>
      <w:proofErr w:type="spellStart"/>
      <w:r w:rsidRPr="006D0BEE">
        <w:t>Shingrix</w:t>
      </w:r>
      <w:proofErr w:type="spellEnd"/>
      <w:r w:rsidRPr="006D0BEE">
        <w:t>, poudre et suspension pour suspension injectable. Vaccin zona (recombinant, avec adjuvant) – [antigène glycoprotéine E du Virus Varicelle-Zona (VZV) (recombinant, avec adjuvant) ((mammifère/hamster/cellules CHO))] – Tension d’approvisionnement depuis le 28/05/2025 (ANSM, actualisation du 29/08/2025).</w:t>
      </w:r>
    </w:p>
    <w:p w14:paraId="50CA6441" w14:textId="77777777" w:rsidR="00E56D92" w:rsidRPr="00E56D92" w:rsidRDefault="00E56D92" w:rsidP="00E56D92">
      <w:pPr>
        <w:pStyle w:val="Textebrut"/>
      </w:pPr>
      <w:r w:rsidRPr="00E56D92">
        <w:t>Situation en ville : tension. Contingentement quantitatif en ville. Les hôpitaux et les DROM-COM sont servis normalement. Date de remise à disposition prévue : mi-octobre 2025</w:t>
      </w:r>
    </w:p>
    <w:p w14:paraId="7F74F60D" w14:textId="77777777" w:rsidR="00E56D92" w:rsidRPr="00E56D92" w:rsidRDefault="00E56D92" w:rsidP="00E56D92">
      <w:pPr>
        <w:pStyle w:val="Textebrut"/>
      </w:pPr>
      <w:hyperlink r:id="rId195" w:history="1">
        <w:r w:rsidRPr="00E56D92">
          <w:rPr>
            <w:rStyle w:val="Lienhypertexte"/>
          </w:rPr>
          <w:t>https://ansm.sante.fr/disponibilites-des-produits-de-sante/medicaments/shingrix-poudre-et-suspension-pour-suspension-injectable-vaccin-zona-recombinant-avec-adjuvant-antigene-glycoproteine-e-du-virus-varicelle-zona-vzv-recombinant-avec-adjuvant-mammifere-hamster-cellules-cho</w:t>
        </w:r>
      </w:hyperlink>
    </w:p>
    <w:p w14:paraId="0E6EFCA1" w14:textId="77777777" w:rsidR="005C757B" w:rsidRDefault="005C757B" w:rsidP="00361AD6">
      <w:pPr>
        <w:pStyle w:val="Textebrut"/>
      </w:pPr>
    </w:p>
    <w:p w14:paraId="59E576EB" w14:textId="77777777" w:rsidR="0000208A" w:rsidRPr="006D0BEE" w:rsidRDefault="0000208A" w:rsidP="0000208A">
      <w:pPr>
        <w:pStyle w:val="Textebrut"/>
      </w:pPr>
      <w:r w:rsidRPr="006D0BEE">
        <w:t>Méthylphénidate EG LP 18 mg, 36 mg et 54 mg, comprimé à libération prolongée – [méthylphénidate (chlorhydrate de)] – Remise à disposition à partir du 05/09/2025 (ANSM, 05/09/2025)</w:t>
      </w:r>
    </w:p>
    <w:p w14:paraId="530FE89E" w14:textId="77777777" w:rsidR="0000208A" w:rsidRPr="0000208A" w:rsidRDefault="0000208A" w:rsidP="0000208A">
      <w:pPr>
        <w:pStyle w:val="Textebrut"/>
      </w:pPr>
      <w:hyperlink r:id="rId196" w:history="1">
        <w:r w:rsidRPr="0000208A">
          <w:rPr>
            <w:rStyle w:val="Lienhypertexte"/>
          </w:rPr>
          <w:t>https://ansm.sante.fr/disponibilites-des-produits-de-sante/medicaments/methylphenidate-eg-lp-18-mg-36-mg-et-54-mg-comprime-a-liberation-prolongee-methylphenidate-chlorhydrate-de</w:t>
        </w:r>
      </w:hyperlink>
    </w:p>
    <w:p w14:paraId="75556A7C" w14:textId="77777777" w:rsidR="0000208A" w:rsidRDefault="0000208A" w:rsidP="00361AD6">
      <w:pPr>
        <w:pStyle w:val="Textebrut"/>
      </w:pPr>
    </w:p>
    <w:p w14:paraId="37105F10" w14:textId="77777777" w:rsidR="009C6F9F" w:rsidRDefault="009C6F9F" w:rsidP="009C6F9F">
      <w:pPr>
        <w:pStyle w:val="Textebrut"/>
      </w:pPr>
      <w:r>
        <w:t>Spécialités à base de Venlafaxine LP 37,5 mg et LP 75 mg en gélule à libération prolongée – [venlafaxine] – Tension d’approvisionnement depuis le 20/03/2025 (ANSM, actualisation du 10/09/2025).</w:t>
      </w:r>
    </w:p>
    <w:p w14:paraId="0A1BC055" w14:textId="77777777" w:rsidR="009C6F9F" w:rsidRDefault="009C6F9F" w:rsidP="009C6F9F">
      <w:pPr>
        <w:pStyle w:val="Textebrut"/>
      </w:pPr>
      <w:r>
        <w:t>Distribution contingentée des spécialités à base de Venlafaxine LP 37,5 mg et LP 75 mg en gélule à libération prolongée.</w:t>
      </w:r>
    </w:p>
    <w:p w14:paraId="65AE3659" w14:textId="271F580B" w:rsidR="009C6F9F" w:rsidRDefault="009C6F9F" w:rsidP="009C6F9F">
      <w:pPr>
        <w:pStyle w:val="Textebrut"/>
      </w:pPr>
      <w:r>
        <w:t xml:space="preserve">Mise à disposition exceptionnelle et transitoire d’unités de la spécialité </w:t>
      </w:r>
      <w:proofErr w:type="spellStart"/>
      <w:r>
        <w:t>Venlafaxin</w:t>
      </w:r>
      <w:proofErr w:type="spellEnd"/>
      <w:r>
        <w:t xml:space="preserve"> </w:t>
      </w:r>
      <w:proofErr w:type="spellStart"/>
      <w:r>
        <w:t>Medical</w:t>
      </w:r>
      <w:proofErr w:type="spellEnd"/>
      <w:r>
        <w:t xml:space="preserve"> Valley 37,5 mg </w:t>
      </w:r>
      <w:proofErr w:type="spellStart"/>
      <w:r>
        <w:t>depottableter</w:t>
      </w:r>
      <w:proofErr w:type="spellEnd"/>
      <w:r>
        <w:t xml:space="preserve">, initialement destinées au marché suédois à partir du 27 aout 2025. Lettre d'information du laboratoire </w:t>
      </w:r>
      <w:proofErr w:type="spellStart"/>
      <w:r>
        <w:t>Teva</w:t>
      </w:r>
      <w:proofErr w:type="spellEnd"/>
      <w:r>
        <w:t xml:space="preserve"> Santé à l'attention des professionnels de santé (27/08/2025). Lettre d'information du laboratoire </w:t>
      </w:r>
      <w:proofErr w:type="spellStart"/>
      <w:r>
        <w:t>Teva</w:t>
      </w:r>
      <w:proofErr w:type="spellEnd"/>
      <w:r>
        <w:t xml:space="preserve"> Santé à l'attention des patients (27/08/2025). Mise à disposition exceptionnelle et transitoire d’unités de la spécialité Venlafaxine </w:t>
      </w:r>
      <w:proofErr w:type="spellStart"/>
      <w:r>
        <w:t>HCl</w:t>
      </w:r>
      <w:proofErr w:type="spellEnd"/>
      <w:r>
        <w:t xml:space="preserve"> Sandoz XR 37,5 mg, harde capsules met </w:t>
      </w:r>
      <w:proofErr w:type="spellStart"/>
      <w:r>
        <w:t>verlengde</w:t>
      </w:r>
      <w:proofErr w:type="spellEnd"/>
      <w:r>
        <w:t xml:space="preserve"> </w:t>
      </w:r>
      <w:proofErr w:type="spellStart"/>
      <w:r>
        <w:t>afgifte</w:t>
      </w:r>
      <w:proofErr w:type="spellEnd"/>
      <w:r>
        <w:t>, initialement destinées au marché néerlandais à partir du 9 septembre 2025. Lettre d'information du laboratoire Sandoz à l'attention des professionnels de santé (10/09/2025). Lettre d'information du laboratoire Sandoz à l'attention des patients (10/09/2025). Remise à disposition normale prévue début 2026</w:t>
      </w:r>
    </w:p>
    <w:p w14:paraId="53343524" w14:textId="6B43E7C5" w:rsidR="009C6F9F" w:rsidRDefault="009C6F9F" w:rsidP="009C6F9F">
      <w:pPr>
        <w:pStyle w:val="Textebrut"/>
      </w:pPr>
      <w:hyperlink r:id="rId197" w:history="1">
        <w:r w:rsidRPr="005D5B48">
          <w:rPr>
            <w:rStyle w:val="Lienhypertexte"/>
          </w:rPr>
          <w:t>https://ansm.sante.fr/disponibilites-des-produits-de-sante/medicaments/specialites-a-base-de-venlafaxine-lp-37-5-mg-et-lp-75-mg-en-gelule-a-liberation-prolongee-venlafaxine</w:t>
        </w:r>
      </w:hyperlink>
    </w:p>
    <w:p w14:paraId="0F35559A" w14:textId="77777777" w:rsidR="009C6F9F" w:rsidRDefault="009C6F9F" w:rsidP="009C6F9F">
      <w:pPr>
        <w:pStyle w:val="Textebrut"/>
      </w:pPr>
    </w:p>
    <w:p w14:paraId="2833221D" w14:textId="77777777" w:rsidR="00972321" w:rsidRPr="00C82E7F" w:rsidRDefault="00972321" w:rsidP="00972321">
      <w:pPr>
        <w:pStyle w:val="Textebrut"/>
      </w:pPr>
      <w:r w:rsidRPr="00C82E7F">
        <w:t xml:space="preserve">Arrêt de commercialisation du </w:t>
      </w:r>
      <w:proofErr w:type="spellStart"/>
      <w:r w:rsidRPr="00C82E7F">
        <w:t>Plegisol</w:t>
      </w:r>
      <w:proofErr w:type="spellEnd"/>
      <w:r w:rsidRPr="00C82E7F">
        <w:t xml:space="preserve"> : des alternatives sont disponibles (ANSM, 11/09/2025).</w:t>
      </w:r>
    </w:p>
    <w:p w14:paraId="4CB08C86" w14:textId="77777777" w:rsidR="00972321" w:rsidRPr="00C82E7F" w:rsidRDefault="00972321" w:rsidP="00972321">
      <w:pPr>
        <w:pStyle w:val="Textebrut"/>
      </w:pPr>
      <w:r w:rsidRPr="00C82E7F">
        <w:t xml:space="preserve">Solution utilisée en chirurgie cardiaque sous circulation extracorporelle (CEC) par 19 établissements hospitaliers en France, le </w:t>
      </w:r>
      <w:proofErr w:type="spellStart"/>
      <w:r w:rsidRPr="00C82E7F">
        <w:t>Plegisol</w:t>
      </w:r>
      <w:proofErr w:type="spellEnd"/>
      <w:r w:rsidRPr="00C82E7F">
        <w:t xml:space="preserve"> ne sera plus commercialisé à compter du 31 octobre 2025. Les établissements utilisant ce produit doivent se tourner sans tarder vers une ou plusieurs alternatives</w:t>
      </w:r>
    </w:p>
    <w:p w14:paraId="2C0BD04A" w14:textId="77777777" w:rsidR="00972321" w:rsidRPr="00C82E7F" w:rsidRDefault="00972321" w:rsidP="00972321">
      <w:pPr>
        <w:pStyle w:val="Textebrut"/>
      </w:pPr>
      <w:hyperlink r:id="rId198" w:history="1">
        <w:r w:rsidRPr="00C82E7F">
          <w:rPr>
            <w:rStyle w:val="Lienhypertexte"/>
          </w:rPr>
          <w:t>https://ansm.sante.fr/actualites/arret-de-commercialisation-du-plegisol-des-alternatives-sont-disponibles</w:t>
        </w:r>
      </w:hyperlink>
    </w:p>
    <w:p w14:paraId="5C427807" w14:textId="77777777" w:rsidR="00972321" w:rsidRDefault="00972321" w:rsidP="00972321">
      <w:pPr>
        <w:pStyle w:val="Textebrut"/>
      </w:pPr>
    </w:p>
    <w:p w14:paraId="526F2132" w14:textId="77777777" w:rsidR="00C2009A" w:rsidRPr="00C2009A" w:rsidRDefault="00C2009A" w:rsidP="00C2009A">
      <w:pPr>
        <w:pStyle w:val="Textebrut"/>
      </w:pPr>
      <w:r w:rsidRPr="00C2009A">
        <w:t>Méthylphénidate Biogaran, comprimé à libération prolongée – [méthylphénidate (chlorhydrate de)] – Tension d’approvisionnement depuis le 17/06/2025 (ANSM, 11/09/2025).</w:t>
      </w:r>
    </w:p>
    <w:p w14:paraId="0C595F1F" w14:textId="77777777" w:rsidR="00C2009A" w:rsidRPr="00C2009A" w:rsidRDefault="00C2009A" w:rsidP="00C2009A">
      <w:pPr>
        <w:pStyle w:val="Textebrut"/>
      </w:pPr>
      <w:r w:rsidRPr="00C2009A">
        <w:t>Remise à disposition normale de la spécialité Méthylphénidate Biogaran LP 36 mg, comprimé à libération prolongée. Tension d’approvisionnement en ville avec distribution contingentée des spécialités Méthylphénidate Biogaran LP 18 mg, comprimé à libération prolongée et Méthylphénidate Biogaran LP 54 mg, comprimé à libération prolongée. Remise à disposition second trimestre 2025. Consultez les recommandations pour les pharmaciens</w:t>
      </w:r>
    </w:p>
    <w:p w14:paraId="5BA2E793" w14:textId="77777777" w:rsidR="00C2009A" w:rsidRPr="00C2009A" w:rsidRDefault="00C2009A" w:rsidP="00C2009A">
      <w:pPr>
        <w:pStyle w:val="Textebrut"/>
      </w:pPr>
      <w:hyperlink r:id="rId199" w:history="1">
        <w:r w:rsidRPr="00C2009A">
          <w:rPr>
            <w:rStyle w:val="Lienhypertexte"/>
          </w:rPr>
          <w:t>https://ansm.sante.fr/disponibilites-des-produits-de-sante/medicaments/methylphenidate-biogaran-comprime-a-liberation-prolongee-methylphenidate-chlorhydrate-de</w:t>
        </w:r>
      </w:hyperlink>
    </w:p>
    <w:p w14:paraId="18BD109D" w14:textId="77777777" w:rsidR="00972321" w:rsidRDefault="00972321" w:rsidP="009C6F9F">
      <w:pPr>
        <w:pStyle w:val="Textebrut"/>
      </w:pPr>
    </w:p>
    <w:p w14:paraId="20CDB016" w14:textId="77777777" w:rsidR="004866BE" w:rsidRPr="004866BE" w:rsidRDefault="004866BE" w:rsidP="004866BE">
      <w:pPr>
        <w:pStyle w:val="Textebrut"/>
      </w:pPr>
      <w:proofErr w:type="spellStart"/>
      <w:r w:rsidRPr="004866BE">
        <w:t>Fiasp</w:t>
      </w:r>
      <w:proofErr w:type="spellEnd"/>
      <w:r w:rsidRPr="004866BE">
        <w:t xml:space="preserve"> </w:t>
      </w:r>
      <w:proofErr w:type="spellStart"/>
      <w:r w:rsidRPr="004866BE">
        <w:t>Flextouch</w:t>
      </w:r>
      <w:proofErr w:type="spellEnd"/>
      <w:r w:rsidRPr="004866BE">
        <w:t xml:space="preserve"> 100 unités/ml, solution injectable en stylo prérempli – [insuline </w:t>
      </w:r>
      <w:proofErr w:type="spellStart"/>
      <w:r w:rsidRPr="004866BE">
        <w:t>asparte</w:t>
      </w:r>
      <w:proofErr w:type="spellEnd"/>
      <w:r w:rsidRPr="004866BE">
        <w:t xml:space="preserve"> ((levure/saccharomyces cerevisiae))] – Tension d’approvisionnement depuis le 11/07/2025 (actualisation du 12/09/2025).</w:t>
      </w:r>
    </w:p>
    <w:p w14:paraId="0DE903DA" w14:textId="77777777" w:rsidR="004866BE" w:rsidRPr="004866BE" w:rsidRDefault="004866BE" w:rsidP="004866BE">
      <w:pPr>
        <w:pStyle w:val="Textebrut"/>
      </w:pPr>
      <w:r w:rsidRPr="004866BE">
        <w:lastRenderedPageBreak/>
        <w:t>Situation en ville : tension. Situation à l'hôpital : non impactée. Contingentement quantitatif en ville. Date de remise à disposition prévue : début novembre 2025</w:t>
      </w:r>
    </w:p>
    <w:p w14:paraId="3F457D17" w14:textId="77777777" w:rsidR="004866BE" w:rsidRPr="004866BE" w:rsidRDefault="004866BE" w:rsidP="004866BE">
      <w:pPr>
        <w:pStyle w:val="Textebrut"/>
      </w:pPr>
      <w:hyperlink r:id="rId200" w:history="1">
        <w:r w:rsidRPr="004866BE">
          <w:rPr>
            <w:rStyle w:val="Lienhypertexte"/>
          </w:rPr>
          <w:t>https://ansm.sante.fr/disponibilites-des-produits-de-sante/medicaments/fiasp-flextouch-100-unites-ml-solution-injectable-en-stylo-prerempli-insuline-asparte-levure-saccharomyces-cerevisiae</w:t>
        </w:r>
      </w:hyperlink>
    </w:p>
    <w:p w14:paraId="606E52D0" w14:textId="77777777" w:rsidR="004866BE" w:rsidRDefault="004866BE" w:rsidP="009C6F9F">
      <w:pPr>
        <w:pStyle w:val="Textebrut"/>
      </w:pPr>
    </w:p>
    <w:p w14:paraId="2F513A2B" w14:textId="77777777" w:rsidR="004866BE" w:rsidRPr="004866BE" w:rsidRDefault="004866BE" w:rsidP="004866BE">
      <w:pPr>
        <w:pStyle w:val="Textebrut"/>
      </w:pPr>
      <w:r w:rsidRPr="004866BE">
        <w:t>Vitamine B12 Gerda 1000 µg/4 ml, solution injectable (IM) et buvable – [cyanocobalamine] – Tension d’approvisionnement depuis le 03/07/2024 (ANSM, actualisation du 12/09/2025).</w:t>
      </w:r>
    </w:p>
    <w:p w14:paraId="5A315751" w14:textId="77777777" w:rsidR="004866BE" w:rsidRPr="004866BE" w:rsidRDefault="004866BE" w:rsidP="004866BE">
      <w:pPr>
        <w:pStyle w:val="Textebrut"/>
      </w:pPr>
      <w:r w:rsidRPr="004866BE">
        <w:t>Contingentement quantitatif en ville. Distribution normale à l'hôpital. Remise à disposition normale en ville indéterminée</w:t>
      </w:r>
    </w:p>
    <w:p w14:paraId="31EF9425" w14:textId="77777777" w:rsidR="004866BE" w:rsidRPr="004866BE" w:rsidRDefault="004866BE" w:rsidP="004866BE">
      <w:pPr>
        <w:pStyle w:val="Textebrut"/>
      </w:pPr>
      <w:hyperlink r:id="rId201" w:history="1">
        <w:r w:rsidRPr="004866BE">
          <w:rPr>
            <w:rStyle w:val="Lienhypertexte"/>
          </w:rPr>
          <w:t>https://ansm.sante.fr/disponibilites-des-produits-de-sante/medicaments/vitamine-b12-gerda-1000-ug-4-ml-solution-injectable-im-et-buvable-cyanocobalamine</w:t>
        </w:r>
      </w:hyperlink>
    </w:p>
    <w:p w14:paraId="1DD0D9A0" w14:textId="77777777" w:rsidR="004866BE" w:rsidRDefault="004866BE" w:rsidP="009C6F9F">
      <w:pPr>
        <w:pStyle w:val="Textebrut"/>
      </w:pPr>
    </w:p>
    <w:p w14:paraId="1F5A7548" w14:textId="77777777" w:rsidR="00B95553" w:rsidRPr="00B95553" w:rsidRDefault="00B95553" w:rsidP="00B95553">
      <w:pPr>
        <w:pStyle w:val="Textebrut"/>
      </w:pPr>
      <w:r w:rsidRPr="00B95553">
        <w:t>Vitamine B12 Delagrange 1000 microgrammes/2 ml, solution injectable (IM) et buvable – [cyanocobalamine] – Tension d’approvisionnement depuis le 12/09/2025 (ANSM, 19/09/2025).</w:t>
      </w:r>
    </w:p>
    <w:p w14:paraId="6C520021" w14:textId="77777777" w:rsidR="00B95553" w:rsidRPr="00B95553" w:rsidRDefault="00B95553" w:rsidP="00B95553">
      <w:pPr>
        <w:pStyle w:val="Textebrut"/>
      </w:pPr>
      <w:r w:rsidRPr="00B95553">
        <w:t>Contingentement quantitatif en ville. Distribution normale à l'hôpital. Remise à disposition normale en ville indéterminée</w:t>
      </w:r>
    </w:p>
    <w:p w14:paraId="20DBDBF0" w14:textId="77777777" w:rsidR="00B95553" w:rsidRPr="00B95553" w:rsidRDefault="00B95553" w:rsidP="00B95553">
      <w:pPr>
        <w:pStyle w:val="Textebrut"/>
      </w:pPr>
      <w:hyperlink r:id="rId202" w:history="1">
        <w:r w:rsidRPr="00B95553">
          <w:rPr>
            <w:rStyle w:val="Lienhypertexte"/>
          </w:rPr>
          <w:t>https://ansm.sante.fr/disponibilites-des-produits-de-sante/medicaments/vitamine-b12-delagrange-1000-microgrammes-2-ml-solution-injectable-im-et-buvable-cyanocobalamine</w:t>
        </w:r>
      </w:hyperlink>
    </w:p>
    <w:p w14:paraId="07FD5AD7" w14:textId="77777777" w:rsidR="00B95553" w:rsidRDefault="00B95553" w:rsidP="009C6F9F">
      <w:pPr>
        <w:pStyle w:val="Textebrut"/>
      </w:pPr>
    </w:p>
    <w:p w14:paraId="3D3B3635" w14:textId="77777777" w:rsidR="0099227E" w:rsidRPr="0099227E" w:rsidRDefault="0099227E" w:rsidP="0099227E">
      <w:pPr>
        <w:pStyle w:val="Textebrut"/>
      </w:pPr>
      <w:r w:rsidRPr="0099227E">
        <w:t>Immunoglobuline humaine normale IV et SC (à base de) – [Immunoglobuline humaine normale (IgG)] – Tension d’approvisionnement depuis le 01/04/2021 (ANSM, actualisation du 22/09/2025).</w:t>
      </w:r>
    </w:p>
    <w:p w14:paraId="239B6F9D" w14:textId="77777777" w:rsidR="0099227E" w:rsidRPr="0099227E" w:rsidRDefault="0099227E" w:rsidP="0099227E">
      <w:pPr>
        <w:pStyle w:val="Textebrut"/>
      </w:pPr>
      <w:r w:rsidRPr="0099227E">
        <w:t xml:space="preserve">Immunoglobuline IV : Tension d’approvisionnement. Distribution contingentée. Mise à disposition exceptionnelle et transitoire de la spécialité </w:t>
      </w:r>
      <w:proofErr w:type="spellStart"/>
      <w:r w:rsidRPr="0099227E">
        <w:t>Clairyg</w:t>
      </w:r>
      <w:proofErr w:type="spellEnd"/>
      <w:r w:rsidRPr="0099227E">
        <w:t xml:space="preserve"> 50 mg/</w:t>
      </w:r>
      <w:proofErr w:type="spellStart"/>
      <w:r w:rsidRPr="0099227E">
        <w:t>mL</w:t>
      </w:r>
      <w:proofErr w:type="spellEnd"/>
      <w:r w:rsidRPr="0099227E">
        <w:t xml:space="preserve">, solution pour perfusion (format 5 g/100 </w:t>
      </w:r>
      <w:proofErr w:type="spellStart"/>
      <w:r w:rsidRPr="0099227E">
        <w:t>mL</w:t>
      </w:r>
      <w:proofErr w:type="spellEnd"/>
      <w:r w:rsidRPr="0099227E">
        <w:t>) initialement destinées aux marchés marocain et turc. Lettre d’information du laboratoire LFB à l’attention des professionnels de santé (22/09/2025). Remise à disposition indéterminée.</w:t>
      </w:r>
    </w:p>
    <w:p w14:paraId="1D15A424" w14:textId="77777777" w:rsidR="0099227E" w:rsidRPr="0099227E" w:rsidRDefault="0099227E" w:rsidP="0099227E">
      <w:pPr>
        <w:pStyle w:val="Textebrut"/>
      </w:pPr>
      <w:r w:rsidRPr="0099227E">
        <w:t xml:space="preserve">Immunoglobulines SC : Tension d’approvisionnement. Distribution contingentée. Remise à disposition indéterminée. </w:t>
      </w:r>
      <w:proofErr w:type="spellStart"/>
      <w:r w:rsidRPr="0099227E">
        <w:t>Xembify</w:t>
      </w:r>
      <w:proofErr w:type="spellEnd"/>
      <w:r w:rsidRPr="0099227E">
        <w:t xml:space="preserve"> (</w:t>
      </w:r>
      <w:proofErr w:type="spellStart"/>
      <w:r w:rsidRPr="0099227E">
        <w:t>IgSC</w:t>
      </w:r>
      <w:proofErr w:type="spellEnd"/>
      <w:r w:rsidRPr="0099227E">
        <w:t>) pourra être également utilisé à titre exceptionnel dans la PIDC.</w:t>
      </w:r>
    </w:p>
    <w:p w14:paraId="6246C534" w14:textId="77777777" w:rsidR="0099227E" w:rsidRPr="0099227E" w:rsidRDefault="0099227E" w:rsidP="0099227E">
      <w:pPr>
        <w:pStyle w:val="Textebrut"/>
      </w:pPr>
      <w:r w:rsidRPr="0099227E">
        <w:t>Consultez le rappel de la hiérarchisation des indications</w:t>
      </w:r>
    </w:p>
    <w:p w14:paraId="4A7303AE" w14:textId="50084AB5" w:rsidR="0099227E" w:rsidRDefault="0099227E" w:rsidP="0099227E">
      <w:pPr>
        <w:pStyle w:val="Textebrut"/>
      </w:pPr>
      <w:hyperlink r:id="rId203" w:history="1">
        <w:r w:rsidRPr="0099227E">
          <w:rPr>
            <w:rStyle w:val="Lienhypertexte"/>
          </w:rPr>
          <w:t>https://ansm.sante.fr/disponibilites-des-produits-de-sante/medicaments/immunoglobuline-humaine-normale-iv-et-sc-a-base-de-immunoglobuline-humaine-normale-igg</w:t>
        </w:r>
      </w:hyperlink>
    </w:p>
    <w:p w14:paraId="3DAB6B68" w14:textId="77777777" w:rsidR="0099227E" w:rsidRDefault="0099227E" w:rsidP="0099227E">
      <w:pPr>
        <w:pStyle w:val="Textebrut"/>
      </w:pPr>
    </w:p>
    <w:p w14:paraId="3CAACFA6" w14:textId="77777777" w:rsidR="00F803D4" w:rsidRPr="00F803D4" w:rsidRDefault="00F803D4" w:rsidP="00F803D4">
      <w:pPr>
        <w:pStyle w:val="Textebrut"/>
      </w:pPr>
      <w:r w:rsidRPr="00F803D4">
        <w:t>Méthylphénidate Biogaran, comprimé à libération prolongée – [méthylphénidate (chlorhydrate de)] – Tension d’approvisionnement depuis le 17/06/2025 (ANSM, actualisation du 24/09/2025).</w:t>
      </w:r>
    </w:p>
    <w:p w14:paraId="7FECFAED" w14:textId="77777777" w:rsidR="00F803D4" w:rsidRPr="00F803D4" w:rsidRDefault="00F803D4" w:rsidP="00F803D4">
      <w:pPr>
        <w:pStyle w:val="Textebrut"/>
      </w:pPr>
      <w:r w:rsidRPr="00F803D4">
        <w:t>Remise à disposition normale de la spécialité Méthylphénidate Biogaran LP 36 mg, comprimé à libération prolongée. Tension d’approvisionnement en ville avec distribution contingentée des spécialités Méthylphénidate Biogaran LP 18 mg, comprimé à libération prolongée et Méthylphénidate Biogaran LP 54 mg, comprimé à libération prolongée. Remise à disposition dernier trimestre 2025. Consultez les recommandations pour les pharmaciens</w:t>
      </w:r>
    </w:p>
    <w:p w14:paraId="41635E51" w14:textId="77777777" w:rsidR="00F803D4" w:rsidRPr="00F803D4" w:rsidRDefault="00F803D4" w:rsidP="00F803D4">
      <w:pPr>
        <w:pStyle w:val="Textebrut"/>
      </w:pPr>
      <w:hyperlink r:id="rId204" w:history="1">
        <w:r w:rsidRPr="00F803D4">
          <w:rPr>
            <w:rStyle w:val="Lienhypertexte"/>
          </w:rPr>
          <w:t>https://ansm.sante.fr/disponibilites-des-produits-de-sante/medicaments/methylphenidate-biogaran-comprime-a-liberation-prolongee-methylphenidate-chlorhydrate-de</w:t>
        </w:r>
      </w:hyperlink>
    </w:p>
    <w:p w14:paraId="34CB1E4F" w14:textId="77777777" w:rsidR="00F803D4" w:rsidRDefault="00F803D4" w:rsidP="0099227E">
      <w:pPr>
        <w:pStyle w:val="Textebrut"/>
      </w:pPr>
    </w:p>
    <w:p w14:paraId="11934137" w14:textId="77777777" w:rsidR="00F803D4" w:rsidRPr="00F803D4" w:rsidRDefault="00F803D4" w:rsidP="00F803D4">
      <w:pPr>
        <w:pStyle w:val="Textebrut"/>
      </w:pPr>
      <w:proofErr w:type="spellStart"/>
      <w:r w:rsidRPr="00F803D4">
        <w:t>Epipen</w:t>
      </w:r>
      <w:proofErr w:type="spellEnd"/>
      <w:r w:rsidRPr="00F803D4">
        <w:t xml:space="preserve">, solution injectable en stylo </w:t>
      </w:r>
      <w:proofErr w:type="spellStart"/>
      <w:r w:rsidRPr="00F803D4">
        <w:t>pré-rempli</w:t>
      </w:r>
      <w:proofErr w:type="spellEnd"/>
      <w:r w:rsidRPr="00F803D4">
        <w:t xml:space="preserve"> – [adrénaline] – Tension d’approvisionnement depuis le 28/07/2025 (ANSM, actualisation du 24/09/2025).</w:t>
      </w:r>
    </w:p>
    <w:p w14:paraId="593993A0" w14:textId="77777777" w:rsidR="00F803D4" w:rsidRPr="00F803D4" w:rsidRDefault="00F803D4" w:rsidP="00F803D4">
      <w:pPr>
        <w:pStyle w:val="Textebrut"/>
      </w:pPr>
      <w:r w:rsidRPr="00F803D4">
        <w:t xml:space="preserve">Distribution contingentée des spécialités : </w:t>
      </w:r>
      <w:proofErr w:type="spellStart"/>
      <w:r w:rsidRPr="00F803D4">
        <w:t>Epipen</w:t>
      </w:r>
      <w:proofErr w:type="spellEnd"/>
      <w:r w:rsidRPr="00F803D4">
        <w:t xml:space="preserve"> 0,15 mg/0,3 ml, solution injectable en stylo </w:t>
      </w:r>
      <w:proofErr w:type="spellStart"/>
      <w:r w:rsidRPr="00F803D4">
        <w:t>pré-rempli</w:t>
      </w:r>
      <w:proofErr w:type="spellEnd"/>
      <w:r w:rsidRPr="00F803D4">
        <w:t xml:space="preserve"> ; </w:t>
      </w:r>
      <w:proofErr w:type="spellStart"/>
      <w:r w:rsidRPr="00F803D4">
        <w:t>Epipen</w:t>
      </w:r>
      <w:proofErr w:type="spellEnd"/>
      <w:r w:rsidRPr="00F803D4">
        <w:t xml:space="preserve"> 0,30 mg/0,3 ml, solution injectable en stylo </w:t>
      </w:r>
      <w:proofErr w:type="spellStart"/>
      <w:r w:rsidRPr="00F803D4">
        <w:t>pré-rempli</w:t>
      </w:r>
      <w:proofErr w:type="spellEnd"/>
      <w:r w:rsidRPr="00F803D4">
        <w:t>. Remise à disposition normale prévue en décembre 2025</w:t>
      </w:r>
    </w:p>
    <w:p w14:paraId="10E14741" w14:textId="77777777" w:rsidR="00F803D4" w:rsidRPr="00F803D4" w:rsidRDefault="00F803D4" w:rsidP="00F803D4">
      <w:pPr>
        <w:pStyle w:val="Textebrut"/>
      </w:pPr>
      <w:hyperlink r:id="rId205" w:history="1">
        <w:r w:rsidRPr="00F803D4">
          <w:rPr>
            <w:rStyle w:val="Lienhypertexte"/>
          </w:rPr>
          <w:t>https://ansm.sante.fr/disponibilites-des-produits-de-sante/medicaments/epipen-solution-injectable-en-stylo-pre-rempli-adrenaline</w:t>
        </w:r>
      </w:hyperlink>
    </w:p>
    <w:p w14:paraId="717AA830" w14:textId="77777777" w:rsidR="00F803D4" w:rsidRDefault="00F803D4" w:rsidP="0099227E">
      <w:pPr>
        <w:pStyle w:val="Textebrut"/>
      </w:pPr>
    </w:p>
    <w:p w14:paraId="149A6FBF" w14:textId="77777777" w:rsidR="007F4939" w:rsidRPr="007F4939" w:rsidRDefault="007F4939" w:rsidP="007F4939">
      <w:pPr>
        <w:pStyle w:val="Textebrut"/>
      </w:pPr>
      <w:r w:rsidRPr="007F4939">
        <w:t xml:space="preserve">Tensions d’approvisionnement sur les cartouches d’insuline Novo </w:t>
      </w:r>
      <w:proofErr w:type="spellStart"/>
      <w:r w:rsidRPr="007F4939">
        <w:t>Nordisk</w:t>
      </w:r>
      <w:proofErr w:type="spellEnd"/>
      <w:r w:rsidRPr="007F4939">
        <w:t xml:space="preserve"> utilisées avec les pompes </w:t>
      </w:r>
      <w:proofErr w:type="spellStart"/>
      <w:r w:rsidRPr="007F4939">
        <w:t>YpsoPump</w:t>
      </w:r>
      <w:proofErr w:type="spellEnd"/>
      <w:r w:rsidRPr="007F4939">
        <w:t xml:space="preserve"> : conduites à tenir (ANSM, actualisation du 29/09/2025).</w:t>
      </w:r>
    </w:p>
    <w:p w14:paraId="03BDBDEB" w14:textId="77777777" w:rsidR="007F4939" w:rsidRPr="007F4939" w:rsidRDefault="007F4939" w:rsidP="007F4939">
      <w:pPr>
        <w:pStyle w:val="Textebrut"/>
      </w:pPr>
      <w:r w:rsidRPr="007F4939">
        <w:t xml:space="preserve">La société </w:t>
      </w:r>
      <w:proofErr w:type="spellStart"/>
      <w:r w:rsidRPr="007F4939">
        <w:t>Ypsomed</w:t>
      </w:r>
      <w:proofErr w:type="spellEnd"/>
      <w:r w:rsidRPr="007F4939">
        <w:t xml:space="preserve"> déclare </w:t>
      </w:r>
      <w:proofErr w:type="gramStart"/>
      <w:r w:rsidRPr="007F4939">
        <w:t>être aujourd’hui en capacité</w:t>
      </w:r>
      <w:proofErr w:type="gramEnd"/>
      <w:r w:rsidRPr="007F4939">
        <w:t xml:space="preserve"> de couvrir les besoins des patients équipés d’une pompe </w:t>
      </w:r>
      <w:proofErr w:type="spellStart"/>
      <w:r w:rsidRPr="007F4939">
        <w:t>mylife</w:t>
      </w:r>
      <w:proofErr w:type="spellEnd"/>
      <w:r w:rsidRPr="007F4939">
        <w:t xml:space="preserve"> </w:t>
      </w:r>
      <w:proofErr w:type="spellStart"/>
      <w:r w:rsidRPr="007F4939">
        <w:t>Ypsopump</w:t>
      </w:r>
      <w:proofErr w:type="spellEnd"/>
      <w:r w:rsidRPr="007F4939">
        <w:t xml:space="preserve"> en réservoirs à remplir manuellement d’insuline analogue rapide ou ultra-rapide 100 U/ml. La </w:t>
      </w:r>
      <w:r w:rsidRPr="007F4939">
        <w:lastRenderedPageBreak/>
        <w:t xml:space="preserve">limitation des quantités de réservoirs </w:t>
      </w:r>
      <w:proofErr w:type="spellStart"/>
      <w:r w:rsidRPr="007F4939">
        <w:t>mylife</w:t>
      </w:r>
      <w:proofErr w:type="spellEnd"/>
      <w:r w:rsidRPr="007F4939">
        <w:t xml:space="preserve"> </w:t>
      </w:r>
      <w:proofErr w:type="spellStart"/>
      <w:r w:rsidRPr="007F4939">
        <w:t>YpsoPump</w:t>
      </w:r>
      <w:proofErr w:type="spellEnd"/>
      <w:r w:rsidRPr="007F4939">
        <w:t xml:space="preserve"> livrés aux distributeurs reste en vigueur pour éviter la constitution de stocks excessifs et réduire le risque de pénurie. Les médecins peuvent de nouveau procéder à des initiations de traitement avec la pompe </w:t>
      </w:r>
      <w:proofErr w:type="spellStart"/>
      <w:r w:rsidRPr="007F4939">
        <w:t>mylife</w:t>
      </w:r>
      <w:proofErr w:type="spellEnd"/>
      <w:r w:rsidRPr="007F4939">
        <w:t xml:space="preserve"> </w:t>
      </w:r>
      <w:proofErr w:type="spellStart"/>
      <w:r w:rsidRPr="007F4939">
        <w:t>YpsoPump</w:t>
      </w:r>
      <w:proofErr w:type="spellEnd"/>
      <w:r w:rsidRPr="007F4939">
        <w:t>, sous réserve d’opter pour des réservoirs à remplir.</w:t>
      </w:r>
    </w:p>
    <w:p w14:paraId="212B9772" w14:textId="77777777" w:rsidR="007F4939" w:rsidRPr="007F4939" w:rsidRDefault="007F4939" w:rsidP="007F4939">
      <w:pPr>
        <w:pStyle w:val="Textebrut"/>
      </w:pPr>
      <w:r w:rsidRPr="007F4939">
        <w:t xml:space="preserve">En revanche, les tensions d’approvisionnement sur les cartouches d’insuline préremplies de Novo </w:t>
      </w:r>
      <w:proofErr w:type="spellStart"/>
      <w:r w:rsidRPr="007F4939">
        <w:t>Nordisk</w:t>
      </w:r>
      <w:proofErr w:type="spellEnd"/>
      <w:r w:rsidRPr="007F4939">
        <w:t xml:space="preserve"> devraient se poursuivre jusqu’à la fin 2025 selon le laboratoire. </w:t>
      </w:r>
      <w:proofErr w:type="spellStart"/>
      <w:r w:rsidRPr="007F4939">
        <w:t>Ypsomed</w:t>
      </w:r>
      <w:proofErr w:type="spellEnd"/>
      <w:r w:rsidRPr="007F4939">
        <w:t xml:space="preserve"> a adressé de nouveaux courriers aux médecins et aux prestataires de soins à domicile pour les en informer</w:t>
      </w:r>
    </w:p>
    <w:p w14:paraId="205DB74C" w14:textId="77777777" w:rsidR="007F4939" w:rsidRPr="007F4939" w:rsidRDefault="007F4939" w:rsidP="007F4939">
      <w:pPr>
        <w:pStyle w:val="Textebrut"/>
      </w:pPr>
      <w:hyperlink r:id="rId206" w:history="1">
        <w:r w:rsidRPr="007F4939">
          <w:rPr>
            <w:rStyle w:val="Lienhypertexte"/>
          </w:rPr>
          <w:t>https://ansm.sante.fr/actualites/tensions-dapprovisionnement-sur-les-cartouches-dinsuline-novo-nordisk-utilisees-avec-les-pompes-ypsopump-conduites-a-tenir</w:t>
        </w:r>
      </w:hyperlink>
    </w:p>
    <w:p w14:paraId="464DB201" w14:textId="77777777" w:rsidR="007F4939" w:rsidRPr="007F4939" w:rsidRDefault="007F4939" w:rsidP="007F4939">
      <w:pPr>
        <w:pStyle w:val="Textebrut"/>
      </w:pPr>
      <w:r w:rsidRPr="007F4939">
        <w:t xml:space="preserve">Cartouches </w:t>
      </w:r>
      <w:proofErr w:type="spellStart"/>
      <w:r w:rsidRPr="007F4939">
        <w:t>pré-remplies</w:t>
      </w:r>
      <w:proofErr w:type="spellEnd"/>
      <w:r w:rsidRPr="007F4939">
        <w:t xml:space="preserve"> </w:t>
      </w:r>
      <w:proofErr w:type="spellStart"/>
      <w:r w:rsidRPr="007F4939">
        <w:t>PumpCart</w:t>
      </w:r>
      <w:proofErr w:type="spellEnd"/>
      <w:r w:rsidRPr="007F4939">
        <w:t xml:space="preserve">, consommables compatibles avec la Pompe </w:t>
      </w:r>
      <w:proofErr w:type="spellStart"/>
      <w:r w:rsidRPr="007F4939">
        <w:t>mylife</w:t>
      </w:r>
      <w:proofErr w:type="spellEnd"/>
      <w:r w:rsidRPr="007F4939">
        <w:t xml:space="preserve"> </w:t>
      </w:r>
      <w:proofErr w:type="spellStart"/>
      <w:r w:rsidRPr="007F4939">
        <w:t>YpsoPump</w:t>
      </w:r>
      <w:proofErr w:type="spellEnd"/>
      <w:r w:rsidRPr="007F4939">
        <w:t xml:space="preserve"> – </w:t>
      </w:r>
      <w:proofErr w:type="spellStart"/>
      <w:r w:rsidRPr="007F4939">
        <w:t>Ypsomed</w:t>
      </w:r>
      <w:proofErr w:type="spellEnd"/>
      <w:r w:rsidRPr="007F4939">
        <w:t xml:space="preserve"> – Tension d’approvisionnement depuis le 25/06/2025 (ANSM, actualisation du 29/09/2025).</w:t>
      </w:r>
    </w:p>
    <w:p w14:paraId="2DB2B093" w14:textId="77777777" w:rsidR="007F4939" w:rsidRPr="007F4939" w:rsidRDefault="007F4939" w:rsidP="007F4939">
      <w:pPr>
        <w:pStyle w:val="Textebrut"/>
      </w:pPr>
      <w:r w:rsidRPr="007F4939">
        <w:t xml:space="preserve">Solutions alternatives identifiées par le fabricant : Il existe une alternative pour les consommables à utiliser avec la pompe </w:t>
      </w:r>
      <w:proofErr w:type="spellStart"/>
      <w:r w:rsidRPr="007F4939">
        <w:t>YpsoPump</w:t>
      </w:r>
      <w:proofErr w:type="spellEnd"/>
      <w:r w:rsidRPr="007F4939">
        <w:t xml:space="preserve">, déjà connue et utilisée par certains patients : les réservoirs </w:t>
      </w:r>
      <w:proofErr w:type="spellStart"/>
      <w:r w:rsidRPr="007F4939">
        <w:t>mylife</w:t>
      </w:r>
      <w:proofErr w:type="spellEnd"/>
      <w:r w:rsidRPr="007F4939">
        <w:t xml:space="preserve"> </w:t>
      </w:r>
      <w:proofErr w:type="spellStart"/>
      <w:r w:rsidRPr="007F4939">
        <w:t>YpsoPump</w:t>
      </w:r>
      <w:proofErr w:type="spellEnd"/>
      <w:r w:rsidRPr="007F4939">
        <w:t>, compatibles avec les insulines rapides et ultra-rapides 100 U/ml disponibles. Il est également possible que les patients reviennent à un schéma multi-injections. Ces réservoirs sont distribués par l’intermédiaire des prestataires de santé à domicile. Pour toute demande de réservoirs ou de renseignement, contactez votre prestataire.</w:t>
      </w:r>
    </w:p>
    <w:p w14:paraId="3B2CB392" w14:textId="77777777" w:rsidR="007F4939" w:rsidRPr="007F4939" w:rsidRDefault="007F4939" w:rsidP="007F4939">
      <w:pPr>
        <w:pStyle w:val="Textebrut"/>
      </w:pPr>
      <w:r w:rsidRPr="007F4939">
        <w:t>Consultez le courrier du 01/09/2025 destiné aux professionnels de santé (29/09/2025). Consultez le courrier du 01/09/2025 destiné aux prestataires de services et distributeurs (29/09/2025). Consultez le courrier du 15/07/2025 destiné aux patients (25/07/2025)</w:t>
      </w:r>
    </w:p>
    <w:p w14:paraId="3CF1BC69" w14:textId="77777777" w:rsidR="007F4939" w:rsidRPr="007F4939" w:rsidRDefault="007F4939" w:rsidP="007F4939">
      <w:pPr>
        <w:pStyle w:val="Textebrut"/>
      </w:pPr>
      <w:hyperlink r:id="rId207" w:history="1">
        <w:r w:rsidRPr="007F4939">
          <w:rPr>
            <w:rStyle w:val="Lienhypertexte"/>
          </w:rPr>
          <w:t>https://ansm.sante.fr/disponibilites-des-produits-de-sante/dispositifs-medicaux/cartouches-pre-remplies-pumpcart-consommables-compatibles-avec-la-pompe-mylife-ypsopump-ypsomed</w:t>
        </w:r>
      </w:hyperlink>
    </w:p>
    <w:p w14:paraId="208C88E8" w14:textId="77777777" w:rsidR="007F4939" w:rsidRDefault="007F4939" w:rsidP="0099227E">
      <w:pPr>
        <w:pStyle w:val="Textebrut"/>
      </w:pPr>
    </w:p>
    <w:sectPr w:rsidR="007F4939" w:rsidSect="004568FE">
      <w:headerReference w:type="even" r:id="rId208"/>
      <w:headerReference w:type="default" r:id="rId209"/>
      <w:footerReference w:type="even" r:id="rId210"/>
      <w:footerReference w:type="default" r:id="rId211"/>
      <w:headerReference w:type="first" r:id="rId212"/>
      <w:footerReference w:type="first" r:id="rId213"/>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AF6A9" w14:textId="77777777" w:rsidR="00C92042" w:rsidRDefault="00C92042">
      <w:r>
        <w:separator/>
      </w:r>
    </w:p>
  </w:endnote>
  <w:endnote w:type="continuationSeparator" w:id="0">
    <w:p w14:paraId="527E2E57" w14:textId="77777777" w:rsidR="00C92042" w:rsidRDefault="00C92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DF638"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FF06E" w14:textId="77777777" w:rsidR="00987053" w:rsidRDefault="00987053">
    <w:pPr>
      <w:pStyle w:val="Pieddepage"/>
    </w:pPr>
  </w:p>
  <w:p w14:paraId="2677A439" w14:textId="77777777" w:rsidR="008B3189" w:rsidRDefault="008B3189">
    <w:pPr>
      <w:pStyle w:val="Pieddepage"/>
    </w:pPr>
    <w:r>
      <w:t xml:space="preserve">Contact : </w:t>
    </w:r>
    <w:hyperlink r:id="rId1" w:history="1">
      <w:r w:rsidRPr="009D2627">
        <w:rPr>
          <w:rStyle w:val="Lienhypertexte"/>
        </w:rPr>
        <w:t>ars-bfc-peps@ars.sante.fr</w:t>
      </w:r>
    </w:hyperlink>
  </w:p>
  <w:p w14:paraId="56E3E6A3" w14:textId="77777777" w:rsidR="008B3189" w:rsidRDefault="008B3189">
    <w:pPr>
      <w:pStyle w:val="Pieddepage"/>
    </w:pPr>
  </w:p>
  <w:p w14:paraId="0013E372"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B4877"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B3095" w14:textId="77777777" w:rsidR="00C92042" w:rsidRDefault="00C92042">
      <w:r>
        <w:separator/>
      </w:r>
    </w:p>
  </w:footnote>
  <w:footnote w:type="continuationSeparator" w:id="0">
    <w:p w14:paraId="2AF1800E" w14:textId="77777777" w:rsidR="00C92042" w:rsidRDefault="00C920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6101B"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27404"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395DF"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D653B85"/>
    <w:multiLevelType w:val="hybridMultilevel"/>
    <w:tmpl w:val="2ED405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32CD0F68"/>
    <w:multiLevelType w:val="hybridMultilevel"/>
    <w:tmpl w:val="696234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8"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C7B6FA3"/>
    <w:multiLevelType w:val="multilevel"/>
    <w:tmpl w:val="2B40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7"/>
  </w:num>
  <w:num w:numId="2" w16cid:durableId="1892185552">
    <w:abstractNumId w:val="6"/>
  </w:num>
  <w:num w:numId="3" w16cid:durableId="1366295517">
    <w:abstractNumId w:val="0"/>
  </w:num>
  <w:num w:numId="4" w16cid:durableId="1869682685">
    <w:abstractNumId w:val="1"/>
  </w:num>
  <w:num w:numId="5" w16cid:durableId="483862807">
    <w:abstractNumId w:val="14"/>
  </w:num>
  <w:num w:numId="6" w16cid:durableId="106702296">
    <w:abstractNumId w:val="16"/>
  </w:num>
  <w:num w:numId="7" w16cid:durableId="211118289">
    <w:abstractNumId w:val="3"/>
  </w:num>
  <w:num w:numId="8" w16cid:durableId="2127459736">
    <w:abstractNumId w:val="13"/>
  </w:num>
  <w:num w:numId="9" w16cid:durableId="1835490178">
    <w:abstractNumId w:val="2"/>
  </w:num>
  <w:num w:numId="10" w16cid:durableId="358509021">
    <w:abstractNumId w:val="19"/>
  </w:num>
  <w:num w:numId="11" w16cid:durableId="802238835">
    <w:abstractNumId w:val="7"/>
  </w:num>
  <w:num w:numId="12" w16cid:durableId="1119682966">
    <w:abstractNumId w:val="4"/>
  </w:num>
  <w:num w:numId="13" w16cid:durableId="1384252903">
    <w:abstractNumId w:val="23"/>
  </w:num>
  <w:num w:numId="14" w16cid:durableId="624848701">
    <w:abstractNumId w:val="18"/>
  </w:num>
  <w:num w:numId="15" w16cid:durableId="758873685">
    <w:abstractNumId w:val="24"/>
  </w:num>
  <w:num w:numId="16" w16cid:durableId="1294290176">
    <w:abstractNumId w:val="22"/>
  </w:num>
  <w:num w:numId="17" w16cid:durableId="534585621">
    <w:abstractNumId w:val="20"/>
  </w:num>
  <w:num w:numId="18" w16cid:durableId="1675378248">
    <w:abstractNumId w:val="5"/>
  </w:num>
  <w:num w:numId="19" w16cid:durableId="974604461">
    <w:abstractNumId w:val="12"/>
  </w:num>
  <w:num w:numId="20" w16cid:durableId="886448293">
    <w:abstractNumId w:val="10"/>
  </w:num>
  <w:num w:numId="21" w16cid:durableId="2009556170">
    <w:abstractNumId w:val="11"/>
  </w:num>
  <w:num w:numId="22" w16cid:durableId="10105033">
    <w:abstractNumId w:val="15"/>
  </w:num>
  <w:num w:numId="23" w16cid:durableId="803281040">
    <w:abstractNumId w:val="25"/>
  </w:num>
  <w:num w:numId="24" w16cid:durableId="837691174">
    <w:abstractNumId w:val="8"/>
  </w:num>
  <w:num w:numId="25" w16cid:durableId="1194464221">
    <w:abstractNumId w:val="9"/>
  </w:num>
  <w:num w:numId="26" w16cid:durableId="1812883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A2F"/>
    <w:rsid w:val="0000124D"/>
    <w:rsid w:val="0000208A"/>
    <w:rsid w:val="00003243"/>
    <w:rsid w:val="000041FF"/>
    <w:rsid w:val="000100AD"/>
    <w:rsid w:val="000109A8"/>
    <w:rsid w:val="000109BE"/>
    <w:rsid w:val="00010FF1"/>
    <w:rsid w:val="0001329F"/>
    <w:rsid w:val="00013393"/>
    <w:rsid w:val="00013462"/>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0CE"/>
    <w:rsid w:val="000354FF"/>
    <w:rsid w:val="00035A9A"/>
    <w:rsid w:val="00036C93"/>
    <w:rsid w:val="0004165C"/>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A2F"/>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233"/>
    <w:rsid w:val="000B39A2"/>
    <w:rsid w:val="000B4A08"/>
    <w:rsid w:val="000B59DB"/>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72A"/>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6083"/>
    <w:rsid w:val="000F72CA"/>
    <w:rsid w:val="000F7BAB"/>
    <w:rsid w:val="00100315"/>
    <w:rsid w:val="001006A6"/>
    <w:rsid w:val="0010130D"/>
    <w:rsid w:val="00101BE3"/>
    <w:rsid w:val="001020D4"/>
    <w:rsid w:val="0010227F"/>
    <w:rsid w:val="0010256F"/>
    <w:rsid w:val="00102DE2"/>
    <w:rsid w:val="00103090"/>
    <w:rsid w:val="001031F4"/>
    <w:rsid w:val="00103237"/>
    <w:rsid w:val="00104B6A"/>
    <w:rsid w:val="0010580E"/>
    <w:rsid w:val="0010711F"/>
    <w:rsid w:val="00107ABA"/>
    <w:rsid w:val="00107AFE"/>
    <w:rsid w:val="00110A89"/>
    <w:rsid w:val="00111F2F"/>
    <w:rsid w:val="001124EF"/>
    <w:rsid w:val="00113CA0"/>
    <w:rsid w:val="00114E75"/>
    <w:rsid w:val="00116275"/>
    <w:rsid w:val="0011781D"/>
    <w:rsid w:val="00117BB3"/>
    <w:rsid w:val="00117DAA"/>
    <w:rsid w:val="0012012F"/>
    <w:rsid w:val="00122229"/>
    <w:rsid w:val="001227EE"/>
    <w:rsid w:val="00123F25"/>
    <w:rsid w:val="001255E4"/>
    <w:rsid w:val="0012595F"/>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5B5F"/>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863BC"/>
    <w:rsid w:val="00187FC9"/>
    <w:rsid w:val="00191201"/>
    <w:rsid w:val="00193286"/>
    <w:rsid w:val="00193A66"/>
    <w:rsid w:val="00193C1F"/>
    <w:rsid w:val="001940DE"/>
    <w:rsid w:val="00194404"/>
    <w:rsid w:val="001956CE"/>
    <w:rsid w:val="00195AA6"/>
    <w:rsid w:val="001969EA"/>
    <w:rsid w:val="00197050"/>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4CB3"/>
    <w:rsid w:val="001D69E7"/>
    <w:rsid w:val="001D7996"/>
    <w:rsid w:val="001E123F"/>
    <w:rsid w:val="001E25E0"/>
    <w:rsid w:val="001E45D7"/>
    <w:rsid w:val="001E4FA4"/>
    <w:rsid w:val="001E5B36"/>
    <w:rsid w:val="001E68AC"/>
    <w:rsid w:val="001E75EF"/>
    <w:rsid w:val="001E7D1B"/>
    <w:rsid w:val="001F0206"/>
    <w:rsid w:val="001F12B1"/>
    <w:rsid w:val="001F18E1"/>
    <w:rsid w:val="001F2484"/>
    <w:rsid w:val="001F4BFF"/>
    <w:rsid w:val="001F535A"/>
    <w:rsid w:val="001F564F"/>
    <w:rsid w:val="001F5B9B"/>
    <w:rsid w:val="001F6248"/>
    <w:rsid w:val="001F66B2"/>
    <w:rsid w:val="001F7694"/>
    <w:rsid w:val="0020050C"/>
    <w:rsid w:val="0020070B"/>
    <w:rsid w:val="00200A3C"/>
    <w:rsid w:val="00200D08"/>
    <w:rsid w:val="00201104"/>
    <w:rsid w:val="00202FC3"/>
    <w:rsid w:val="002053C0"/>
    <w:rsid w:val="00206BA0"/>
    <w:rsid w:val="00207094"/>
    <w:rsid w:val="00207D4F"/>
    <w:rsid w:val="00210253"/>
    <w:rsid w:val="002116B6"/>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73C1"/>
    <w:rsid w:val="0023754F"/>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651"/>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4B5F"/>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294A"/>
    <w:rsid w:val="002E3075"/>
    <w:rsid w:val="002E4021"/>
    <w:rsid w:val="002E5370"/>
    <w:rsid w:val="002E6060"/>
    <w:rsid w:val="002E7065"/>
    <w:rsid w:val="002F0ECB"/>
    <w:rsid w:val="002F1EED"/>
    <w:rsid w:val="002F3D2D"/>
    <w:rsid w:val="002F5FA4"/>
    <w:rsid w:val="002F68E7"/>
    <w:rsid w:val="00301108"/>
    <w:rsid w:val="00301448"/>
    <w:rsid w:val="003041D4"/>
    <w:rsid w:val="00304E06"/>
    <w:rsid w:val="00305CB2"/>
    <w:rsid w:val="00306396"/>
    <w:rsid w:val="00307D82"/>
    <w:rsid w:val="00307FD2"/>
    <w:rsid w:val="0031111D"/>
    <w:rsid w:val="00314AB7"/>
    <w:rsid w:val="00314B33"/>
    <w:rsid w:val="0031557C"/>
    <w:rsid w:val="00315F8A"/>
    <w:rsid w:val="00317010"/>
    <w:rsid w:val="003179F9"/>
    <w:rsid w:val="00317A93"/>
    <w:rsid w:val="0032096E"/>
    <w:rsid w:val="00320FB9"/>
    <w:rsid w:val="0032104D"/>
    <w:rsid w:val="00323E75"/>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A1A"/>
    <w:rsid w:val="00344F1E"/>
    <w:rsid w:val="00345F20"/>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00CF"/>
    <w:rsid w:val="003817D0"/>
    <w:rsid w:val="00381E33"/>
    <w:rsid w:val="0038248E"/>
    <w:rsid w:val="003837AD"/>
    <w:rsid w:val="00383B30"/>
    <w:rsid w:val="0038449D"/>
    <w:rsid w:val="00384C4E"/>
    <w:rsid w:val="00384D5C"/>
    <w:rsid w:val="00385288"/>
    <w:rsid w:val="0038577D"/>
    <w:rsid w:val="00385D82"/>
    <w:rsid w:val="00386BCC"/>
    <w:rsid w:val="003870A9"/>
    <w:rsid w:val="003871A3"/>
    <w:rsid w:val="00387589"/>
    <w:rsid w:val="0038768A"/>
    <w:rsid w:val="00390661"/>
    <w:rsid w:val="003913EA"/>
    <w:rsid w:val="00391F12"/>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30E44"/>
    <w:rsid w:val="0043211F"/>
    <w:rsid w:val="00432274"/>
    <w:rsid w:val="004324F8"/>
    <w:rsid w:val="0043261C"/>
    <w:rsid w:val="00432AC6"/>
    <w:rsid w:val="004335ED"/>
    <w:rsid w:val="00433ED5"/>
    <w:rsid w:val="00434C2E"/>
    <w:rsid w:val="0043575F"/>
    <w:rsid w:val="0043747D"/>
    <w:rsid w:val="00437B63"/>
    <w:rsid w:val="00437FFA"/>
    <w:rsid w:val="00440074"/>
    <w:rsid w:val="00440195"/>
    <w:rsid w:val="00441375"/>
    <w:rsid w:val="004436AF"/>
    <w:rsid w:val="0044388F"/>
    <w:rsid w:val="00443CB7"/>
    <w:rsid w:val="00444416"/>
    <w:rsid w:val="00445041"/>
    <w:rsid w:val="0044514A"/>
    <w:rsid w:val="00445254"/>
    <w:rsid w:val="00445A81"/>
    <w:rsid w:val="0044659F"/>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0EB5"/>
    <w:rsid w:val="00472AC1"/>
    <w:rsid w:val="004730C8"/>
    <w:rsid w:val="00474007"/>
    <w:rsid w:val="00475175"/>
    <w:rsid w:val="00476D29"/>
    <w:rsid w:val="004776D0"/>
    <w:rsid w:val="00480920"/>
    <w:rsid w:val="00481907"/>
    <w:rsid w:val="004830BB"/>
    <w:rsid w:val="004837F1"/>
    <w:rsid w:val="00484403"/>
    <w:rsid w:val="004849F8"/>
    <w:rsid w:val="004866BE"/>
    <w:rsid w:val="00487537"/>
    <w:rsid w:val="00491744"/>
    <w:rsid w:val="004923C1"/>
    <w:rsid w:val="00492660"/>
    <w:rsid w:val="00494AF4"/>
    <w:rsid w:val="00494F55"/>
    <w:rsid w:val="0049571E"/>
    <w:rsid w:val="00495B81"/>
    <w:rsid w:val="00496094"/>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3954"/>
    <w:rsid w:val="004B42DD"/>
    <w:rsid w:val="004B67AF"/>
    <w:rsid w:val="004B706F"/>
    <w:rsid w:val="004B759A"/>
    <w:rsid w:val="004C03B8"/>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49C"/>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39E"/>
    <w:rsid w:val="004F047F"/>
    <w:rsid w:val="004F28BA"/>
    <w:rsid w:val="004F305D"/>
    <w:rsid w:val="004F4074"/>
    <w:rsid w:val="004F40E1"/>
    <w:rsid w:val="004F416F"/>
    <w:rsid w:val="004F5584"/>
    <w:rsid w:val="004F5EAD"/>
    <w:rsid w:val="004F6454"/>
    <w:rsid w:val="004F64C7"/>
    <w:rsid w:val="004F78E7"/>
    <w:rsid w:val="004F7B1E"/>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056"/>
    <w:rsid w:val="00531567"/>
    <w:rsid w:val="00534CE1"/>
    <w:rsid w:val="00535316"/>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9BC"/>
    <w:rsid w:val="00574ED5"/>
    <w:rsid w:val="005764FC"/>
    <w:rsid w:val="00577F3A"/>
    <w:rsid w:val="00581B93"/>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4AB"/>
    <w:rsid w:val="005A0FE0"/>
    <w:rsid w:val="005A18AF"/>
    <w:rsid w:val="005A21EE"/>
    <w:rsid w:val="005A366E"/>
    <w:rsid w:val="005A38DD"/>
    <w:rsid w:val="005A3F84"/>
    <w:rsid w:val="005A508A"/>
    <w:rsid w:val="005A56A5"/>
    <w:rsid w:val="005A6288"/>
    <w:rsid w:val="005A66FA"/>
    <w:rsid w:val="005A70D1"/>
    <w:rsid w:val="005A7259"/>
    <w:rsid w:val="005A759B"/>
    <w:rsid w:val="005B01A6"/>
    <w:rsid w:val="005B2229"/>
    <w:rsid w:val="005B24E4"/>
    <w:rsid w:val="005B2AC7"/>
    <w:rsid w:val="005B388B"/>
    <w:rsid w:val="005B3A86"/>
    <w:rsid w:val="005B3D52"/>
    <w:rsid w:val="005B452C"/>
    <w:rsid w:val="005B45D8"/>
    <w:rsid w:val="005B4844"/>
    <w:rsid w:val="005B60E3"/>
    <w:rsid w:val="005B6417"/>
    <w:rsid w:val="005B65FE"/>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47E7"/>
    <w:rsid w:val="005E4FF8"/>
    <w:rsid w:val="005E520C"/>
    <w:rsid w:val="005E586A"/>
    <w:rsid w:val="005E6120"/>
    <w:rsid w:val="005E6A8D"/>
    <w:rsid w:val="005E7297"/>
    <w:rsid w:val="005E7E8F"/>
    <w:rsid w:val="005F0DA9"/>
    <w:rsid w:val="005F330B"/>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0C6"/>
    <w:rsid w:val="00620B83"/>
    <w:rsid w:val="00622638"/>
    <w:rsid w:val="00622859"/>
    <w:rsid w:val="0062297B"/>
    <w:rsid w:val="00622E39"/>
    <w:rsid w:val="00623741"/>
    <w:rsid w:val="00623AE2"/>
    <w:rsid w:val="00623DAF"/>
    <w:rsid w:val="00623E9D"/>
    <w:rsid w:val="00624158"/>
    <w:rsid w:val="00624705"/>
    <w:rsid w:val="006262D4"/>
    <w:rsid w:val="006264DD"/>
    <w:rsid w:val="00626947"/>
    <w:rsid w:val="00626AFE"/>
    <w:rsid w:val="00627370"/>
    <w:rsid w:val="00630987"/>
    <w:rsid w:val="00631A01"/>
    <w:rsid w:val="00631E3D"/>
    <w:rsid w:val="00631E7B"/>
    <w:rsid w:val="00632498"/>
    <w:rsid w:val="00632D56"/>
    <w:rsid w:val="00633C2F"/>
    <w:rsid w:val="00634129"/>
    <w:rsid w:val="00634A2E"/>
    <w:rsid w:val="006352B5"/>
    <w:rsid w:val="00636F1C"/>
    <w:rsid w:val="0063746A"/>
    <w:rsid w:val="0063764E"/>
    <w:rsid w:val="00642845"/>
    <w:rsid w:val="00642C3A"/>
    <w:rsid w:val="00644051"/>
    <w:rsid w:val="00644C21"/>
    <w:rsid w:val="00644F7C"/>
    <w:rsid w:val="0064581D"/>
    <w:rsid w:val="006468AE"/>
    <w:rsid w:val="00646A46"/>
    <w:rsid w:val="0064747D"/>
    <w:rsid w:val="00647B2C"/>
    <w:rsid w:val="00647B55"/>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666D4"/>
    <w:rsid w:val="006700E2"/>
    <w:rsid w:val="00670544"/>
    <w:rsid w:val="00670F50"/>
    <w:rsid w:val="00671321"/>
    <w:rsid w:val="00672BD5"/>
    <w:rsid w:val="00672CE5"/>
    <w:rsid w:val="00672DFE"/>
    <w:rsid w:val="00672EFA"/>
    <w:rsid w:val="00674B73"/>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267A"/>
    <w:rsid w:val="006B49A5"/>
    <w:rsid w:val="006B61FF"/>
    <w:rsid w:val="006B65F1"/>
    <w:rsid w:val="006B68F3"/>
    <w:rsid w:val="006B6EFA"/>
    <w:rsid w:val="006B7B81"/>
    <w:rsid w:val="006C1A2A"/>
    <w:rsid w:val="006C26C2"/>
    <w:rsid w:val="006C4B48"/>
    <w:rsid w:val="006C5101"/>
    <w:rsid w:val="006C6266"/>
    <w:rsid w:val="006C6F13"/>
    <w:rsid w:val="006D0BEE"/>
    <w:rsid w:val="006D173C"/>
    <w:rsid w:val="006D21A4"/>
    <w:rsid w:val="006D22CC"/>
    <w:rsid w:val="006D2E5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6D03"/>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1EEF"/>
    <w:rsid w:val="00703F10"/>
    <w:rsid w:val="007044DE"/>
    <w:rsid w:val="007061E5"/>
    <w:rsid w:val="0070691F"/>
    <w:rsid w:val="0071017F"/>
    <w:rsid w:val="00710B5F"/>
    <w:rsid w:val="00710B94"/>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0E3A"/>
    <w:rsid w:val="007414C4"/>
    <w:rsid w:val="00742F0E"/>
    <w:rsid w:val="007431A9"/>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53F"/>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62F6"/>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939"/>
    <w:rsid w:val="007F4D79"/>
    <w:rsid w:val="007F6AAC"/>
    <w:rsid w:val="007F7C54"/>
    <w:rsid w:val="007F7F88"/>
    <w:rsid w:val="00800C53"/>
    <w:rsid w:val="00800E6A"/>
    <w:rsid w:val="008016F5"/>
    <w:rsid w:val="00801F93"/>
    <w:rsid w:val="00802146"/>
    <w:rsid w:val="00802AC2"/>
    <w:rsid w:val="00802F8E"/>
    <w:rsid w:val="00803A61"/>
    <w:rsid w:val="008054C1"/>
    <w:rsid w:val="008056AF"/>
    <w:rsid w:val="00805A85"/>
    <w:rsid w:val="0080692F"/>
    <w:rsid w:val="00810907"/>
    <w:rsid w:val="00810CBE"/>
    <w:rsid w:val="00811FCA"/>
    <w:rsid w:val="008121B9"/>
    <w:rsid w:val="0081227E"/>
    <w:rsid w:val="00812724"/>
    <w:rsid w:val="00812AEA"/>
    <w:rsid w:val="00813150"/>
    <w:rsid w:val="008132E9"/>
    <w:rsid w:val="00815D5B"/>
    <w:rsid w:val="008175F4"/>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3F93"/>
    <w:rsid w:val="0083465E"/>
    <w:rsid w:val="008346F7"/>
    <w:rsid w:val="008348BE"/>
    <w:rsid w:val="008364D6"/>
    <w:rsid w:val="00836FF9"/>
    <w:rsid w:val="00837D1D"/>
    <w:rsid w:val="0084019F"/>
    <w:rsid w:val="0084036B"/>
    <w:rsid w:val="00841AD9"/>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3DC4"/>
    <w:rsid w:val="008841D7"/>
    <w:rsid w:val="008858EB"/>
    <w:rsid w:val="00886D81"/>
    <w:rsid w:val="00887D68"/>
    <w:rsid w:val="00887EDD"/>
    <w:rsid w:val="00890116"/>
    <w:rsid w:val="0089122C"/>
    <w:rsid w:val="00892413"/>
    <w:rsid w:val="00893072"/>
    <w:rsid w:val="00894AE5"/>
    <w:rsid w:val="0089584B"/>
    <w:rsid w:val="0089589B"/>
    <w:rsid w:val="00895A6C"/>
    <w:rsid w:val="00896E59"/>
    <w:rsid w:val="00897458"/>
    <w:rsid w:val="00897C61"/>
    <w:rsid w:val="008A0649"/>
    <w:rsid w:val="008A0C6E"/>
    <w:rsid w:val="008A15E8"/>
    <w:rsid w:val="008A184E"/>
    <w:rsid w:val="008A1A1D"/>
    <w:rsid w:val="008A24C3"/>
    <w:rsid w:val="008A4847"/>
    <w:rsid w:val="008A49B5"/>
    <w:rsid w:val="008A55A3"/>
    <w:rsid w:val="008A63D9"/>
    <w:rsid w:val="008A652E"/>
    <w:rsid w:val="008A679A"/>
    <w:rsid w:val="008A6B79"/>
    <w:rsid w:val="008A6C4B"/>
    <w:rsid w:val="008A6C9E"/>
    <w:rsid w:val="008A7CD2"/>
    <w:rsid w:val="008B1B47"/>
    <w:rsid w:val="008B30C1"/>
    <w:rsid w:val="008B3189"/>
    <w:rsid w:val="008B3410"/>
    <w:rsid w:val="008B3EBA"/>
    <w:rsid w:val="008B3F09"/>
    <w:rsid w:val="008B4875"/>
    <w:rsid w:val="008B69D8"/>
    <w:rsid w:val="008B6F60"/>
    <w:rsid w:val="008B6FEF"/>
    <w:rsid w:val="008B70C5"/>
    <w:rsid w:val="008C082A"/>
    <w:rsid w:val="008C1539"/>
    <w:rsid w:val="008C153A"/>
    <w:rsid w:val="008C2789"/>
    <w:rsid w:val="008C27BC"/>
    <w:rsid w:val="008C3001"/>
    <w:rsid w:val="008C3F4D"/>
    <w:rsid w:val="008C4C9A"/>
    <w:rsid w:val="008C4D7A"/>
    <w:rsid w:val="008C51F8"/>
    <w:rsid w:val="008C5B01"/>
    <w:rsid w:val="008C7AEE"/>
    <w:rsid w:val="008D0D40"/>
    <w:rsid w:val="008D0D41"/>
    <w:rsid w:val="008D0E8A"/>
    <w:rsid w:val="008D1522"/>
    <w:rsid w:val="008D1532"/>
    <w:rsid w:val="008D36C5"/>
    <w:rsid w:val="008D4986"/>
    <w:rsid w:val="008D4C55"/>
    <w:rsid w:val="008D511D"/>
    <w:rsid w:val="008D547C"/>
    <w:rsid w:val="008D5586"/>
    <w:rsid w:val="008D5BA8"/>
    <w:rsid w:val="008D69B7"/>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06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36"/>
    <w:rsid w:val="00936555"/>
    <w:rsid w:val="00937703"/>
    <w:rsid w:val="009412D2"/>
    <w:rsid w:val="00942EFC"/>
    <w:rsid w:val="00942F03"/>
    <w:rsid w:val="00943927"/>
    <w:rsid w:val="009443AA"/>
    <w:rsid w:val="0094662C"/>
    <w:rsid w:val="00947196"/>
    <w:rsid w:val="009513AC"/>
    <w:rsid w:val="00951B64"/>
    <w:rsid w:val="009528A6"/>
    <w:rsid w:val="00952ABF"/>
    <w:rsid w:val="009543A5"/>
    <w:rsid w:val="0095464F"/>
    <w:rsid w:val="00954C6E"/>
    <w:rsid w:val="009550F2"/>
    <w:rsid w:val="009558DB"/>
    <w:rsid w:val="00955F3C"/>
    <w:rsid w:val="0095735D"/>
    <w:rsid w:val="00961C94"/>
    <w:rsid w:val="009624E1"/>
    <w:rsid w:val="009628CD"/>
    <w:rsid w:val="00962929"/>
    <w:rsid w:val="00964CDD"/>
    <w:rsid w:val="00964EB4"/>
    <w:rsid w:val="00965BD6"/>
    <w:rsid w:val="0096602A"/>
    <w:rsid w:val="00966A49"/>
    <w:rsid w:val="00971594"/>
    <w:rsid w:val="0097159B"/>
    <w:rsid w:val="00971DD0"/>
    <w:rsid w:val="00972321"/>
    <w:rsid w:val="00972A18"/>
    <w:rsid w:val="00972BBA"/>
    <w:rsid w:val="00972C10"/>
    <w:rsid w:val="009740C9"/>
    <w:rsid w:val="0097457F"/>
    <w:rsid w:val="00974CDB"/>
    <w:rsid w:val="00974E28"/>
    <w:rsid w:val="00974E2E"/>
    <w:rsid w:val="009757B0"/>
    <w:rsid w:val="009766C5"/>
    <w:rsid w:val="00976718"/>
    <w:rsid w:val="00976DD3"/>
    <w:rsid w:val="009772ED"/>
    <w:rsid w:val="00977AE5"/>
    <w:rsid w:val="00980EA5"/>
    <w:rsid w:val="00980EF0"/>
    <w:rsid w:val="0098185C"/>
    <w:rsid w:val="00982244"/>
    <w:rsid w:val="00982576"/>
    <w:rsid w:val="00982CAA"/>
    <w:rsid w:val="00983AEB"/>
    <w:rsid w:val="00986211"/>
    <w:rsid w:val="00987023"/>
    <w:rsid w:val="00987053"/>
    <w:rsid w:val="00987555"/>
    <w:rsid w:val="00987B6C"/>
    <w:rsid w:val="009903FC"/>
    <w:rsid w:val="00990FEC"/>
    <w:rsid w:val="00991209"/>
    <w:rsid w:val="00991FD0"/>
    <w:rsid w:val="0099213F"/>
    <w:rsid w:val="0099227E"/>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7A3"/>
    <w:rsid w:val="009B2B9D"/>
    <w:rsid w:val="009B481C"/>
    <w:rsid w:val="009B4D88"/>
    <w:rsid w:val="009B50B0"/>
    <w:rsid w:val="009B551F"/>
    <w:rsid w:val="009B61E9"/>
    <w:rsid w:val="009B64B4"/>
    <w:rsid w:val="009B6B60"/>
    <w:rsid w:val="009B6BD5"/>
    <w:rsid w:val="009C04AD"/>
    <w:rsid w:val="009C6F9F"/>
    <w:rsid w:val="009C7265"/>
    <w:rsid w:val="009C72BF"/>
    <w:rsid w:val="009C7E16"/>
    <w:rsid w:val="009C7E66"/>
    <w:rsid w:val="009D03C7"/>
    <w:rsid w:val="009D175E"/>
    <w:rsid w:val="009D2000"/>
    <w:rsid w:val="009D2577"/>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E6607"/>
    <w:rsid w:val="009F1579"/>
    <w:rsid w:val="009F223C"/>
    <w:rsid w:val="009F25BB"/>
    <w:rsid w:val="009F281F"/>
    <w:rsid w:val="009F3A12"/>
    <w:rsid w:val="009F5106"/>
    <w:rsid w:val="009F510E"/>
    <w:rsid w:val="009F68C4"/>
    <w:rsid w:val="009F7DB6"/>
    <w:rsid w:val="00A00611"/>
    <w:rsid w:val="00A00764"/>
    <w:rsid w:val="00A015C1"/>
    <w:rsid w:val="00A03103"/>
    <w:rsid w:val="00A03510"/>
    <w:rsid w:val="00A03CEB"/>
    <w:rsid w:val="00A043C8"/>
    <w:rsid w:val="00A04C3F"/>
    <w:rsid w:val="00A07422"/>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2F3"/>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3B3"/>
    <w:rsid w:val="00AB3EFA"/>
    <w:rsid w:val="00AB5138"/>
    <w:rsid w:val="00AB51DE"/>
    <w:rsid w:val="00AB78DB"/>
    <w:rsid w:val="00AC041B"/>
    <w:rsid w:val="00AC075A"/>
    <w:rsid w:val="00AC1470"/>
    <w:rsid w:val="00AC1EE8"/>
    <w:rsid w:val="00AC2704"/>
    <w:rsid w:val="00AC40EB"/>
    <w:rsid w:val="00AC503D"/>
    <w:rsid w:val="00AC5983"/>
    <w:rsid w:val="00AC6275"/>
    <w:rsid w:val="00AC71B3"/>
    <w:rsid w:val="00AC7C3E"/>
    <w:rsid w:val="00AC7DA1"/>
    <w:rsid w:val="00AD018A"/>
    <w:rsid w:val="00AD13E8"/>
    <w:rsid w:val="00AD257E"/>
    <w:rsid w:val="00AD266C"/>
    <w:rsid w:val="00AD28D0"/>
    <w:rsid w:val="00AD2D8B"/>
    <w:rsid w:val="00AD3062"/>
    <w:rsid w:val="00AD31D8"/>
    <w:rsid w:val="00AD3E63"/>
    <w:rsid w:val="00AD4360"/>
    <w:rsid w:val="00AD4D57"/>
    <w:rsid w:val="00AD56CA"/>
    <w:rsid w:val="00AE3C8F"/>
    <w:rsid w:val="00AE54CC"/>
    <w:rsid w:val="00AE5D23"/>
    <w:rsid w:val="00AE614B"/>
    <w:rsid w:val="00AE6FB0"/>
    <w:rsid w:val="00AE775D"/>
    <w:rsid w:val="00AF17BE"/>
    <w:rsid w:val="00AF21A9"/>
    <w:rsid w:val="00AF28B3"/>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48BA"/>
    <w:rsid w:val="00B356C7"/>
    <w:rsid w:val="00B42830"/>
    <w:rsid w:val="00B42EB6"/>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95553"/>
    <w:rsid w:val="00B96BE0"/>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257"/>
    <w:rsid w:val="00BF79F2"/>
    <w:rsid w:val="00BF7E57"/>
    <w:rsid w:val="00C004DA"/>
    <w:rsid w:val="00C019D6"/>
    <w:rsid w:val="00C027D5"/>
    <w:rsid w:val="00C03EF2"/>
    <w:rsid w:val="00C0589F"/>
    <w:rsid w:val="00C11B39"/>
    <w:rsid w:val="00C126C9"/>
    <w:rsid w:val="00C1433D"/>
    <w:rsid w:val="00C1576A"/>
    <w:rsid w:val="00C163EF"/>
    <w:rsid w:val="00C16DF9"/>
    <w:rsid w:val="00C1765B"/>
    <w:rsid w:val="00C179A4"/>
    <w:rsid w:val="00C17DD2"/>
    <w:rsid w:val="00C17F21"/>
    <w:rsid w:val="00C2009A"/>
    <w:rsid w:val="00C226EE"/>
    <w:rsid w:val="00C22F9E"/>
    <w:rsid w:val="00C235F2"/>
    <w:rsid w:val="00C23ACB"/>
    <w:rsid w:val="00C24A0D"/>
    <w:rsid w:val="00C260CC"/>
    <w:rsid w:val="00C2706E"/>
    <w:rsid w:val="00C2714C"/>
    <w:rsid w:val="00C30C2E"/>
    <w:rsid w:val="00C30F6C"/>
    <w:rsid w:val="00C3122F"/>
    <w:rsid w:val="00C319CB"/>
    <w:rsid w:val="00C3309B"/>
    <w:rsid w:val="00C331DB"/>
    <w:rsid w:val="00C34317"/>
    <w:rsid w:val="00C343EA"/>
    <w:rsid w:val="00C35982"/>
    <w:rsid w:val="00C372A4"/>
    <w:rsid w:val="00C3778D"/>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8EF"/>
    <w:rsid w:val="00C75DE8"/>
    <w:rsid w:val="00C7653D"/>
    <w:rsid w:val="00C765A0"/>
    <w:rsid w:val="00C76FC6"/>
    <w:rsid w:val="00C7754C"/>
    <w:rsid w:val="00C7778C"/>
    <w:rsid w:val="00C802A6"/>
    <w:rsid w:val="00C8261E"/>
    <w:rsid w:val="00C8294E"/>
    <w:rsid w:val="00C82E7F"/>
    <w:rsid w:val="00C83194"/>
    <w:rsid w:val="00C8508B"/>
    <w:rsid w:val="00C85389"/>
    <w:rsid w:val="00C86A27"/>
    <w:rsid w:val="00C87325"/>
    <w:rsid w:val="00C87506"/>
    <w:rsid w:val="00C90E10"/>
    <w:rsid w:val="00C90F55"/>
    <w:rsid w:val="00C91361"/>
    <w:rsid w:val="00C9191C"/>
    <w:rsid w:val="00C91A93"/>
    <w:rsid w:val="00C92022"/>
    <w:rsid w:val="00C92042"/>
    <w:rsid w:val="00C92961"/>
    <w:rsid w:val="00C92A26"/>
    <w:rsid w:val="00C92EF3"/>
    <w:rsid w:val="00C93E28"/>
    <w:rsid w:val="00C948A6"/>
    <w:rsid w:val="00C94EF6"/>
    <w:rsid w:val="00C95F9A"/>
    <w:rsid w:val="00C97FD9"/>
    <w:rsid w:val="00CA00DC"/>
    <w:rsid w:val="00CA0A55"/>
    <w:rsid w:val="00CA1440"/>
    <w:rsid w:val="00CA1811"/>
    <w:rsid w:val="00CA1EC9"/>
    <w:rsid w:val="00CA1ECD"/>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1770"/>
    <w:rsid w:val="00CD2B14"/>
    <w:rsid w:val="00CD37D6"/>
    <w:rsid w:val="00CD514D"/>
    <w:rsid w:val="00CD51E8"/>
    <w:rsid w:val="00CD5BC0"/>
    <w:rsid w:val="00CD63C0"/>
    <w:rsid w:val="00CD7408"/>
    <w:rsid w:val="00CE0918"/>
    <w:rsid w:val="00CE1203"/>
    <w:rsid w:val="00CE17C0"/>
    <w:rsid w:val="00CE1A7D"/>
    <w:rsid w:val="00CE2925"/>
    <w:rsid w:val="00CE3595"/>
    <w:rsid w:val="00CE6C42"/>
    <w:rsid w:val="00CE6D25"/>
    <w:rsid w:val="00CF1CF1"/>
    <w:rsid w:val="00CF2429"/>
    <w:rsid w:val="00CF2C06"/>
    <w:rsid w:val="00CF5BE7"/>
    <w:rsid w:val="00CF6195"/>
    <w:rsid w:val="00CF6D34"/>
    <w:rsid w:val="00CF79FA"/>
    <w:rsid w:val="00D0089B"/>
    <w:rsid w:val="00D01B6E"/>
    <w:rsid w:val="00D026E7"/>
    <w:rsid w:val="00D027B2"/>
    <w:rsid w:val="00D02E43"/>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013A"/>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578C2"/>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0F75"/>
    <w:rsid w:val="00D91D83"/>
    <w:rsid w:val="00D924F2"/>
    <w:rsid w:val="00D9335A"/>
    <w:rsid w:val="00D93748"/>
    <w:rsid w:val="00D93DCA"/>
    <w:rsid w:val="00D94855"/>
    <w:rsid w:val="00D94B54"/>
    <w:rsid w:val="00D95580"/>
    <w:rsid w:val="00D956DA"/>
    <w:rsid w:val="00D95700"/>
    <w:rsid w:val="00D96EDC"/>
    <w:rsid w:val="00D97086"/>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3B5"/>
    <w:rsid w:val="00DB54D9"/>
    <w:rsid w:val="00DB70A2"/>
    <w:rsid w:val="00DB717A"/>
    <w:rsid w:val="00DB7463"/>
    <w:rsid w:val="00DC09AC"/>
    <w:rsid w:val="00DC242C"/>
    <w:rsid w:val="00DC249D"/>
    <w:rsid w:val="00DC2773"/>
    <w:rsid w:val="00DC27FD"/>
    <w:rsid w:val="00DC296F"/>
    <w:rsid w:val="00DC2EEE"/>
    <w:rsid w:val="00DC50F5"/>
    <w:rsid w:val="00DC5183"/>
    <w:rsid w:val="00DC68CC"/>
    <w:rsid w:val="00DC6BE5"/>
    <w:rsid w:val="00DC6DE6"/>
    <w:rsid w:val="00DC6F86"/>
    <w:rsid w:val="00DD077A"/>
    <w:rsid w:val="00DD0EBC"/>
    <w:rsid w:val="00DD18DD"/>
    <w:rsid w:val="00DD1D19"/>
    <w:rsid w:val="00DD2D9C"/>
    <w:rsid w:val="00DD3A7E"/>
    <w:rsid w:val="00DD4436"/>
    <w:rsid w:val="00DD5121"/>
    <w:rsid w:val="00DD5C04"/>
    <w:rsid w:val="00DD6865"/>
    <w:rsid w:val="00DD7F63"/>
    <w:rsid w:val="00DE0ECB"/>
    <w:rsid w:val="00DE2519"/>
    <w:rsid w:val="00DE3622"/>
    <w:rsid w:val="00DE3EF3"/>
    <w:rsid w:val="00DE40FD"/>
    <w:rsid w:val="00DE421F"/>
    <w:rsid w:val="00DE602B"/>
    <w:rsid w:val="00DF02B5"/>
    <w:rsid w:val="00DF36A2"/>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5EC8"/>
    <w:rsid w:val="00E163AC"/>
    <w:rsid w:val="00E164C1"/>
    <w:rsid w:val="00E16B87"/>
    <w:rsid w:val="00E17BB4"/>
    <w:rsid w:val="00E20CE5"/>
    <w:rsid w:val="00E20F91"/>
    <w:rsid w:val="00E235B3"/>
    <w:rsid w:val="00E237DD"/>
    <w:rsid w:val="00E2557D"/>
    <w:rsid w:val="00E26131"/>
    <w:rsid w:val="00E2691A"/>
    <w:rsid w:val="00E27A49"/>
    <w:rsid w:val="00E30204"/>
    <w:rsid w:val="00E30732"/>
    <w:rsid w:val="00E309EF"/>
    <w:rsid w:val="00E31469"/>
    <w:rsid w:val="00E32B34"/>
    <w:rsid w:val="00E35D7B"/>
    <w:rsid w:val="00E364D4"/>
    <w:rsid w:val="00E3698D"/>
    <w:rsid w:val="00E36B43"/>
    <w:rsid w:val="00E37B6E"/>
    <w:rsid w:val="00E37D1B"/>
    <w:rsid w:val="00E413D9"/>
    <w:rsid w:val="00E43A9F"/>
    <w:rsid w:val="00E455C3"/>
    <w:rsid w:val="00E45B43"/>
    <w:rsid w:val="00E46EDC"/>
    <w:rsid w:val="00E477B6"/>
    <w:rsid w:val="00E479DC"/>
    <w:rsid w:val="00E50319"/>
    <w:rsid w:val="00E50562"/>
    <w:rsid w:val="00E5091F"/>
    <w:rsid w:val="00E52300"/>
    <w:rsid w:val="00E544CD"/>
    <w:rsid w:val="00E5668B"/>
    <w:rsid w:val="00E56D92"/>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71D8"/>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0ED3"/>
    <w:rsid w:val="00E91707"/>
    <w:rsid w:val="00E919BE"/>
    <w:rsid w:val="00E91D21"/>
    <w:rsid w:val="00E923D8"/>
    <w:rsid w:val="00E93D9D"/>
    <w:rsid w:val="00E94578"/>
    <w:rsid w:val="00E95BD4"/>
    <w:rsid w:val="00E96B26"/>
    <w:rsid w:val="00E9764D"/>
    <w:rsid w:val="00EA03E9"/>
    <w:rsid w:val="00EA0A76"/>
    <w:rsid w:val="00EA0D06"/>
    <w:rsid w:val="00EA208E"/>
    <w:rsid w:val="00EA2198"/>
    <w:rsid w:val="00EA2C03"/>
    <w:rsid w:val="00EA3D4C"/>
    <w:rsid w:val="00EA4B9D"/>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2573"/>
    <w:rsid w:val="00EC6FE8"/>
    <w:rsid w:val="00EC7BB1"/>
    <w:rsid w:val="00EC7CB4"/>
    <w:rsid w:val="00ED0184"/>
    <w:rsid w:val="00ED0E70"/>
    <w:rsid w:val="00ED28B3"/>
    <w:rsid w:val="00ED2E7C"/>
    <w:rsid w:val="00ED33D3"/>
    <w:rsid w:val="00ED3F32"/>
    <w:rsid w:val="00ED4EE8"/>
    <w:rsid w:val="00ED5BDE"/>
    <w:rsid w:val="00EE039A"/>
    <w:rsid w:val="00EE17EA"/>
    <w:rsid w:val="00EE185C"/>
    <w:rsid w:val="00EE24C1"/>
    <w:rsid w:val="00EE475F"/>
    <w:rsid w:val="00EE48F5"/>
    <w:rsid w:val="00EE4D91"/>
    <w:rsid w:val="00EE5A7A"/>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03D4"/>
    <w:rsid w:val="00F81520"/>
    <w:rsid w:val="00F8196E"/>
    <w:rsid w:val="00F823A2"/>
    <w:rsid w:val="00F82B4E"/>
    <w:rsid w:val="00F836FC"/>
    <w:rsid w:val="00F8376D"/>
    <w:rsid w:val="00F84852"/>
    <w:rsid w:val="00F8571B"/>
    <w:rsid w:val="00F86853"/>
    <w:rsid w:val="00F86A80"/>
    <w:rsid w:val="00F876E5"/>
    <w:rsid w:val="00F9049B"/>
    <w:rsid w:val="00F912D3"/>
    <w:rsid w:val="00F929DE"/>
    <w:rsid w:val="00F92BEF"/>
    <w:rsid w:val="00F94E5B"/>
    <w:rsid w:val="00F97771"/>
    <w:rsid w:val="00FA43AC"/>
    <w:rsid w:val="00FA4972"/>
    <w:rsid w:val="00FA5457"/>
    <w:rsid w:val="00FA6869"/>
    <w:rsid w:val="00FA6C60"/>
    <w:rsid w:val="00FA6F4B"/>
    <w:rsid w:val="00FB00E4"/>
    <w:rsid w:val="00FB03A2"/>
    <w:rsid w:val="00FB0EA6"/>
    <w:rsid w:val="00FB1DE7"/>
    <w:rsid w:val="00FB1E49"/>
    <w:rsid w:val="00FB2890"/>
    <w:rsid w:val="00FB2970"/>
    <w:rsid w:val="00FB2D81"/>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964"/>
    <w:rsid w:val="00FD1CCC"/>
    <w:rsid w:val="00FD21DD"/>
    <w:rsid w:val="00FD3670"/>
    <w:rsid w:val="00FD5337"/>
    <w:rsid w:val="00FD5DE0"/>
    <w:rsid w:val="00FD61FB"/>
    <w:rsid w:val="00FD6291"/>
    <w:rsid w:val="00FD7508"/>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3CA"/>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53D4C6"/>
  <w15:chartTrackingRefBased/>
  <w15:docId w15:val="{DFD62E96-5C9C-4889-9EBA-F0E2ADD78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983">
      <w:bodyDiv w:val="1"/>
      <w:marLeft w:val="0"/>
      <w:marRight w:val="0"/>
      <w:marTop w:val="0"/>
      <w:marBottom w:val="0"/>
      <w:divBdr>
        <w:top w:val="none" w:sz="0" w:space="0" w:color="auto"/>
        <w:left w:val="none" w:sz="0" w:space="0" w:color="auto"/>
        <w:bottom w:val="none" w:sz="0" w:space="0" w:color="auto"/>
        <w:right w:val="none" w:sz="0" w:space="0" w:color="auto"/>
      </w:divBdr>
    </w:div>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5442996">
      <w:bodyDiv w:val="1"/>
      <w:marLeft w:val="0"/>
      <w:marRight w:val="0"/>
      <w:marTop w:val="0"/>
      <w:marBottom w:val="0"/>
      <w:divBdr>
        <w:top w:val="none" w:sz="0" w:space="0" w:color="auto"/>
        <w:left w:val="none" w:sz="0" w:space="0" w:color="auto"/>
        <w:bottom w:val="none" w:sz="0" w:space="0" w:color="auto"/>
        <w:right w:val="none" w:sz="0" w:space="0" w:color="auto"/>
      </w:divBdr>
    </w:div>
    <w:div w:id="78041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6587884">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18967637">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6322503">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39867544">
      <w:bodyDiv w:val="1"/>
      <w:marLeft w:val="0"/>
      <w:marRight w:val="0"/>
      <w:marTop w:val="0"/>
      <w:marBottom w:val="0"/>
      <w:divBdr>
        <w:top w:val="none" w:sz="0" w:space="0" w:color="auto"/>
        <w:left w:val="none" w:sz="0" w:space="0" w:color="auto"/>
        <w:bottom w:val="none" w:sz="0" w:space="0" w:color="auto"/>
        <w:right w:val="none" w:sz="0" w:space="0" w:color="auto"/>
      </w:divBdr>
    </w:div>
    <w:div w:id="40832762">
      <w:bodyDiv w:val="1"/>
      <w:marLeft w:val="0"/>
      <w:marRight w:val="0"/>
      <w:marTop w:val="0"/>
      <w:marBottom w:val="0"/>
      <w:divBdr>
        <w:top w:val="none" w:sz="0" w:space="0" w:color="auto"/>
        <w:left w:val="none" w:sz="0" w:space="0" w:color="auto"/>
        <w:bottom w:val="none" w:sz="0" w:space="0" w:color="auto"/>
        <w:right w:val="none" w:sz="0" w:space="0" w:color="auto"/>
      </w:divBdr>
    </w:div>
    <w:div w:id="43262162">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224433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8308929">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3741783">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5081851">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7701288">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4763309">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47477577">
      <w:bodyDiv w:val="1"/>
      <w:marLeft w:val="0"/>
      <w:marRight w:val="0"/>
      <w:marTop w:val="0"/>
      <w:marBottom w:val="0"/>
      <w:divBdr>
        <w:top w:val="none" w:sz="0" w:space="0" w:color="auto"/>
        <w:left w:val="none" w:sz="0" w:space="0" w:color="auto"/>
        <w:bottom w:val="none" w:sz="0" w:space="0" w:color="auto"/>
        <w:right w:val="none" w:sz="0" w:space="0" w:color="auto"/>
      </w:divBdr>
    </w:div>
    <w:div w:id="148789799">
      <w:bodyDiv w:val="1"/>
      <w:marLeft w:val="0"/>
      <w:marRight w:val="0"/>
      <w:marTop w:val="0"/>
      <w:marBottom w:val="0"/>
      <w:divBdr>
        <w:top w:val="none" w:sz="0" w:space="0" w:color="auto"/>
        <w:left w:val="none" w:sz="0" w:space="0" w:color="auto"/>
        <w:bottom w:val="none" w:sz="0" w:space="0" w:color="auto"/>
        <w:right w:val="none" w:sz="0" w:space="0" w:color="auto"/>
      </w:divBdr>
    </w:div>
    <w:div w:id="150100564">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403026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110293">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5119120">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0318228">
      <w:bodyDiv w:val="1"/>
      <w:marLeft w:val="0"/>
      <w:marRight w:val="0"/>
      <w:marTop w:val="0"/>
      <w:marBottom w:val="0"/>
      <w:divBdr>
        <w:top w:val="none" w:sz="0" w:space="0" w:color="auto"/>
        <w:left w:val="none" w:sz="0" w:space="0" w:color="auto"/>
        <w:bottom w:val="none" w:sz="0" w:space="0" w:color="auto"/>
        <w:right w:val="none" w:sz="0" w:space="0" w:color="auto"/>
      </w:divBdr>
    </w:div>
    <w:div w:id="180553131">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1405103">
      <w:bodyDiv w:val="1"/>
      <w:marLeft w:val="0"/>
      <w:marRight w:val="0"/>
      <w:marTop w:val="0"/>
      <w:marBottom w:val="0"/>
      <w:divBdr>
        <w:top w:val="none" w:sz="0" w:space="0" w:color="auto"/>
        <w:left w:val="none" w:sz="0" w:space="0" w:color="auto"/>
        <w:bottom w:val="none" w:sz="0" w:space="0" w:color="auto"/>
        <w:right w:val="none" w:sz="0" w:space="0" w:color="auto"/>
      </w:divBdr>
    </w:div>
    <w:div w:id="184056958">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2812365">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8883360">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7329393">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1045210">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8931259">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4369145">
      <w:bodyDiv w:val="1"/>
      <w:marLeft w:val="0"/>
      <w:marRight w:val="0"/>
      <w:marTop w:val="0"/>
      <w:marBottom w:val="0"/>
      <w:divBdr>
        <w:top w:val="none" w:sz="0" w:space="0" w:color="auto"/>
        <w:left w:val="none" w:sz="0" w:space="0" w:color="auto"/>
        <w:bottom w:val="none" w:sz="0" w:space="0" w:color="auto"/>
        <w:right w:val="none" w:sz="0" w:space="0" w:color="auto"/>
      </w:divBdr>
    </w:div>
    <w:div w:id="255554820">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1885715">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5894589">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449377">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77219345">
      <w:bodyDiv w:val="1"/>
      <w:marLeft w:val="0"/>
      <w:marRight w:val="0"/>
      <w:marTop w:val="0"/>
      <w:marBottom w:val="0"/>
      <w:divBdr>
        <w:top w:val="none" w:sz="0" w:space="0" w:color="auto"/>
        <w:left w:val="none" w:sz="0" w:space="0" w:color="auto"/>
        <w:bottom w:val="none" w:sz="0" w:space="0" w:color="auto"/>
        <w:right w:val="none" w:sz="0" w:space="0" w:color="auto"/>
      </w:divBdr>
    </w:div>
    <w:div w:id="279606759">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3775291">
      <w:bodyDiv w:val="1"/>
      <w:marLeft w:val="0"/>
      <w:marRight w:val="0"/>
      <w:marTop w:val="0"/>
      <w:marBottom w:val="0"/>
      <w:divBdr>
        <w:top w:val="none" w:sz="0" w:space="0" w:color="auto"/>
        <w:left w:val="none" w:sz="0" w:space="0" w:color="auto"/>
        <w:bottom w:val="none" w:sz="0" w:space="0" w:color="auto"/>
        <w:right w:val="none" w:sz="0" w:space="0" w:color="auto"/>
      </w:divBdr>
    </w:div>
    <w:div w:id="288055623">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4796702">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3393405">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7417279">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5133935">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1249019">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254140">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6055251">
      <w:bodyDiv w:val="1"/>
      <w:marLeft w:val="0"/>
      <w:marRight w:val="0"/>
      <w:marTop w:val="0"/>
      <w:marBottom w:val="0"/>
      <w:divBdr>
        <w:top w:val="none" w:sz="0" w:space="0" w:color="auto"/>
        <w:left w:val="none" w:sz="0" w:space="0" w:color="auto"/>
        <w:bottom w:val="none" w:sz="0" w:space="0" w:color="auto"/>
        <w:right w:val="none" w:sz="0" w:space="0" w:color="auto"/>
      </w:divBdr>
    </w:div>
    <w:div w:id="349530012">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2850029">
      <w:bodyDiv w:val="1"/>
      <w:marLeft w:val="0"/>
      <w:marRight w:val="0"/>
      <w:marTop w:val="0"/>
      <w:marBottom w:val="0"/>
      <w:divBdr>
        <w:top w:val="none" w:sz="0" w:space="0" w:color="auto"/>
        <w:left w:val="none" w:sz="0" w:space="0" w:color="auto"/>
        <w:bottom w:val="none" w:sz="0" w:space="0" w:color="auto"/>
        <w:right w:val="none" w:sz="0" w:space="0" w:color="auto"/>
      </w:divBdr>
    </w:div>
    <w:div w:id="352925412">
      <w:bodyDiv w:val="1"/>
      <w:marLeft w:val="0"/>
      <w:marRight w:val="0"/>
      <w:marTop w:val="0"/>
      <w:marBottom w:val="0"/>
      <w:divBdr>
        <w:top w:val="none" w:sz="0" w:space="0" w:color="auto"/>
        <w:left w:val="none" w:sz="0" w:space="0" w:color="auto"/>
        <w:bottom w:val="none" w:sz="0" w:space="0" w:color="auto"/>
        <w:right w:val="none" w:sz="0" w:space="0" w:color="auto"/>
      </w:divBdr>
    </w:div>
    <w:div w:id="356389515">
      <w:bodyDiv w:val="1"/>
      <w:marLeft w:val="0"/>
      <w:marRight w:val="0"/>
      <w:marTop w:val="0"/>
      <w:marBottom w:val="0"/>
      <w:divBdr>
        <w:top w:val="none" w:sz="0" w:space="0" w:color="auto"/>
        <w:left w:val="none" w:sz="0" w:space="0" w:color="auto"/>
        <w:bottom w:val="none" w:sz="0" w:space="0" w:color="auto"/>
        <w:right w:val="none" w:sz="0" w:space="0" w:color="auto"/>
      </w:divBdr>
    </w:div>
    <w:div w:id="357316081">
      <w:bodyDiv w:val="1"/>
      <w:marLeft w:val="0"/>
      <w:marRight w:val="0"/>
      <w:marTop w:val="0"/>
      <w:marBottom w:val="0"/>
      <w:divBdr>
        <w:top w:val="none" w:sz="0" w:space="0" w:color="auto"/>
        <w:left w:val="none" w:sz="0" w:space="0" w:color="auto"/>
        <w:bottom w:val="none" w:sz="0" w:space="0" w:color="auto"/>
        <w:right w:val="none" w:sz="0" w:space="0" w:color="auto"/>
      </w:divBdr>
    </w:div>
    <w:div w:id="35870546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2143799">
      <w:bodyDiv w:val="1"/>
      <w:marLeft w:val="0"/>
      <w:marRight w:val="0"/>
      <w:marTop w:val="0"/>
      <w:marBottom w:val="0"/>
      <w:divBdr>
        <w:top w:val="none" w:sz="0" w:space="0" w:color="auto"/>
        <w:left w:val="none" w:sz="0" w:space="0" w:color="auto"/>
        <w:bottom w:val="none" w:sz="0" w:space="0" w:color="auto"/>
        <w:right w:val="none" w:sz="0" w:space="0" w:color="auto"/>
      </w:divBdr>
    </w:div>
    <w:div w:id="38695444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88922650">
      <w:bodyDiv w:val="1"/>
      <w:marLeft w:val="0"/>
      <w:marRight w:val="0"/>
      <w:marTop w:val="0"/>
      <w:marBottom w:val="0"/>
      <w:divBdr>
        <w:top w:val="none" w:sz="0" w:space="0" w:color="auto"/>
        <w:left w:val="none" w:sz="0" w:space="0" w:color="auto"/>
        <w:bottom w:val="none" w:sz="0" w:space="0" w:color="auto"/>
        <w:right w:val="none" w:sz="0" w:space="0" w:color="auto"/>
      </w:divBdr>
    </w:div>
    <w:div w:id="393892770">
      <w:bodyDiv w:val="1"/>
      <w:marLeft w:val="0"/>
      <w:marRight w:val="0"/>
      <w:marTop w:val="0"/>
      <w:marBottom w:val="0"/>
      <w:divBdr>
        <w:top w:val="none" w:sz="0" w:space="0" w:color="auto"/>
        <w:left w:val="none" w:sz="0" w:space="0" w:color="auto"/>
        <w:bottom w:val="none" w:sz="0" w:space="0" w:color="auto"/>
        <w:right w:val="none" w:sz="0" w:space="0" w:color="auto"/>
      </w:divBdr>
    </w:div>
    <w:div w:id="393894448">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3647149">
      <w:bodyDiv w:val="1"/>
      <w:marLeft w:val="0"/>
      <w:marRight w:val="0"/>
      <w:marTop w:val="0"/>
      <w:marBottom w:val="0"/>
      <w:divBdr>
        <w:top w:val="none" w:sz="0" w:space="0" w:color="auto"/>
        <w:left w:val="none" w:sz="0" w:space="0" w:color="auto"/>
        <w:bottom w:val="none" w:sz="0" w:space="0" w:color="auto"/>
        <w:right w:val="none" w:sz="0" w:space="0" w:color="auto"/>
      </w:divBdr>
    </w:div>
    <w:div w:id="410586853">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34071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010329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46312698">
      <w:bodyDiv w:val="1"/>
      <w:marLeft w:val="0"/>
      <w:marRight w:val="0"/>
      <w:marTop w:val="0"/>
      <w:marBottom w:val="0"/>
      <w:divBdr>
        <w:top w:val="none" w:sz="0" w:space="0" w:color="auto"/>
        <w:left w:val="none" w:sz="0" w:space="0" w:color="auto"/>
        <w:bottom w:val="none" w:sz="0" w:space="0" w:color="auto"/>
        <w:right w:val="none" w:sz="0" w:space="0" w:color="auto"/>
      </w:divBdr>
    </w:div>
    <w:div w:id="448596296">
      <w:bodyDiv w:val="1"/>
      <w:marLeft w:val="0"/>
      <w:marRight w:val="0"/>
      <w:marTop w:val="0"/>
      <w:marBottom w:val="0"/>
      <w:divBdr>
        <w:top w:val="none" w:sz="0" w:space="0" w:color="auto"/>
        <w:left w:val="none" w:sz="0" w:space="0" w:color="auto"/>
        <w:bottom w:val="none" w:sz="0" w:space="0" w:color="auto"/>
        <w:right w:val="none" w:sz="0" w:space="0" w:color="auto"/>
      </w:divBdr>
    </w:div>
    <w:div w:id="45201840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8259706">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587027">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7039015">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8639113">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2452904">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18591933">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0895465">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2915145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726562">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1379878">
      <w:bodyDiv w:val="1"/>
      <w:marLeft w:val="0"/>
      <w:marRight w:val="0"/>
      <w:marTop w:val="0"/>
      <w:marBottom w:val="0"/>
      <w:divBdr>
        <w:top w:val="none" w:sz="0" w:space="0" w:color="auto"/>
        <w:left w:val="none" w:sz="0" w:space="0" w:color="auto"/>
        <w:bottom w:val="none" w:sz="0" w:space="0" w:color="auto"/>
        <w:right w:val="none" w:sz="0" w:space="0" w:color="auto"/>
      </w:divBdr>
    </w:div>
    <w:div w:id="551423257">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368898">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4704030">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5327563">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4891367">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2486501">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6231294">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57730638">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1810746">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3647577">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0274652">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4945632">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091088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7778713">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3796842">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2680846">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39593456">
      <w:bodyDiv w:val="1"/>
      <w:marLeft w:val="0"/>
      <w:marRight w:val="0"/>
      <w:marTop w:val="0"/>
      <w:marBottom w:val="0"/>
      <w:divBdr>
        <w:top w:val="none" w:sz="0" w:space="0" w:color="auto"/>
        <w:left w:val="none" w:sz="0" w:space="0" w:color="auto"/>
        <w:bottom w:val="none" w:sz="0" w:space="0" w:color="auto"/>
        <w:right w:val="none" w:sz="0" w:space="0" w:color="auto"/>
      </w:divBdr>
    </w:div>
    <w:div w:id="74025536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3188019">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706317">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57290512">
      <w:bodyDiv w:val="1"/>
      <w:marLeft w:val="0"/>
      <w:marRight w:val="0"/>
      <w:marTop w:val="0"/>
      <w:marBottom w:val="0"/>
      <w:divBdr>
        <w:top w:val="none" w:sz="0" w:space="0" w:color="auto"/>
        <w:left w:val="none" w:sz="0" w:space="0" w:color="auto"/>
        <w:bottom w:val="none" w:sz="0" w:space="0" w:color="auto"/>
        <w:right w:val="none" w:sz="0" w:space="0" w:color="auto"/>
      </w:divBdr>
    </w:div>
    <w:div w:id="758674314">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1435673">
      <w:bodyDiv w:val="1"/>
      <w:marLeft w:val="0"/>
      <w:marRight w:val="0"/>
      <w:marTop w:val="0"/>
      <w:marBottom w:val="0"/>
      <w:divBdr>
        <w:top w:val="none" w:sz="0" w:space="0" w:color="auto"/>
        <w:left w:val="none" w:sz="0" w:space="0" w:color="auto"/>
        <w:bottom w:val="none" w:sz="0" w:space="0" w:color="auto"/>
        <w:right w:val="none" w:sz="0" w:space="0" w:color="auto"/>
      </w:divBdr>
    </w:div>
    <w:div w:id="771586964">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3792946">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5908627">
      <w:bodyDiv w:val="1"/>
      <w:marLeft w:val="0"/>
      <w:marRight w:val="0"/>
      <w:marTop w:val="0"/>
      <w:marBottom w:val="0"/>
      <w:divBdr>
        <w:top w:val="none" w:sz="0" w:space="0" w:color="auto"/>
        <w:left w:val="none" w:sz="0" w:space="0" w:color="auto"/>
        <w:bottom w:val="none" w:sz="0" w:space="0" w:color="auto"/>
        <w:right w:val="none" w:sz="0" w:space="0" w:color="auto"/>
      </w:divBdr>
    </w:div>
    <w:div w:id="786848805">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376421">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5047589">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1288326">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1241211">
      <w:bodyDiv w:val="1"/>
      <w:marLeft w:val="0"/>
      <w:marRight w:val="0"/>
      <w:marTop w:val="0"/>
      <w:marBottom w:val="0"/>
      <w:divBdr>
        <w:top w:val="none" w:sz="0" w:space="0" w:color="auto"/>
        <w:left w:val="none" w:sz="0" w:space="0" w:color="auto"/>
        <w:bottom w:val="none" w:sz="0" w:space="0" w:color="auto"/>
        <w:right w:val="none" w:sz="0" w:space="0" w:color="auto"/>
      </w:divBdr>
    </w:div>
    <w:div w:id="822888365">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290568">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3837426">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2741728">
      <w:bodyDiv w:val="1"/>
      <w:marLeft w:val="0"/>
      <w:marRight w:val="0"/>
      <w:marTop w:val="0"/>
      <w:marBottom w:val="0"/>
      <w:divBdr>
        <w:top w:val="none" w:sz="0" w:space="0" w:color="auto"/>
        <w:left w:val="none" w:sz="0" w:space="0" w:color="auto"/>
        <w:bottom w:val="none" w:sz="0" w:space="0" w:color="auto"/>
        <w:right w:val="none" w:sz="0" w:space="0" w:color="auto"/>
      </w:divBdr>
    </w:div>
    <w:div w:id="842814987">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217624">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6482442">
      <w:bodyDiv w:val="1"/>
      <w:marLeft w:val="0"/>
      <w:marRight w:val="0"/>
      <w:marTop w:val="0"/>
      <w:marBottom w:val="0"/>
      <w:divBdr>
        <w:top w:val="none" w:sz="0" w:space="0" w:color="auto"/>
        <w:left w:val="none" w:sz="0" w:space="0" w:color="auto"/>
        <w:bottom w:val="none" w:sz="0" w:space="0" w:color="auto"/>
        <w:right w:val="none" w:sz="0" w:space="0" w:color="auto"/>
      </w:divBdr>
    </w:div>
    <w:div w:id="869612430">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4856469">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78855784">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5141817">
      <w:bodyDiv w:val="1"/>
      <w:marLeft w:val="0"/>
      <w:marRight w:val="0"/>
      <w:marTop w:val="0"/>
      <w:marBottom w:val="0"/>
      <w:divBdr>
        <w:top w:val="none" w:sz="0" w:space="0" w:color="auto"/>
        <w:left w:val="none" w:sz="0" w:space="0" w:color="auto"/>
        <w:bottom w:val="none" w:sz="0" w:space="0" w:color="auto"/>
        <w:right w:val="none" w:sz="0" w:space="0" w:color="auto"/>
      </w:divBdr>
    </w:div>
    <w:div w:id="8905067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8788363">
      <w:bodyDiv w:val="1"/>
      <w:marLeft w:val="0"/>
      <w:marRight w:val="0"/>
      <w:marTop w:val="0"/>
      <w:marBottom w:val="0"/>
      <w:divBdr>
        <w:top w:val="none" w:sz="0" w:space="0" w:color="auto"/>
        <w:left w:val="none" w:sz="0" w:space="0" w:color="auto"/>
        <w:bottom w:val="none" w:sz="0" w:space="0" w:color="auto"/>
        <w:right w:val="none" w:sz="0" w:space="0" w:color="auto"/>
      </w:divBdr>
    </w:div>
    <w:div w:id="899366503">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5606904">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9945453">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5673958">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0278241">
      <w:bodyDiv w:val="1"/>
      <w:marLeft w:val="0"/>
      <w:marRight w:val="0"/>
      <w:marTop w:val="0"/>
      <w:marBottom w:val="0"/>
      <w:divBdr>
        <w:top w:val="none" w:sz="0" w:space="0" w:color="auto"/>
        <w:left w:val="none" w:sz="0" w:space="0" w:color="auto"/>
        <w:bottom w:val="none" w:sz="0" w:space="0" w:color="auto"/>
        <w:right w:val="none" w:sz="0" w:space="0" w:color="auto"/>
      </w:divBdr>
    </w:div>
    <w:div w:id="950623783">
      <w:bodyDiv w:val="1"/>
      <w:marLeft w:val="0"/>
      <w:marRight w:val="0"/>
      <w:marTop w:val="0"/>
      <w:marBottom w:val="0"/>
      <w:divBdr>
        <w:top w:val="none" w:sz="0" w:space="0" w:color="auto"/>
        <w:left w:val="none" w:sz="0" w:space="0" w:color="auto"/>
        <w:bottom w:val="none" w:sz="0" w:space="0" w:color="auto"/>
        <w:right w:val="none" w:sz="0" w:space="0" w:color="auto"/>
      </w:divBdr>
    </w:div>
    <w:div w:id="954021874">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4577065">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79308560">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549448">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8099834">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19547872">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0255365">
      <w:bodyDiv w:val="1"/>
      <w:marLeft w:val="0"/>
      <w:marRight w:val="0"/>
      <w:marTop w:val="0"/>
      <w:marBottom w:val="0"/>
      <w:divBdr>
        <w:top w:val="none" w:sz="0" w:space="0" w:color="auto"/>
        <w:left w:val="none" w:sz="0" w:space="0" w:color="auto"/>
        <w:bottom w:val="none" w:sz="0" w:space="0" w:color="auto"/>
        <w:right w:val="none" w:sz="0" w:space="0" w:color="auto"/>
      </w:divBdr>
    </w:div>
    <w:div w:id="1030836729">
      <w:bodyDiv w:val="1"/>
      <w:marLeft w:val="0"/>
      <w:marRight w:val="0"/>
      <w:marTop w:val="0"/>
      <w:marBottom w:val="0"/>
      <w:divBdr>
        <w:top w:val="none" w:sz="0" w:space="0" w:color="auto"/>
        <w:left w:val="none" w:sz="0" w:space="0" w:color="auto"/>
        <w:bottom w:val="none" w:sz="0" w:space="0" w:color="auto"/>
        <w:right w:val="none" w:sz="0" w:space="0" w:color="auto"/>
      </w:divBdr>
    </w:div>
    <w:div w:id="1033505793">
      <w:bodyDiv w:val="1"/>
      <w:marLeft w:val="0"/>
      <w:marRight w:val="0"/>
      <w:marTop w:val="0"/>
      <w:marBottom w:val="0"/>
      <w:divBdr>
        <w:top w:val="none" w:sz="0" w:space="0" w:color="auto"/>
        <w:left w:val="none" w:sz="0" w:space="0" w:color="auto"/>
        <w:bottom w:val="none" w:sz="0" w:space="0" w:color="auto"/>
        <w:right w:val="none" w:sz="0" w:space="0" w:color="auto"/>
      </w:divBdr>
    </w:div>
    <w:div w:id="1033506505">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3917442">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2170484">
      <w:bodyDiv w:val="1"/>
      <w:marLeft w:val="0"/>
      <w:marRight w:val="0"/>
      <w:marTop w:val="0"/>
      <w:marBottom w:val="0"/>
      <w:divBdr>
        <w:top w:val="none" w:sz="0" w:space="0" w:color="auto"/>
        <w:left w:val="none" w:sz="0" w:space="0" w:color="auto"/>
        <w:bottom w:val="none" w:sz="0" w:space="0" w:color="auto"/>
        <w:right w:val="none" w:sz="0" w:space="0" w:color="auto"/>
      </w:divBdr>
    </w:div>
    <w:div w:id="1048384771">
      <w:bodyDiv w:val="1"/>
      <w:marLeft w:val="0"/>
      <w:marRight w:val="0"/>
      <w:marTop w:val="0"/>
      <w:marBottom w:val="0"/>
      <w:divBdr>
        <w:top w:val="none" w:sz="0" w:space="0" w:color="auto"/>
        <w:left w:val="none" w:sz="0" w:space="0" w:color="auto"/>
        <w:bottom w:val="none" w:sz="0" w:space="0" w:color="auto"/>
        <w:right w:val="none" w:sz="0" w:space="0" w:color="auto"/>
      </w:divBdr>
    </w:div>
    <w:div w:id="1050373820">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4041046">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762680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0593162">
      <w:bodyDiv w:val="1"/>
      <w:marLeft w:val="0"/>
      <w:marRight w:val="0"/>
      <w:marTop w:val="0"/>
      <w:marBottom w:val="0"/>
      <w:divBdr>
        <w:top w:val="none" w:sz="0" w:space="0" w:color="auto"/>
        <w:left w:val="none" w:sz="0" w:space="0" w:color="auto"/>
        <w:bottom w:val="none" w:sz="0" w:space="0" w:color="auto"/>
        <w:right w:val="none" w:sz="0" w:space="0" w:color="auto"/>
      </w:divBdr>
    </w:div>
    <w:div w:id="1060709717">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3260612">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0617141">
      <w:bodyDiv w:val="1"/>
      <w:marLeft w:val="0"/>
      <w:marRight w:val="0"/>
      <w:marTop w:val="0"/>
      <w:marBottom w:val="0"/>
      <w:divBdr>
        <w:top w:val="none" w:sz="0" w:space="0" w:color="auto"/>
        <w:left w:val="none" w:sz="0" w:space="0" w:color="auto"/>
        <w:bottom w:val="none" w:sz="0" w:space="0" w:color="auto"/>
        <w:right w:val="none" w:sz="0" w:space="0" w:color="auto"/>
      </w:divBdr>
    </w:div>
    <w:div w:id="1090858078">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4548667">
      <w:bodyDiv w:val="1"/>
      <w:marLeft w:val="0"/>
      <w:marRight w:val="0"/>
      <w:marTop w:val="0"/>
      <w:marBottom w:val="0"/>
      <w:divBdr>
        <w:top w:val="none" w:sz="0" w:space="0" w:color="auto"/>
        <w:left w:val="none" w:sz="0" w:space="0" w:color="auto"/>
        <w:bottom w:val="none" w:sz="0" w:space="0" w:color="auto"/>
        <w:right w:val="none" w:sz="0" w:space="0" w:color="auto"/>
      </w:divBdr>
    </w:div>
    <w:div w:id="1098213120">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7120193">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632511">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7238486">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2143206">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3790551">
      <w:bodyDiv w:val="1"/>
      <w:marLeft w:val="0"/>
      <w:marRight w:val="0"/>
      <w:marTop w:val="0"/>
      <w:marBottom w:val="0"/>
      <w:divBdr>
        <w:top w:val="none" w:sz="0" w:space="0" w:color="auto"/>
        <w:left w:val="none" w:sz="0" w:space="0" w:color="auto"/>
        <w:bottom w:val="none" w:sz="0" w:space="0" w:color="auto"/>
        <w:right w:val="none" w:sz="0" w:space="0" w:color="auto"/>
      </w:divBdr>
    </w:div>
    <w:div w:id="1158233993">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623752">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2335778">
      <w:bodyDiv w:val="1"/>
      <w:marLeft w:val="0"/>
      <w:marRight w:val="0"/>
      <w:marTop w:val="0"/>
      <w:marBottom w:val="0"/>
      <w:divBdr>
        <w:top w:val="none" w:sz="0" w:space="0" w:color="auto"/>
        <w:left w:val="none" w:sz="0" w:space="0" w:color="auto"/>
        <w:bottom w:val="none" w:sz="0" w:space="0" w:color="auto"/>
        <w:right w:val="none" w:sz="0" w:space="0" w:color="auto"/>
      </w:divBdr>
    </w:div>
    <w:div w:id="1174420073">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5848104">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7620706">
      <w:bodyDiv w:val="1"/>
      <w:marLeft w:val="0"/>
      <w:marRight w:val="0"/>
      <w:marTop w:val="0"/>
      <w:marBottom w:val="0"/>
      <w:divBdr>
        <w:top w:val="none" w:sz="0" w:space="0" w:color="auto"/>
        <w:left w:val="none" w:sz="0" w:space="0" w:color="auto"/>
        <w:bottom w:val="none" w:sz="0" w:space="0" w:color="auto"/>
        <w:right w:val="none" w:sz="0" w:space="0" w:color="auto"/>
      </w:divBdr>
    </w:div>
    <w:div w:id="1219703916">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3055028">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0292719">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6939479">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57788036">
      <w:bodyDiv w:val="1"/>
      <w:marLeft w:val="0"/>
      <w:marRight w:val="0"/>
      <w:marTop w:val="0"/>
      <w:marBottom w:val="0"/>
      <w:divBdr>
        <w:top w:val="none" w:sz="0" w:space="0" w:color="auto"/>
        <w:left w:val="none" w:sz="0" w:space="0" w:color="auto"/>
        <w:bottom w:val="none" w:sz="0" w:space="0" w:color="auto"/>
        <w:right w:val="none" w:sz="0" w:space="0" w:color="auto"/>
      </w:divBdr>
    </w:div>
    <w:div w:id="1259025700">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267882">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3515030">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6794624">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1767420">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88656820">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6257406">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4235467">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743814">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1730989">
      <w:bodyDiv w:val="1"/>
      <w:marLeft w:val="0"/>
      <w:marRight w:val="0"/>
      <w:marTop w:val="0"/>
      <w:marBottom w:val="0"/>
      <w:divBdr>
        <w:top w:val="none" w:sz="0" w:space="0" w:color="auto"/>
        <w:left w:val="none" w:sz="0" w:space="0" w:color="auto"/>
        <w:bottom w:val="none" w:sz="0" w:space="0" w:color="auto"/>
        <w:right w:val="none" w:sz="0" w:space="0" w:color="auto"/>
      </w:divBdr>
    </w:div>
    <w:div w:id="1323389957">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8827581">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4108544">
      <w:bodyDiv w:val="1"/>
      <w:marLeft w:val="0"/>
      <w:marRight w:val="0"/>
      <w:marTop w:val="0"/>
      <w:marBottom w:val="0"/>
      <w:divBdr>
        <w:top w:val="none" w:sz="0" w:space="0" w:color="auto"/>
        <w:left w:val="none" w:sz="0" w:space="0" w:color="auto"/>
        <w:bottom w:val="none" w:sz="0" w:space="0" w:color="auto"/>
        <w:right w:val="none" w:sz="0" w:space="0" w:color="auto"/>
      </w:divBdr>
    </w:div>
    <w:div w:id="1356887755">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5255958">
      <w:bodyDiv w:val="1"/>
      <w:marLeft w:val="0"/>
      <w:marRight w:val="0"/>
      <w:marTop w:val="0"/>
      <w:marBottom w:val="0"/>
      <w:divBdr>
        <w:top w:val="none" w:sz="0" w:space="0" w:color="auto"/>
        <w:left w:val="none" w:sz="0" w:space="0" w:color="auto"/>
        <w:bottom w:val="none" w:sz="0" w:space="0" w:color="auto"/>
        <w:right w:val="none" w:sz="0" w:space="0" w:color="auto"/>
      </w:divBdr>
    </w:div>
    <w:div w:id="1367945412">
      <w:bodyDiv w:val="1"/>
      <w:marLeft w:val="0"/>
      <w:marRight w:val="0"/>
      <w:marTop w:val="0"/>
      <w:marBottom w:val="0"/>
      <w:divBdr>
        <w:top w:val="none" w:sz="0" w:space="0" w:color="auto"/>
        <w:left w:val="none" w:sz="0" w:space="0" w:color="auto"/>
        <w:bottom w:val="none" w:sz="0" w:space="0" w:color="auto"/>
        <w:right w:val="none" w:sz="0" w:space="0" w:color="auto"/>
      </w:divBdr>
    </w:div>
    <w:div w:id="1369722129">
      <w:bodyDiv w:val="1"/>
      <w:marLeft w:val="0"/>
      <w:marRight w:val="0"/>
      <w:marTop w:val="0"/>
      <w:marBottom w:val="0"/>
      <w:divBdr>
        <w:top w:val="none" w:sz="0" w:space="0" w:color="auto"/>
        <w:left w:val="none" w:sz="0" w:space="0" w:color="auto"/>
        <w:bottom w:val="none" w:sz="0" w:space="0" w:color="auto"/>
        <w:right w:val="none" w:sz="0" w:space="0" w:color="auto"/>
      </w:divBdr>
    </w:div>
    <w:div w:id="1371566232">
      <w:bodyDiv w:val="1"/>
      <w:marLeft w:val="0"/>
      <w:marRight w:val="0"/>
      <w:marTop w:val="0"/>
      <w:marBottom w:val="0"/>
      <w:divBdr>
        <w:top w:val="none" w:sz="0" w:space="0" w:color="auto"/>
        <w:left w:val="none" w:sz="0" w:space="0" w:color="auto"/>
        <w:bottom w:val="none" w:sz="0" w:space="0" w:color="auto"/>
        <w:right w:val="none" w:sz="0" w:space="0" w:color="auto"/>
      </w:divBdr>
    </w:div>
    <w:div w:id="1372001573">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4110285">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1610375">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398433433">
      <w:bodyDiv w:val="1"/>
      <w:marLeft w:val="0"/>
      <w:marRight w:val="0"/>
      <w:marTop w:val="0"/>
      <w:marBottom w:val="0"/>
      <w:divBdr>
        <w:top w:val="none" w:sz="0" w:space="0" w:color="auto"/>
        <w:left w:val="none" w:sz="0" w:space="0" w:color="auto"/>
        <w:bottom w:val="none" w:sz="0" w:space="0" w:color="auto"/>
        <w:right w:val="none" w:sz="0" w:space="0" w:color="auto"/>
      </w:divBdr>
    </w:div>
    <w:div w:id="1398475807">
      <w:bodyDiv w:val="1"/>
      <w:marLeft w:val="0"/>
      <w:marRight w:val="0"/>
      <w:marTop w:val="0"/>
      <w:marBottom w:val="0"/>
      <w:divBdr>
        <w:top w:val="none" w:sz="0" w:space="0" w:color="auto"/>
        <w:left w:val="none" w:sz="0" w:space="0" w:color="auto"/>
        <w:bottom w:val="none" w:sz="0" w:space="0" w:color="auto"/>
        <w:right w:val="none" w:sz="0" w:space="0" w:color="auto"/>
      </w:divBdr>
    </w:div>
    <w:div w:id="1399866655">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6873031">
      <w:bodyDiv w:val="1"/>
      <w:marLeft w:val="0"/>
      <w:marRight w:val="0"/>
      <w:marTop w:val="0"/>
      <w:marBottom w:val="0"/>
      <w:divBdr>
        <w:top w:val="none" w:sz="0" w:space="0" w:color="auto"/>
        <w:left w:val="none" w:sz="0" w:space="0" w:color="auto"/>
        <w:bottom w:val="none" w:sz="0" w:space="0" w:color="auto"/>
        <w:right w:val="none" w:sz="0" w:space="0" w:color="auto"/>
      </w:divBdr>
    </w:div>
    <w:div w:id="1407873924">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691632">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2021609">
      <w:bodyDiv w:val="1"/>
      <w:marLeft w:val="0"/>
      <w:marRight w:val="0"/>
      <w:marTop w:val="0"/>
      <w:marBottom w:val="0"/>
      <w:divBdr>
        <w:top w:val="none" w:sz="0" w:space="0" w:color="auto"/>
        <w:left w:val="none" w:sz="0" w:space="0" w:color="auto"/>
        <w:bottom w:val="none" w:sz="0" w:space="0" w:color="auto"/>
        <w:right w:val="none" w:sz="0" w:space="0" w:color="auto"/>
      </w:divBdr>
    </w:div>
    <w:div w:id="1422795537">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8986941">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377880">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48964697">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4347511">
      <w:bodyDiv w:val="1"/>
      <w:marLeft w:val="0"/>
      <w:marRight w:val="0"/>
      <w:marTop w:val="0"/>
      <w:marBottom w:val="0"/>
      <w:divBdr>
        <w:top w:val="none" w:sz="0" w:space="0" w:color="auto"/>
        <w:left w:val="none" w:sz="0" w:space="0" w:color="auto"/>
        <w:bottom w:val="none" w:sz="0" w:space="0" w:color="auto"/>
        <w:right w:val="none" w:sz="0" w:space="0" w:color="auto"/>
      </w:divBdr>
    </w:div>
    <w:div w:id="1464814608">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519066">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1656875">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518460">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89976895">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8619116">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406589">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1871932">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0657263">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791587">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3956009">
      <w:bodyDiv w:val="1"/>
      <w:marLeft w:val="0"/>
      <w:marRight w:val="0"/>
      <w:marTop w:val="0"/>
      <w:marBottom w:val="0"/>
      <w:divBdr>
        <w:top w:val="none" w:sz="0" w:space="0" w:color="auto"/>
        <w:left w:val="none" w:sz="0" w:space="0" w:color="auto"/>
        <w:bottom w:val="none" w:sz="0" w:space="0" w:color="auto"/>
        <w:right w:val="none" w:sz="0" w:space="0" w:color="auto"/>
      </w:divBdr>
    </w:div>
    <w:div w:id="1537935741">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694209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531177">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2444468">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607475">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08386532">
      <w:bodyDiv w:val="1"/>
      <w:marLeft w:val="0"/>
      <w:marRight w:val="0"/>
      <w:marTop w:val="0"/>
      <w:marBottom w:val="0"/>
      <w:divBdr>
        <w:top w:val="none" w:sz="0" w:space="0" w:color="auto"/>
        <w:left w:val="none" w:sz="0" w:space="0" w:color="auto"/>
        <w:bottom w:val="none" w:sz="0" w:space="0" w:color="auto"/>
        <w:right w:val="none" w:sz="0" w:space="0" w:color="auto"/>
      </w:divBdr>
    </w:div>
    <w:div w:id="1610893640">
      <w:bodyDiv w:val="1"/>
      <w:marLeft w:val="0"/>
      <w:marRight w:val="0"/>
      <w:marTop w:val="0"/>
      <w:marBottom w:val="0"/>
      <w:divBdr>
        <w:top w:val="none" w:sz="0" w:space="0" w:color="auto"/>
        <w:left w:val="none" w:sz="0" w:space="0" w:color="auto"/>
        <w:bottom w:val="none" w:sz="0" w:space="0" w:color="auto"/>
        <w:right w:val="none" w:sz="0" w:space="0" w:color="auto"/>
      </w:divBdr>
    </w:div>
    <w:div w:id="1611547029">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716939">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19489063">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6809459">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7836235">
      <w:bodyDiv w:val="1"/>
      <w:marLeft w:val="0"/>
      <w:marRight w:val="0"/>
      <w:marTop w:val="0"/>
      <w:marBottom w:val="0"/>
      <w:divBdr>
        <w:top w:val="none" w:sz="0" w:space="0" w:color="auto"/>
        <w:left w:val="none" w:sz="0" w:space="0" w:color="auto"/>
        <w:bottom w:val="none" w:sz="0" w:space="0" w:color="auto"/>
        <w:right w:val="none" w:sz="0" w:space="0" w:color="auto"/>
      </w:divBdr>
    </w:div>
    <w:div w:id="1638340384">
      <w:bodyDiv w:val="1"/>
      <w:marLeft w:val="0"/>
      <w:marRight w:val="0"/>
      <w:marTop w:val="0"/>
      <w:marBottom w:val="0"/>
      <w:divBdr>
        <w:top w:val="none" w:sz="0" w:space="0" w:color="auto"/>
        <w:left w:val="none" w:sz="0" w:space="0" w:color="auto"/>
        <w:bottom w:val="none" w:sz="0" w:space="0" w:color="auto"/>
        <w:right w:val="none" w:sz="0" w:space="0" w:color="auto"/>
      </w:divBdr>
    </w:div>
    <w:div w:id="1640453328">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2882417">
      <w:bodyDiv w:val="1"/>
      <w:marLeft w:val="0"/>
      <w:marRight w:val="0"/>
      <w:marTop w:val="0"/>
      <w:marBottom w:val="0"/>
      <w:divBdr>
        <w:top w:val="none" w:sz="0" w:space="0" w:color="auto"/>
        <w:left w:val="none" w:sz="0" w:space="0" w:color="auto"/>
        <w:bottom w:val="none" w:sz="0" w:space="0" w:color="auto"/>
        <w:right w:val="none" w:sz="0" w:space="0" w:color="auto"/>
      </w:divBdr>
    </w:div>
    <w:div w:id="1644307451">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5187764">
      <w:bodyDiv w:val="1"/>
      <w:marLeft w:val="0"/>
      <w:marRight w:val="0"/>
      <w:marTop w:val="0"/>
      <w:marBottom w:val="0"/>
      <w:divBdr>
        <w:top w:val="none" w:sz="0" w:space="0" w:color="auto"/>
        <w:left w:val="none" w:sz="0" w:space="0" w:color="auto"/>
        <w:bottom w:val="none" w:sz="0" w:space="0" w:color="auto"/>
        <w:right w:val="none" w:sz="0" w:space="0" w:color="auto"/>
      </w:divBdr>
    </w:div>
    <w:div w:id="1676574542">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5479906">
      <w:bodyDiv w:val="1"/>
      <w:marLeft w:val="0"/>
      <w:marRight w:val="0"/>
      <w:marTop w:val="0"/>
      <w:marBottom w:val="0"/>
      <w:divBdr>
        <w:top w:val="none" w:sz="0" w:space="0" w:color="auto"/>
        <w:left w:val="none" w:sz="0" w:space="0" w:color="auto"/>
        <w:bottom w:val="none" w:sz="0" w:space="0" w:color="auto"/>
        <w:right w:val="none" w:sz="0" w:space="0" w:color="auto"/>
      </w:divBdr>
    </w:div>
    <w:div w:id="1687635861">
      <w:bodyDiv w:val="1"/>
      <w:marLeft w:val="0"/>
      <w:marRight w:val="0"/>
      <w:marTop w:val="0"/>
      <w:marBottom w:val="0"/>
      <w:divBdr>
        <w:top w:val="none" w:sz="0" w:space="0" w:color="auto"/>
        <w:left w:val="none" w:sz="0" w:space="0" w:color="auto"/>
        <w:bottom w:val="none" w:sz="0" w:space="0" w:color="auto"/>
        <w:right w:val="none" w:sz="0" w:space="0" w:color="auto"/>
      </w:divBdr>
    </w:div>
    <w:div w:id="1691057607">
      <w:bodyDiv w:val="1"/>
      <w:marLeft w:val="0"/>
      <w:marRight w:val="0"/>
      <w:marTop w:val="0"/>
      <w:marBottom w:val="0"/>
      <w:divBdr>
        <w:top w:val="none" w:sz="0" w:space="0" w:color="auto"/>
        <w:left w:val="none" w:sz="0" w:space="0" w:color="auto"/>
        <w:bottom w:val="none" w:sz="0" w:space="0" w:color="auto"/>
        <w:right w:val="none" w:sz="0" w:space="0" w:color="auto"/>
      </w:divBdr>
    </w:div>
    <w:div w:id="1693649986">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3626872">
      <w:bodyDiv w:val="1"/>
      <w:marLeft w:val="0"/>
      <w:marRight w:val="0"/>
      <w:marTop w:val="0"/>
      <w:marBottom w:val="0"/>
      <w:divBdr>
        <w:top w:val="none" w:sz="0" w:space="0" w:color="auto"/>
        <w:left w:val="none" w:sz="0" w:space="0" w:color="auto"/>
        <w:bottom w:val="none" w:sz="0" w:space="0" w:color="auto"/>
        <w:right w:val="none" w:sz="0" w:space="0" w:color="auto"/>
      </w:divBdr>
    </w:div>
    <w:div w:id="1706759420">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19470031">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29064102">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229910">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1226715">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666259">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49843753">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2411826">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22191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6267699">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9713295">
      <w:bodyDiv w:val="1"/>
      <w:marLeft w:val="0"/>
      <w:marRight w:val="0"/>
      <w:marTop w:val="0"/>
      <w:marBottom w:val="0"/>
      <w:divBdr>
        <w:top w:val="none" w:sz="0" w:space="0" w:color="auto"/>
        <w:left w:val="none" w:sz="0" w:space="0" w:color="auto"/>
        <w:bottom w:val="none" w:sz="0" w:space="0" w:color="auto"/>
        <w:right w:val="none" w:sz="0" w:space="0" w:color="auto"/>
      </w:divBdr>
    </w:div>
    <w:div w:id="17799809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59712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225901">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1147322">
      <w:bodyDiv w:val="1"/>
      <w:marLeft w:val="0"/>
      <w:marRight w:val="0"/>
      <w:marTop w:val="0"/>
      <w:marBottom w:val="0"/>
      <w:divBdr>
        <w:top w:val="none" w:sz="0" w:space="0" w:color="auto"/>
        <w:left w:val="none" w:sz="0" w:space="0" w:color="auto"/>
        <w:bottom w:val="none" w:sz="0" w:space="0" w:color="auto"/>
        <w:right w:val="none" w:sz="0" w:space="0" w:color="auto"/>
      </w:divBdr>
    </w:div>
    <w:div w:id="1801610543">
      <w:bodyDiv w:val="1"/>
      <w:marLeft w:val="0"/>
      <w:marRight w:val="0"/>
      <w:marTop w:val="0"/>
      <w:marBottom w:val="0"/>
      <w:divBdr>
        <w:top w:val="none" w:sz="0" w:space="0" w:color="auto"/>
        <w:left w:val="none" w:sz="0" w:space="0" w:color="auto"/>
        <w:bottom w:val="none" w:sz="0" w:space="0" w:color="auto"/>
        <w:right w:val="none" w:sz="0" w:space="0" w:color="auto"/>
      </w:divBdr>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000666">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8740008">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3617908">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0870601">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269600">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6938009">
      <w:bodyDiv w:val="1"/>
      <w:marLeft w:val="0"/>
      <w:marRight w:val="0"/>
      <w:marTop w:val="0"/>
      <w:marBottom w:val="0"/>
      <w:divBdr>
        <w:top w:val="none" w:sz="0" w:space="0" w:color="auto"/>
        <w:left w:val="none" w:sz="0" w:space="0" w:color="auto"/>
        <w:bottom w:val="none" w:sz="0" w:space="0" w:color="auto"/>
        <w:right w:val="none" w:sz="0" w:space="0" w:color="auto"/>
      </w:divBdr>
    </w:div>
    <w:div w:id="1867792795">
      <w:bodyDiv w:val="1"/>
      <w:marLeft w:val="0"/>
      <w:marRight w:val="0"/>
      <w:marTop w:val="0"/>
      <w:marBottom w:val="0"/>
      <w:divBdr>
        <w:top w:val="none" w:sz="0" w:space="0" w:color="auto"/>
        <w:left w:val="none" w:sz="0" w:space="0" w:color="auto"/>
        <w:bottom w:val="none" w:sz="0" w:space="0" w:color="auto"/>
        <w:right w:val="none" w:sz="0" w:space="0" w:color="auto"/>
      </w:divBdr>
    </w:div>
    <w:div w:id="1870800543">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4607983">
      <w:bodyDiv w:val="1"/>
      <w:marLeft w:val="0"/>
      <w:marRight w:val="0"/>
      <w:marTop w:val="0"/>
      <w:marBottom w:val="0"/>
      <w:divBdr>
        <w:top w:val="none" w:sz="0" w:space="0" w:color="auto"/>
        <w:left w:val="none" w:sz="0" w:space="0" w:color="auto"/>
        <w:bottom w:val="none" w:sz="0" w:space="0" w:color="auto"/>
        <w:right w:val="none" w:sz="0" w:space="0" w:color="auto"/>
      </w:divBdr>
    </w:div>
    <w:div w:id="1875582356">
      <w:bodyDiv w:val="1"/>
      <w:marLeft w:val="0"/>
      <w:marRight w:val="0"/>
      <w:marTop w:val="0"/>
      <w:marBottom w:val="0"/>
      <w:divBdr>
        <w:top w:val="none" w:sz="0" w:space="0" w:color="auto"/>
        <w:left w:val="none" w:sz="0" w:space="0" w:color="auto"/>
        <w:bottom w:val="none" w:sz="0" w:space="0" w:color="auto"/>
        <w:right w:val="none" w:sz="0" w:space="0" w:color="auto"/>
      </w:divBdr>
    </w:div>
    <w:div w:id="1876651407">
      <w:bodyDiv w:val="1"/>
      <w:marLeft w:val="0"/>
      <w:marRight w:val="0"/>
      <w:marTop w:val="0"/>
      <w:marBottom w:val="0"/>
      <w:divBdr>
        <w:top w:val="none" w:sz="0" w:space="0" w:color="auto"/>
        <w:left w:val="none" w:sz="0" w:space="0" w:color="auto"/>
        <w:bottom w:val="none" w:sz="0" w:space="0" w:color="auto"/>
        <w:right w:val="none" w:sz="0" w:space="0" w:color="auto"/>
      </w:divBdr>
    </w:div>
    <w:div w:id="187708436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0776533">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1891154">
      <w:bodyDiv w:val="1"/>
      <w:marLeft w:val="0"/>
      <w:marRight w:val="0"/>
      <w:marTop w:val="0"/>
      <w:marBottom w:val="0"/>
      <w:divBdr>
        <w:top w:val="none" w:sz="0" w:space="0" w:color="auto"/>
        <w:left w:val="none" w:sz="0" w:space="0" w:color="auto"/>
        <w:bottom w:val="none" w:sz="0" w:space="0" w:color="auto"/>
        <w:right w:val="none" w:sz="0" w:space="0" w:color="auto"/>
      </w:divBdr>
    </w:div>
    <w:div w:id="1913538886">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2761027">
      <w:bodyDiv w:val="1"/>
      <w:marLeft w:val="0"/>
      <w:marRight w:val="0"/>
      <w:marTop w:val="0"/>
      <w:marBottom w:val="0"/>
      <w:divBdr>
        <w:top w:val="none" w:sz="0" w:space="0" w:color="auto"/>
        <w:left w:val="none" w:sz="0" w:space="0" w:color="auto"/>
        <w:bottom w:val="none" w:sz="0" w:space="0" w:color="auto"/>
        <w:right w:val="none" w:sz="0" w:space="0" w:color="auto"/>
      </w:divBdr>
    </w:div>
    <w:div w:id="1965386892">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1760669">
      <w:bodyDiv w:val="1"/>
      <w:marLeft w:val="0"/>
      <w:marRight w:val="0"/>
      <w:marTop w:val="0"/>
      <w:marBottom w:val="0"/>
      <w:divBdr>
        <w:top w:val="none" w:sz="0" w:space="0" w:color="auto"/>
        <w:left w:val="none" w:sz="0" w:space="0" w:color="auto"/>
        <w:bottom w:val="none" w:sz="0" w:space="0" w:color="auto"/>
        <w:right w:val="none" w:sz="0" w:space="0" w:color="auto"/>
      </w:divBdr>
    </w:div>
    <w:div w:id="1988044521">
      <w:bodyDiv w:val="1"/>
      <w:marLeft w:val="0"/>
      <w:marRight w:val="0"/>
      <w:marTop w:val="0"/>
      <w:marBottom w:val="0"/>
      <w:divBdr>
        <w:top w:val="none" w:sz="0" w:space="0" w:color="auto"/>
        <w:left w:val="none" w:sz="0" w:space="0" w:color="auto"/>
        <w:bottom w:val="none" w:sz="0" w:space="0" w:color="auto"/>
        <w:right w:val="none" w:sz="0" w:space="0" w:color="auto"/>
      </w:divBdr>
    </w:div>
    <w:div w:id="1988588037">
      <w:bodyDiv w:val="1"/>
      <w:marLeft w:val="0"/>
      <w:marRight w:val="0"/>
      <w:marTop w:val="0"/>
      <w:marBottom w:val="0"/>
      <w:divBdr>
        <w:top w:val="none" w:sz="0" w:space="0" w:color="auto"/>
        <w:left w:val="none" w:sz="0" w:space="0" w:color="auto"/>
        <w:bottom w:val="none" w:sz="0" w:space="0" w:color="auto"/>
        <w:right w:val="none" w:sz="0" w:space="0" w:color="auto"/>
      </w:divBdr>
    </w:div>
    <w:div w:id="1989892170">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232892">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041395">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4896423">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0735421">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3432623">
      <w:bodyDiv w:val="1"/>
      <w:marLeft w:val="0"/>
      <w:marRight w:val="0"/>
      <w:marTop w:val="0"/>
      <w:marBottom w:val="0"/>
      <w:divBdr>
        <w:top w:val="none" w:sz="0" w:space="0" w:color="auto"/>
        <w:left w:val="none" w:sz="0" w:space="0" w:color="auto"/>
        <w:bottom w:val="none" w:sz="0" w:space="0" w:color="auto"/>
        <w:right w:val="none" w:sz="0" w:space="0" w:color="auto"/>
      </w:divBdr>
    </w:div>
    <w:div w:id="2046054338">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0034613">
      <w:bodyDiv w:val="1"/>
      <w:marLeft w:val="0"/>
      <w:marRight w:val="0"/>
      <w:marTop w:val="0"/>
      <w:marBottom w:val="0"/>
      <w:divBdr>
        <w:top w:val="none" w:sz="0" w:space="0" w:color="auto"/>
        <w:left w:val="none" w:sz="0" w:space="0" w:color="auto"/>
        <w:bottom w:val="none" w:sz="0" w:space="0" w:color="auto"/>
        <w:right w:val="none" w:sz="0" w:space="0" w:color="auto"/>
      </w:divBdr>
    </w:div>
    <w:div w:id="2051295041">
      <w:bodyDiv w:val="1"/>
      <w:marLeft w:val="0"/>
      <w:marRight w:val="0"/>
      <w:marTop w:val="0"/>
      <w:marBottom w:val="0"/>
      <w:divBdr>
        <w:top w:val="none" w:sz="0" w:space="0" w:color="auto"/>
        <w:left w:val="none" w:sz="0" w:space="0" w:color="auto"/>
        <w:bottom w:val="none" w:sz="0" w:space="0" w:color="auto"/>
        <w:right w:val="none" w:sz="0" w:space="0" w:color="auto"/>
      </w:divBdr>
    </w:div>
    <w:div w:id="2052458989">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4407573">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260399">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69959792">
      <w:bodyDiv w:val="1"/>
      <w:marLeft w:val="0"/>
      <w:marRight w:val="0"/>
      <w:marTop w:val="0"/>
      <w:marBottom w:val="0"/>
      <w:divBdr>
        <w:top w:val="none" w:sz="0" w:space="0" w:color="auto"/>
        <w:left w:val="none" w:sz="0" w:space="0" w:color="auto"/>
        <w:bottom w:val="none" w:sz="0" w:space="0" w:color="auto"/>
        <w:right w:val="none" w:sz="0" w:space="0" w:color="auto"/>
      </w:divBdr>
    </w:div>
    <w:div w:id="2078279006">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89619329">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2971627">
      <w:bodyDiv w:val="1"/>
      <w:marLeft w:val="0"/>
      <w:marRight w:val="0"/>
      <w:marTop w:val="0"/>
      <w:marBottom w:val="0"/>
      <w:divBdr>
        <w:top w:val="none" w:sz="0" w:space="0" w:color="auto"/>
        <w:left w:val="none" w:sz="0" w:space="0" w:color="auto"/>
        <w:bottom w:val="none" w:sz="0" w:space="0" w:color="auto"/>
        <w:right w:val="none" w:sz="0" w:space="0" w:color="auto"/>
      </w:divBdr>
    </w:div>
    <w:div w:id="2095515859">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6630511">
      <w:bodyDiv w:val="1"/>
      <w:marLeft w:val="0"/>
      <w:marRight w:val="0"/>
      <w:marTop w:val="0"/>
      <w:marBottom w:val="0"/>
      <w:divBdr>
        <w:top w:val="none" w:sz="0" w:space="0" w:color="auto"/>
        <w:left w:val="none" w:sz="0" w:space="0" w:color="auto"/>
        <w:bottom w:val="none" w:sz="0" w:space="0" w:color="auto"/>
        <w:right w:val="none" w:sz="0" w:space="0" w:color="auto"/>
      </w:divBdr>
    </w:div>
    <w:div w:id="2097163650">
      <w:bodyDiv w:val="1"/>
      <w:marLeft w:val="0"/>
      <w:marRight w:val="0"/>
      <w:marTop w:val="0"/>
      <w:marBottom w:val="0"/>
      <w:divBdr>
        <w:top w:val="none" w:sz="0" w:space="0" w:color="auto"/>
        <w:left w:val="none" w:sz="0" w:space="0" w:color="auto"/>
        <w:bottom w:val="none" w:sz="0" w:space="0" w:color="auto"/>
        <w:right w:val="none" w:sz="0" w:space="0" w:color="auto"/>
      </w:divBdr>
    </w:div>
    <w:div w:id="2099984241">
      <w:bodyDiv w:val="1"/>
      <w:marLeft w:val="0"/>
      <w:marRight w:val="0"/>
      <w:marTop w:val="0"/>
      <w:marBottom w:val="0"/>
      <w:divBdr>
        <w:top w:val="none" w:sz="0" w:space="0" w:color="auto"/>
        <w:left w:val="none" w:sz="0" w:space="0" w:color="auto"/>
        <w:bottom w:val="none" w:sz="0" w:space="0" w:color="auto"/>
        <w:right w:val="none" w:sz="0" w:space="0" w:color="auto"/>
      </w:divBdr>
    </w:div>
    <w:div w:id="2102527830">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0658510">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215694">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0002964">
      <w:bodyDiv w:val="1"/>
      <w:marLeft w:val="0"/>
      <w:marRight w:val="0"/>
      <w:marTop w:val="0"/>
      <w:marBottom w:val="0"/>
      <w:divBdr>
        <w:top w:val="none" w:sz="0" w:space="0" w:color="auto"/>
        <w:left w:val="none" w:sz="0" w:space="0" w:color="auto"/>
        <w:bottom w:val="none" w:sz="0" w:space="0" w:color="auto"/>
        <w:right w:val="none" w:sz="0" w:space="0" w:color="auto"/>
      </w:divBdr>
    </w:div>
    <w:div w:id="2132896226">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6171349">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5930059">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informations-de-securite/rapamune-sirolimus-1-mg-ml-solution-buvable-restriction-de-lutilisation-des-lots-concernes-en-raison-de-dates-de-peremption-differentes-indiquees-sur-ladaptateur-de-seringue-et-la-solution-buvabl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www.legifrance.gouv.fr/jorf/id/JORFTEXT000052294810" TargetMode="External"/><Relationship Id="rId63" Type="http://schemas.openxmlformats.org/officeDocument/2006/relationships/hyperlink" Target="https://sante.gouv.fr/actualites/presse/communiques-de-presse/article/depistage-neonatal-3-nouvelles-maladies-desormais-detectees-des-la-naissance" TargetMode="External"/><Relationship Id="rId84" Type="http://schemas.openxmlformats.org/officeDocument/2006/relationships/hyperlink" Target="https://www.ccomptes.fr/fr/publications/le-bon-usage-des-produits-de-sante" TargetMode="External"/><Relationship Id="rId138" Type="http://schemas.openxmlformats.org/officeDocument/2006/relationships/hyperlink" Target="https://ansm.sante.fr/actualites/retour-dinformation-sur-le-prac-de-juillet-2025-7-10-juillet" TargetMode="External"/><Relationship Id="rId159" Type="http://schemas.openxmlformats.org/officeDocument/2006/relationships/hyperlink" Target="https://www.santepubliquefrance.fr/maladies-et-traumatismes/maladies-et-infections-respiratoires/legionellose/documents/bulletin-national/legionellose-en-france.-bilan-des-cas-notifies-en-2024" TargetMode="External"/><Relationship Id="rId170" Type="http://schemas.openxmlformats.org/officeDocument/2006/relationships/hyperlink" Target="https://www.ameli.fr/laboratoire-d-analyses-medicales/actualites/recrudescence-des-cas-d-hepatite-recommandations-pour-les-professionnels-de-sante" TargetMode="External"/><Relationship Id="rId191" Type="http://schemas.openxmlformats.org/officeDocument/2006/relationships/hyperlink" Target="https://ansm.sante.fr/dossiers-thematiques/sante-mentale/antidepresseurs" TargetMode="External"/><Relationship Id="rId205" Type="http://schemas.openxmlformats.org/officeDocument/2006/relationships/hyperlink" Target="https://ansm.sante.fr/disponibilites-des-produits-de-sante/medicaments/epipen-solution-injectable-en-stylo-pre-rempli-adrenaline" TargetMode="External"/><Relationship Id="rId107" Type="http://schemas.openxmlformats.org/officeDocument/2006/relationships/hyperlink" Target="https://www.lemonde.fr/afrique/article/2025/09/15/en-rdc-la-vaccination-a-commence-face-a-la-nouvelle-epidemie-d-ebola_6641237_3212.html"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monde.fr/societe/article/2025/09/06/nicotine-la-france-interdit-les-sachets-billes-et-gommes-des-mars-2026_6639176_3224.html" TargetMode="External"/><Relationship Id="rId53" Type="http://schemas.openxmlformats.org/officeDocument/2006/relationships/hyperlink" Target="http://peps.intranet.sante.gouv.fr/actu/actualites.html" TargetMode="External"/><Relationship Id="rId74" Type="http://schemas.openxmlformats.org/officeDocument/2006/relationships/hyperlink" Target="https://www.anses.fr/fr/content/projets-de-recherche-pathogenes-emergents-transmis-animaux-humains" TargetMode="External"/><Relationship Id="rId128" Type="http://schemas.openxmlformats.org/officeDocument/2006/relationships/hyperlink" Target="https://peps.sante.gouv.fr/actu/2025/25_mars_2025-12_vigilance-botulisme.pdf" TargetMode="External"/><Relationship Id="rId149" Type="http://schemas.openxmlformats.org/officeDocument/2006/relationships/hyperlink" Target="https://www.lemonde.fr/societe/article/2025/09/23/en-savoie-un-mort-et-cinq-personnes-hospitalisees-en-raison-de-la-legionellose_6642658_3224.html" TargetMode="External"/><Relationship Id="rId5" Type="http://schemas.openxmlformats.org/officeDocument/2006/relationships/footnotes" Target="footnotes.xml"/><Relationship Id="rId95" Type="http://schemas.openxmlformats.org/officeDocument/2006/relationships/hyperlink" Target="https://www.ordre.pharmacien.fr/les-communications/focus-sur/les-actualites/la-vaccination-contre-les-hpv-en-pratique" TargetMode="External"/><Relationship Id="rId160" Type="http://schemas.openxmlformats.org/officeDocument/2006/relationships/hyperlink" Target="https://www.lemonde.fr/societe/article/2025/09/24/legionellose-six-cas-recenses-en-haute-saone-dont-deux-mortels_6642832_3224.html" TargetMode="External"/><Relationship Id="rId181" Type="http://schemas.openxmlformats.org/officeDocument/2006/relationships/hyperlink" Target="https://drees.solidarites-sante.gouv.fr/publications-communique-de-presse-infographie-documents-de-reference/250930-Panorama-d%C3%A9penses-de-sant%C3%A9" TargetMode="External"/><Relationship Id="rId216" Type="http://schemas.openxmlformats.org/officeDocument/2006/relationships/customXml" Target="../customXml/item1.xm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52295861" TargetMode="External"/><Relationship Id="rId64" Type="http://schemas.openxmlformats.org/officeDocument/2006/relationships/hyperlink" Target="https://www.lequotidiendupharmacien.fr/exercice-pro/ozempic-trulicity-victoza-le-formulaire-desormais-obligatoire-pour-le-remboursement" TargetMode="External"/><Relationship Id="rId118" Type="http://schemas.openxmlformats.org/officeDocument/2006/relationships/hyperlink" Target="https://www.lemoniteurdespharmacies.fr/profession/socio-professionnel/generiques-apres-les-remises-le-jeu-de-massacre-des-prix" TargetMode="External"/><Relationship Id="rId139" Type="http://schemas.openxmlformats.org/officeDocument/2006/relationships/hyperlink" Target="https://peps.sante.gouv.fr/actu/2025/25_minsante_2025-09.pdf" TargetMode="External"/><Relationship Id="rId85" Type="http://schemas.openxmlformats.org/officeDocument/2006/relationships/hyperlink" Target="https://www.lemonde.fr/societe/article/2025/09/08/appareils-respiratoires-defectueux-de-philips-un-juge-d-instruction-parisien-enquete-sur-des-soupcons-de-tromperie-aggravee_6640003_3224.html" TargetMode="External"/><Relationship Id="rId150" Type="http://schemas.openxmlformats.org/officeDocument/2006/relationships/hyperlink" Target="https://www.lesechos.fr/industrie-services/pharmacie-sante/biogroup-le-leader-des-analyses-medicales-pourrait-changer-de-main-pour-plusieurs-milliards-2187905" TargetMode="External"/><Relationship Id="rId171" Type="http://schemas.openxmlformats.org/officeDocument/2006/relationships/hyperlink" Target="https://www.assurance-maladie.ameli.fr/presse/2025-09-25-cp-lancement-observatoire-acces-soins" TargetMode="External"/><Relationship Id="rId192" Type="http://schemas.openxmlformats.org/officeDocument/2006/relationships/hyperlink" Target="https://ansm.sante.fr/actualites/point-de-situation-sur-les-approvisionnements-des-produits-de-contraste" TargetMode="External"/><Relationship Id="rId206" Type="http://schemas.openxmlformats.org/officeDocument/2006/relationships/hyperlink" Target="https://ansm.sante.fr/actualites/tensions-dapprovisionnement-sur-les-cartouches-dinsuline-novo-nordisk-utilisees-avec-les-pompes-ypsopump-conduites-a-tenir" TargetMode="External"/><Relationship Id="rId12" Type="http://schemas.openxmlformats.org/officeDocument/2006/relationships/hyperlink" Target="https://peps.sante.gouv.fr/themes/subst_ven/subst.html" TargetMode="External"/><Relationship Id="rId33" Type="http://schemas.openxmlformats.org/officeDocument/2006/relationships/hyperlink" Target="https://www.service-public.fr/particuliers/actualites/A18450" TargetMode="External"/><Relationship Id="rId108" Type="http://schemas.openxmlformats.org/officeDocument/2006/relationships/hyperlink" Target="https://www.who.int/fr/news/item/12-09-2025-cholera-kills-more-people-for-second-consecutive-year-while-prevention-and-treatment-available" TargetMode="External"/><Relationship Id="rId129" Type="http://schemas.openxmlformats.org/officeDocument/2006/relationships/hyperlink" Target="https://sante.gouv.fr/IMG/pdf/dgs-urgent_2025_-_25_-_botulisme_alimentaire.pdf" TargetMode="External"/><Relationship Id="rId54" Type="http://schemas.openxmlformats.org/officeDocument/2006/relationships/hyperlink" Target="https://peps.sante.gouv.fr/actu/mpx/actus_mpx.html" TargetMode="External"/><Relationship Id="rId75" Type="http://schemas.openxmlformats.org/officeDocument/2006/relationships/hyperlink" Target="https://www.lemonde.fr/societe/article/2025/09/06/nicotine-la-france-interdit-les-sachets-billes-et-gommes-des-mars-2026_6639176_3224.html" TargetMode="External"/><Relationship Id="rId96" Type="http://schemas.openxmlformats.org/officeDocument/2006/relationships/hyperlink" Target="https://www.ordre.pharmacien.fr/les-communications/focus-sur/les-actualites/depistage-cutane-en-officine-l-ordre-alerte" TargetMode="External"/><Relationship Id="rId140" Type="http://schemas.openxmlformats.org/officeDocument/2006/relationships/hyperlink" Target="https://peps.sante.gouv.fr/actu/2025/25_minsante_2025-09_annexe1.pdf" TargetMode="External"/><Relationship Id="rId161" Type="http://schemas.openxmlformats.org/officeDocument/2006/relationships/hyperlink" Target="https://drees.solidarites-sante.gouv.fr/publications-communique-de-presse/etudes-et-resultats/250925-ER-ivg-en-france-en-2024" TargetMode="External"/><Relationship Id="rId182" Type="http://schemas.openxmlformats.org/officeDocument/2006/relationships/hyperlink" Target="https://www.lemoniteurdespharmacies.fr/profession/socio-professionnel/la-sante-na-pas-de-prix-mais-elle-a-un-cout-lassurance-maladie-mobilise-les-assures-contre-la-fraude" TargetMode="External"/><Relationship Id="rId217" Type="http://schemas.openxmlformats.org/officeDocument/2006/relationships/customXml" Target="../customXml/item2.xml"/><Relationship Id="rId6" Type="http://schemas.openxmlformats.org/officeDocument/2006/relationships/endnotes" Target="endnotes.xml"/><Relationship Id="rId23" Type="http://schemas.openxmlformats.org/officeDocument/2006/relationships/hyperlink" Target="https://peps.sante.gouv.fr/outils/guide_proced/guide.html" TargetMode="External"/><Relationship Id="rId119" Type="http://schemas.openxmlformats.org/officeDocument/2006/relationships/hyperlink" Target="https://www.lemoniteurdespharmacies.fr/profession/socio-professionnel/preparation-des-doses-a-administrer-faire-greve-ou-pas" TargetMode="External"/><Relationship Id="rId44" Type="http://schemas.openxmlformats.org/officeDocument/2006/relationships/hyperlink" Target="http://peps.intranet.sante.gouv.fr/actu/actualites.html" TargetMode="External"/><Relationship Id="rId65" Type="http://schemas.openxmlformats.org/officeDocument/2006/relationships/hyperlink" Target="https://www.infectiologie.com/UserFiles/File/grand-public/spilf-actu-rougeole-sept-2025.pdf" TargetMode="External"/><Relationship Id="rId86" Type="http://schemas.openxmlformats.org/officeDocument/2006/relationships/hyperlink" Target="https://www.has-sante.fr/jcms/p_3644194/fr/decision-n2025-0204/dc/sem-du-4-septembre-2025-du-college-de-la-haute-autorite-de-sante-portant-refus-d-acces-precoce-de-la-specialite-leqembi-lecanemab" TargetMode="External"/><Relationship Id="rId130" Type="http://schemas.openxmlformats.org/officeDocument/2006/relationships/hyperlink" Target="https://eye.diffusion.social.gouv.fr/m2?r=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" TargetMode="External"/><Relationship Id="rId151" Type="http://schemas.openxmlformats.org/officeDocument/2006/relationships/hyperlink" Target="https://www.lemoniteurdespharmacies.fr/profession/socio-professionnel/lordre-et-les-syndicats-condamnent-les-appels-au-boycott-des-commandes-de-vaccins" TargetMode="External"/><Relationship Id="rId172" Type="http://schemas.openxmlformats.org/officeDocument/2006/relationships/hyperlink" Target="https://www.epi-phare.fr/rapports-detudes-et-publications/inegalites-vaccination-vrs/" TargetMode="External"/><Relationship Id="rId193" Type="http://schemas.openxmlformats.org/officeDocument/2006/relationships/hyperlink" Target="https://ansm.sante.fr/actualites/les-collyres-datropine-0-5-peuvent-etre-utilises-avec-prudence-chez-les-nourrissons-et-les-enfants-de-moins-de-3-ans" TargetMode="External"/><Relationship Id="rId207" Type="http://schemas.openxmlformats.org/officeDocument/2006/relationships/hyperlink" Target="https://ansm.sante.fr/disponibilites-des-produits-de-sante/dispositifs-medicaux/cartouches-pre-remplies-pumpcart-consommables-compatibles-avec-la-pompe-mylife-ypsopump-ypsomed" TargetMode="External"/><Relationship Id="rId13" Type="http://schemas.openxmlformats.org/officeDocument/2006/relationships/hyperlink" Target="https://ansm.sante.fr/actualites/decision-du-12-09-2025-portant-exoneration-a-la-reglementation-des-substances-veneneuses-destinees-a-la-medecine-humaine" TargetMode="External"/><Relationship Id="rId109" Type="http://schemas.openxmlformats.org/officeDocument/2006/relationships/hyperlink" Target="https://ansm.sante.fr/dossiers-thematiques/vaccination" TargetMode="External"/><Relationship Id="rId34" Type="http://schemas.openxmlformats.org/officeDocument/2006/relationships/hyperlink" Target="https://www.legifrance.gouv.fr/jorf/id/JORFTEXT000052200312" TargetMode="External"/><Relationship Id="rId55" Type="http://schemas.openxmlformats.org/officeDocument/2006/relationships/hyperlink" Target="https://sante.lefigaro.fr/l-oms-annonce-que-le-mpox-n-est-plus-une-urgence-de-sante-internationale-20250905" TargetMode="External"/><Relationship Id="rId76" Type="http://schemas.openxmlformats.org/officeDocument/2006/relationships/hyperlink" Target="https://www.lemonde.fr/afrique/article/2025/09/05/en-rdc-une-nouvelle-epidemie-d-ebola-fait-15-morts_6639037_3212.html" TargetMode="External"/><Relationship Id="rId97" Type="http://schemas.openxmlformats.org/officeDocument/2006/relationships/hyperlink" Target="https://www.lemoniteurdespharmacies.fr/nouvelles-missions/depistage/lopacite-et-les-risques-des-teleexpertises-dermatologiques-en-officine-denonces" TargetMode="External"/><Relationship Id="rId120" Type="http://schemas.openxmlformats.org/officeDocument/2006/relationships/hyperlink" Target="https://www.santepubliquefrance.fr/presse/2025/recrudescence-de-cas-de-chikungunya-et-d-autres-maladies-transmises-par-les-moustiques-restons-vigilants-la-saison-n-est-pas-terminee" TargetMode="External"/><Relationship Id="rId141" Type="http://schemas.openxmlformats.org/officeDocument/2006/relationships/hyperlink" Target="https://peps.sante.gouv.fr/actu/2025/25_minsante_2025-09_annexe2.pdf" TargetMode="External"/><Relationship Id="rId7" Type="http://schemas.openxmlformats.org/officeDocument/2006/relationships/image" Target="media/image1.jpeg"/><Relationship Id="rId162" Type="http://schemas.openxmlformats.org/officeDocument/2006/relationships/hyperlink" Target="https://www.lemonde.fr/societe/article/2025/09/25/le-nombre-d-avortements-a-continue-d-augmenter-en-france-en-2024_6642863_3224.html" TargetMode="External"/><Relationship Id="rId183" Type="http://schemas.openxmlformats.org/officeDocument/2006/relationships/hyperlink" Target="https://www.who.int/fr/news/item/19-09-2025-amended-international-health-regulations-enter-into-force" TargetMode="External"/><Relationship Id="rId218" Type="http://schemas.openxmlformats.org/officeDocument/2006/relationships/customXml" Target="../customXml/item3.xml"/><Relationship Id="rId24" Type="http://schemas.openxmlformats.org/officeDocument/2006/relationships/hyperlink" Target="https://peps.sante.gouv.fr/textes_projets/projets.html" TargetMode="External"/><Relationship Id="rId45" Type="http://schemas.openxmlformats.org/officeDocument/2006/relationships/hyperlink" Target="https://peps.sante.gouv.fr/actu/ncov/actus_2019-ncov.html" TargetMode="External"/><Relationship Id="rId66" Type="http://schemas.openxmlformats.org/officeDocument/2006/relationships/hyperlink" Target="https://www.ameli.fr/assure/actualites/bronchiolite-les-traitements-preventifs-pour-proteger-les-tout-petits" TargetMode="External"/><Relationship Id="rId87" Type="http://schemas.openxmlformats.org/officeDocument/2006/relationships/hyperlink" Target="https://www.lemonde.fr/societe/article/2025/09/09/alzheimer-la-haute-autorite-de-sante-refuse-une-approbation-acceleree-du-medicament-leqembi_6640112_3224.html" TargetMode="External"/><Relationship Id="rId110" Type="http://schemas.openxmlformats.org/officeDocument/2006/relationships/hyperlink" Target="https://ansm.sante.fr/dossiers-thematiques/vaccins-contre-les-meningocoques-b-et-acwy" TargetMode="External"/><Relationship Id="rId131" Type="http://schemas.openxmlformats.org/officeDocument/2006/relationships/hyperlink" Target="https://sante.gouv.fr/actualites-presse/presse/communiques-de-presse/article/cas-suspect-de-botulisme-retrait-et-rappel-d-ail-confit-conditionne-sous-vide" TargetMode="External"/><Relationship Id="rId152" Type="http://schemas.openxmlformats.org/officeDocument/2006/relationships/hyperlink" Target="https://www.lemoniteurdespharmacies.fr/profession/socio-professionnel/remises-generiques-les-industriels-sur-la-defensive-les-pharmaciens-sceptiques" TargetMode="External"/><Relationship Id="rId173" Type="http://schemas.openxmlformats.org/officeDocument/2006/relationships/hyperlink" Target="https://www.ordre.pharmacien.fr/les-communications/focus-sur/les-actualites/experimentation-du-retraitement-des-dispositifs-medicaux-a-usage-unique" TargetMode="External"/><Relationship Id="rId194" Type="http://schemas.openxmlformats.org/officeDocument/2006/relationships/hyperlink" Target="https://ansm.sante.fr/actualites/arret-de-commercialisation-de-cynomel-thybon-20-henning-prendra-le-relais" TargetMode="External"/><Relationship Id="rId208" Type="http://schemas.openxmlformats.org/officeDocument/2006/relationships/header" Target="header1.xml"/><Relationship Id="rId14" Type="http://schemas.openxmlformats.org/officeDocument/2006/relationships/hyperlink" Target="https://peps.sante.gouv.fr/themes/subst_ven/subst.html" TargetMode="External"/><Relationship Id="rId30" Type="http://schemas.openxmlformats.org/officeDocument/2006/relationships/hyperlink" Target="https://www.legifrance.gouv.fr/jorf/id/JORFTEXT000052197895" TargetMode="External"/><Relationship Id="rId35" Type="http://schemas.openxmlformats.org/officeDocument/2006/relationships/hyperlink" Target="https://www.legifrance.gouv.fr/jorf/id/JORFTEXT000052201524" TargetMode="External"/><Relationship Id="rId56" Type="http://schemas.openxmlformats.org/officeDocument/2006/relationships/hyperlink" Target="http://peps.intranet.sante.gouv.fr/actu/actualites.html" TargetMode="External"/><Relationship Id="rId77" Type="http://schemas.openxmlformats.org/officeDocument/2006/relationships/hyperlink" Target="https://www.lequotidiendupharmacien.fr/pourquoi-il-faut-encore-pousser-le-trod-angine-lofficine" TargetMode="External"/><Relationship Id="rId100" Type="http://schemas.openxmlformats.org/officeDocument/2006/relationships/hyperlink" Target="https://sante.gouv.fr/IMG/pdf/dgs-urgent_n2025-23_hepatite_a_national.pdf" TargetMode="External"/><Relationship Id="rId105" Type="http://schemas.openxmlformats.org/officeDocument/2006/relationships/hyperlink" Target="https://www.fspf.fr/action-pharmacie-rurale/" TargetMode="External"/><Relationship Id="rId126" Type="http://schemas.openxmlformats.org/officeDocument/2006/relationships/hyperlink" Target="https://www.demarchequaliteofficine.fr/actualites/l-ordonnance-numerique-comment-ca-marche" TargetMode="External"/><Relationship Id="rId147" Type="http://schemas.openxmlformats.org/officeDocument/2006/relationships/hyperlink" Target="https://www.has-sante.fr/jcms/p_3686513/fr/avis-n2025-0045/sespev-du-18-septembre-2025-du-college-de-la-haute-autorite-de-sante-relatif-a-l-actualisation-du-calendrier-des-vaccinations-pour-l-annee-2025" TargetMode="External"/><Relationship Id="rId168" Type="http://schemas.openxmlformats.org/officeDocument/2006/relationships/hyperlink" Target="https://ansm.sante.fr/informations-de-securite/medicaments-a-base-de-finasteride-ou-de-dutasteride-nouvelles-mesures-pour-reduire-le-risque-didees-suicidaires" TargetMode="External"/><Relationship Id="rId8" Type="http://schemas.openxmlformats.org/officeDocument/2006/relationships/image" Target="media/image2.png"/><Relationship Id="rId51" Type="http://schemas.openxmlformats.org/officeDocument/2006/relationships/hyperlink" Target="https://sante.gouv.fr/IMG/pdf/fiche_-_presentation_et_utilisation_du_vaccin_comirnaty_lp.8_1_adulte_12_ans_et_.pdf" TargetMode="External"/><Relationship Id="rId72" Type="http://schemas.openxmlformats.org/officeDocument/2006/relationships/hyperlink" Target="https://www.santepubliquefrance.fr/maladies-et-traumatismes/maladies-et-infections-respiratoires/bronchiolite/documents/note-d-aide-a-la-decision/date-de-debut-de-la-prochaine-campagne-d-immunisation-des-nouveau-nes-contre-la-bronchiolite-a-vrs-pour-la-saison-2025-2026-france-hexagonale-et-d" TargetMode="External"/><Relationship Id="rId93" Type="http://schemas.openxmlformats.org/officeDocument/2006/relationships/hyperlink" Target="https://www.lemonde.fr/societe/article/2025/09/10/chikungunya-pres-de-400-cas-autochtones-en-metropole-depuis-le-debut-de-mai_6640284_3224.html" TargetMode="External"/><Relationship Id="rId98" Type="http://schemas.openxmlformats.org/officeDocument/2006/relationships/hyperlink" Target="https://www.ordre.pharmacien.fr/les-communications/focus-sur/la-demographie/les-pharmaciens-panorama-au-1er-janvier-2025" TargetMode="External"/><Relationship Id="rId121" Type="http://schemas.openxmlformats.org/officeDocument/2006/relationships/hyperlink" Target="https://www.lemonde.fr/planete/article/2025/09/17/chikungunya-forte-hausse-des-cas-autochtones-en-metropole-sante-publique-france-appelle-a-la-vigilance-face-aux-moustiques-tigres_6641594_3244.html" TargetMode="External"/><Relationship Id="rId142" Type="http://schemas.openxmlformats.org/officeDocument/2006/relationships/hyperlink" Target="https://peps.sante.gouv.fr/actu/2025/25_minsante_2025-09_annexe3.pdf" TargetMode="External"/><Relationship Id="rId163" Type="http://schemas.openxmlformats.org/officeDocument/2006/relationships/hyperlink" Target="https://www.ordre.pharmacien.fr/les-communications/focus-sur/les-actualites/depistage-des-ist-un-kit-a-domicile-experimente-pour-les-femmes-de-18-a-25-ans" TargetMode="External"/><Relationship Id="rId184" Type="http://schemas.openxmlformats.org/officeDocument/2006/relationships/hyperlink" Target="https://www.who.int/fr/news-room/questions-and-answers/item/international-health-regulations-amendments" TargetMode="External"/><Relationship Id="rId189" Type="http://schemas.openxmlformats.org/officeDocument/2006/relationships/hyperlink" Target="https://www.lemoniteurdespharmacies.fr/profession/socio-professionnel/penuries-pourquoi-la-situation-risque-de-saggraver" TargetMode="External"/><Relationship Id="rId3" Type="http://schemas.openxmlformats.org/officeDocument/2006/relationships/settings" Target="settings.xml"/><Relationship Id="rId214" Type="http://schemas.openxmlformats.org/officeDocument/2006/relationships/fontTable" Target="fontTable.xml"/><Relationship Id="rId25" Type="http://schemas.openxmlformats.org/officeDocument/2006/relationships/hyperlink" Target="https://peps.sante.gouv.fr/outils/docu/texto.xlsm" TargetMode="External"/><Relationship Id="rId46" Type="http://schemas.openxmlformats.org/officeDocument/2006/relationships/hyperlink" Target="https://theconversation.com/le-covid-19-est-il-le-pire-fleau-depuis-1900-ce-que-revelent-les-archives-de-la-statistique-regionale-francaise-262575" TargetMode="External"/><Relationship Id="rId67" Type="http://schemas.openxmlformats.org/officeDocument/2006/relationships/hyperlink" Target="https://www.has-sante.fr/jcms/p_3638545/fr/analyse-des-declarations-de-la-base-nationale-des-evenements-indesirables-graves-associes-aux-soins-eigs-en-lien-avec-le-personnel-non-permanent" TargetMode="External"/><Relationship Id="rId116" Type="http://schemas.openxmlformats.org/officeDocument/2006/relationships/hyperlink" Target="https://peps.sante.gouv.fr/actu/2025/25_prescrire_vaccination-antimeningo_16092025.pdf" TargetMode="External"/><Relationship Id="rId137" Type="http://schemas.openxmlformats.org/officeDocument/2006/relationships/hyperlink" Target="https://ansm.sante.fr/informations-de-securite/vaccin-ixchiq-contre-le-chikungunya-levee-de-la-contre-indication-temporaire-chez-les-adultes-de-65-ans-et-plus-mise-en-garde-concernant-les-effets-indesirables-graves-notamment-lencephalite" TargetMode="External"/><Relationship Id="rId158" Type="http://schemas.openxmlformats.org/officeDocument/2006/relationships/hyperlink" Target="https://ansm.sante.fr/informations-de-securite/forxiga-r-10-mg-dapagliflozine-xigduo-r-dapagliflozine-metformine-recommandations-pour-prevenir-les-risques-dacidocetose-diabetique-et-de-gangrene-de-fournier-fasciite-necrosante-perineale"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ansm.sante.fr/actualites/decision-du-26-09-2025-portant-inscription-sur-les-listes-i-et-ii-des-substances-veneneuses-definies-a-larticle-l-5132-6-du-code-de-la-sante-publique" TargetMode="External"/><Relationship Id="rId62" Type="http://schemas.openxmlformats.org/officeDocument/2006/relationships/hyperlink" Target="https://ansm.sante.fr/informations-de-securite/agilus-120-mg-poudre-pour-solution-injectable-et-dantrium-intraveineux-lyophilisat-pour-preparation-injectable-attention-au-risque-derreur-medicamenteuse-en-cas-de-coexistence-des-deux-specialites-dans-un-meme-etablissement" TargetMode="External"/><Relationship Id="rId83" Type="http://schemas.openxmlformats.org/officeDocument/2006/relationships/hyperlink" Target="https://www.meddispar.fr/Actualites/2025/Clozapine-Leponex-et-ses-generiques-mise-a-jour-des-recommandations-de-surveillance-de-la-numeration-formule-leucocytaire-NFL-pour-le-risque-d-agranulocytose" TargetMode="External"/><Relationship Id="rId88" Type="http://schemas.openxmlformats.org/officeDocument/2006/relationships/hyperlink" Target="https://ansm.sante.fr/actualites/alerte-sur-les-risques-associes-a-lachat-sur-internet-daglp-1-contrefaits" TargetMode="External"/><Relationship Id="rId111" Type="http://schemas.openxmlformats.org/officeDocument/2006/relationships/hyperlink" Target="https://www.lemoniteurdespharmacies.fr/business/economie/strategie-et-gestion/10-chiffres-pour-comprendre-lofficine-en-2025" TargetMode="External"/><Relationship Id="rId132" Type="http://schemas.openxmlformats.org/officeDocument/2006/relationships/hyperlink" Target="https://www.santepubliquefrance.fr/maladies-et-traumatismes/maladies-infectieuses-d-origine-alimentaire/listeriose/documents/bulletin-national/2025/listeriose-en-france.-periode-1999-2024" TargetMode="External"/><Relationship Id="rId153" Type="http://schemas.openxmlformats.org/officeDocument/2006/relationships/hyperlink" Target="https://francais.medscape.com/viewarticle/perte-poids-%C3%A9tude-vie-r%C3%A9elle-r%C3%A9v%C3%A8le-que-2025a1000omb" TargetMode="External"/><Relationship Id="rId174" Type="http://schemas.openxmlformats.org/officeDocument/2006/relationships/hyperlink" Target="https://www.info.gouv.fr/communique/pharmaciens-d-officines-accord-pour-garantir-l-avenir-des-officines-et-renforcer-l-offre-de-soins-de-proximite" TargetMode="External"/><Relationship Id="rId179" Type="http://schemas.openxmlformats.org/officeDocument/2006/relationships/hyperlink" Target="https://www.lemoniteurdespharmacies.fr/profession/socio-professionnel/officines-fragiles-une-aide-au-rabais-qui-laisse-800-pharmacies-sur-le-carreau" TargetMode="External"/><Relationship Id="rId195" Type="http://schemas.openxmlformats.org/officeDocument/2006/relationships/hyperlink" Target="https://ansm.sante.fr/disponibilites-des-produits-de-sante/medicaments/shingrix-poudre-et-suspension-pour-suspension-injectable-vaccin-zona-recombinant-avec-adjuvant-antigene-glycoproteine-e-du-virus-varicelle-zona-vzv-recombinant-avec-adjuvant-mammifere-hamster-cellules-cho" TargetMode="External"/><Relationship Id="rId209" Type="http://schemas.openxmlformats.org/officeDocument/2006/relationships/header" Target="header2.xml"/><Relationship Id="rId190" Type="http://schemas.openxmlformats.org/officeDocument/2006/relationships/hyperlink" Target="https://ansm.sante.fr/actualites/point-de-situation-sur-lapprovisionnement-en-medicaments-psychotropes-en-france-au-4-septembre-2025" TargetMode="External"/><Relationship Id="rId204" Type="http://schemas.openxmlformats.org/officeDocument/2006/relationships/hyperlink" Target="https://ansm.sante.fr/disponibilites-des-produits-de-sante/medicaments/methylphenidate-biogaran-comprime-a-liberation-prolongee-methylphenidate-chlorhydrate-de" TargetMode="External"/><Relationship Id="rId15" Type="http://schemas.openxmlformats.org/officeDocument/2006/relationships/hyperlink" Target="https://ansm.sante.fr/actualites/decision-du-26-09-2025-portant-inscription-sur-les-listes-i-et-ii-des-substances-veneneuses-definies-a-larticle-l-5132-6-du-code-de-la-sante-publique" TargetMode="External"/><Relationship Id="rId36" Type="http://schemas.openxmlformats.org/officeDocument/2006/relationships/hyperlink" Target="https://www.legifrance.gouv.fr/jorf/id/JORFTEXT000052211603" TargetMode="External"/><Relationship Id="rId57" Type="http://schemas.openxmlformats.org/officeDocument/2006/relationships/hyperlink" Target="https://peps.sante.gouv.fr/actu/actualites.html" TargetMode="External"/><Relationship Id="rId106" Type="http://schemas.openxmlformats.org/officeDocument/2006/relationships/hyperlink" Target="https://peps.sante.gouv.fr/actu/2025/25-corruss_botulisme-iatrogene_12092025.pdf" TargetMode="External"/><Relationship Id="rId127" Type="http://schemas.openxmlformats.org/officeDocument/2006/relationships/hyperlink" Target="https://peps.sante.gouv.fr/actu/2025/25_minsante_2025-08_vigilance-botulisme.pdf"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2197959" TargetMode="External"/><Relationship Id="rId52" Type="http://schemas.openxmlformats.org/officeDocument/2006/relationships/hyperlink" Target="https://www.anses.fr/fr/content/sumeau-quatre-ans-de-surveillance-du-covid-19-dans-les-eaux-usees" TargetMode="External"/><Relationship Id="rId73" Type="http://schemas.openxmlformats.org/officeDocument/2006/relationships/hyperlink" Target="https://www.santepubliquefrance.fr/maladies-et-traumatismes/maladies-et-infections-respiratoires/bronchiolite/documents/note-d-aide-a-la-decision/date-de-debut-de-la-prochaine-campagne-d-immunisation-des-nouveau-nes-contre-la-bronchiolite-a-vrs-pour-la-saison-2025-2026-france-hexagonale-et-d" TargetMode="External"/><Relationship Id="rId78" Type="http://schemas.openxmlformats.org/officeDocument/2006/relationships/hyperlink" Target="https://uspo.fr/mobilisation-greve-et-manifestations-de-toute-la-profession-le-18-septembre/" TargetMode="External"/><Relationship Id="rId94" Type="http://schemas.openxmlformats.org/officeDocument/2006/relationships/hyperlink" Target="https://www.lequotidiendupharmacien.fr/exercice-pro/service-aux-ehpad-la-greve-de-la-pda-ca-commence-aujourdhui" TargetMode="External"/><Relationship Id="rId99" Type="http://schemas.openxmlformats.org/officeDocument/2006/relationships/hyperlink" Target="https://www.santepubliquefrance.fr/maladies-et-traumatismes/maladies-a-prevention-vaccinale/rougeole/documents/bulletin-national/rougeole-en-france-du-1er-janvier-au-31-aout-2025" TargetMode="External"/><Relationship Id="rId101" Type="http://schemas.openxmlformats.org/officeDocument/2006/relationships/hyperlink" Target="https://sante.gouv.fr/IMG/pdf/annexe_information_hepatite_a.pdf" TargetMode="External"/><Relationship Id="rId122" Type="http://schemas.openxmlformats.org/officeDocument/2006/relationships/hyperlink" Target="https://www.lequotidiendupharmacien.fr/medicament-parapharmacie/medicament/lassociation-ufc-que-choisir-alerte-sur-le-cout-du-keytruda" TargetMode="External"/><Relationship Id="rId143" Type="http://schemas.openxmlformats.org/officeDocument/2006/relationships/hyperlink" Target="https://sante.gouv.fr/actualites-presse/actualites-du-ministere/article/contre-la-meningite-vaccinons-nous" TargetMode="External"/><Relationship Id="rId148" Type="http://schemas.openxmlformats.org/officeDocument/2006/relationships/hyperlink" Target="https://www.irdes.fr/recherche/2025/qes-300-prescriptions-potentiellement-inappropriees-de-benzodiazepines-quel-impact-des-ehpad.html" TargetMode="External"/><Relationship Id="rId164" Type="http://schemas.openxmlformats.org/officeDocument/2006/relationships/hyperlink" Target="https://peps.sante.gouv.fr/actu/2025/25_corruss_levee-suspension-ixchik_24092025.pdf" TargetMode="External"/><Relationship Id="rId169" Type="http://schemas.openxmlformats.org/officeDocument/2006/relationships/hyperlink" Target="https://www.anses.fr/fr/content/cueillette-des-champignons-vigilance-face-aux-risques-dintoxications" TargetMode="External"/><Relationship Id="rId185" Type="http://schemas.openxmlformats.org/officeDocument/2006/relationships/hyperlink" Target="https://ansm.sante.fr/disponibilites-des-produits-de-sante/medicaments"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www.lemonde.fr/societe/article/2025/09/29/les-violences-envers-les-soignants-ont-augmente-de-26-en-2024-selon-l-ordre-des-medecins_6643461_3224.html" TargetMode="External"/><Relationship Id="rId210" Type="http://schemas.openxmlformats.org/officeDocument/2006/relationships/footer" Target="footer1.xml"/><Relationship Id="rId215" Type="http://schemas.openxmlformats.org/officeDocument/2006/relationships/theme" Target="theme/theme1.xml"/><Relationship Id="rId26" Type="http://schemas.openxmlformats.org/officeDocument/2006/relationships/hyperlink" Target="https://www.legifrance.gouv.fr/jorf/id/JORFTEXT000052158176" TargetMode="External"/><Relationship Id="rId47" Type="http://schemas.openxmlformats.org/officeDocument/2006/relationships/hyperlink" Target="https://www.ema.europa.eu/en/medicines/human/EPAR/comirnaty" TargetMode="External"/><Relationship Id="rId68" Type="http://schemas.openxmlformats.org/officeDocument/2006/relationships/hyperlink" Target="https://sante.gouv.fr/IMG/pdf/dgs-urgent_no2025-21-_vigilance_a_bergerac.pdf" TargetMode="External"/><Relationship Id="rId89" Type="http://schemas.openxmlformats.org/officeDocument/2006/relationships/hyperlink" Target="https://ansm.sante.fr/actualites/lutte-contre-la-vente-et-la-publicite-illegale-de-medicaments-aglp-1-les-actions-de-lansm" TargetMode="External"/><Relationship Id="rId112" Type="http://schemas.openxmlformats.org/officeDocument/2006/relationships/hyperlink" Target="https://www.lemoniteurdespharmacies.fr/profession/socio-professionnel/pharmacies-rurales-et-petites-urbaines-lepicentre-immediat-de-la-crise-des-remises" TargetMode="External"/><Relationship Id="rId133" Type="http://schemas.openxmlformats.org/officeDocument/2006/relationships/hyperlink" Target="https://www.lequotidiendupharmacien.fr/exercice-pro/francois-hollande-letat-un-contrat-moral-avec-les-pharmaciens" TargetMode="External"/><Relationship Id="rId154" Type="http://schemas.openxmlformats.org/officeDocument/2006/relationships/hyperlink" Target="https://www.lequotidiendupharmacien.fr/exercice-pro/politique-de-sante/baisse-des-remises-generiques-larrete-suspendu-pendant-3-mois" TargetMode="External"/><Relationship Id="rId175" Type="http://schemas.openxmlformats.org/officeDocument/2006/relationships/hyperlink" Target="https://www.ordre.pharmacien.fr/les-communications/focus-sur/les-actualites/accord-pour-garantir-l-avenir-des-officines-et-renforcer-l-offre-de-soins-de-proximite" TargetMode="External"/><Relationship Id="rId196" Type="http://schemas.openxmlformats.org/officeDocument/2006/relationships/hyperlink" Target="https://ansm.sante.fr/disponibilites-des-produits-de-sante/medicaments/methylphenidate-eg-lp-18-mg-36-mg-et-54-mg-comprime-a-liberation-prolongee-methylphenidate-chlorhydrate-de" TargetMode="External"/><Relationship Id="rId200" Type="http://schemas.openxmlformats.org/officeDocument/2006/relationships/hyperlink" Target="https://ansm.sante.fr/disponibilites-des-produits-de-sante/medicaments/fiasp-flextouch-100-unites-ml-solution-injectable-en-stylo-prerempli-insuline-asparte-levure-saccharomyces-cerevisiae" TargetMode="Externa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2211895" TargetMode="External"/><Relationship Id="rId58" Type="http://schemas.openxmlformats.org/officeDocument/2006/relationships/hyperlink" Target="https://www.lequotidiendupharmacien.fr/exercice-pro/partage-ght-49-une-collaboration-officine-hopital-reussie" TargetMode="External"/><Relationship Id="rId79" Type="http://schemas.openxmlformats.org/officeDocument/2006/relationships/hyperlink" Target="https://uspo.fr/matignon-enterre-la-pharmacie-et-bafoue-lacces-aux-soins-des-francais/" TargetMode="External"/><Relationship Id="rId102" Type="http://schemas.openxmlformats.org/officeDocument/2006/relationships/hyperlink" Target="https://www.has-sante.fr/jcms/p_3644100/fr/evenements-indesirables-graves-associes-aux-soins-eigs-survenus-lors-de-la-prescription-medicamenteuse" TargetMode="External"/><Relationship Id="rId123" Type="http://schemas.openxmlformats.org/officeDocument/2006/relationships/hyperlink" Target="https://www.lequotidiendupharmacien.fr/exercice-pro/aide-aux-pharmacies-en-territoires-fragiles-dossiers-deposer-avant-le-15-octobre" TargetMode="External"/><Relationship Id="rId144" Type="http://schemas.openxmlformats.org/officeDocument/2006/relationships/hyperlink" Target="https://sante.gouv.fr/actualites-presse/actualites-du-ministere/article/solidaire-et-citoyenne-la-securite-sociale-fete-ses-80-ans" TargetMode="External"/><Relationship Id="rId90" Type="http://schemas.openxmlformats.org/officeDocument/2006/relationships/hyperlink" Target="https://www.lemonde.fr/sante/article/2025/09/11/l-agence-de-securite-du-medicament-saisit-la-justice-contre-la-vente-en-ligne-de-medicaments-antiobesite-comme-l-ozempic-ou-le-mounjaro_6640464_1651302.html" TargetMode="External"/><Relationship Id="rId165" Type="http://schemas.openxmlformats.org/officeDocument/2006/relationships/hyperlink" Target="https://ansm.sante.fr/actualites/il-nexiste-pas-de-lien-demontre-entre-le-paracetamol-et-lautisme" TargetMode="External"/><Relationship Id="rId186" Type="http://schemas.openxmlformats.org/officeDocument/2006/relationships/hyperlink" Target="https://www.ordre.pharmacien.fr/les-communications/focus-sur/les-actualites/lutte-contre-les-penuries-de-medicaments-de-l-hiver-le-plan-hivernal-2025-2026-est-en-preparation" TargetMode="External"/><Relationship Id="rId211" Type="http://schemas.openxmlformats.org/officeDocument/2006/relationships/footer" Target="footer2.xml"/><Relationship Id="rId27" Type="http://schemas.openxmlformats.org/officeDocument/2006/relationships/hyperlink" Target="https://peps.sante.gouv.fr/outils/docu/textes_texto/25_circulaire-6498-sg_france-simplification.pdf" TargetMode="External"/><Relationship Id="rId48" Type="http://schemas.openxmlformats.org/officeDocument/2006/relationships/hyperlink" Target="https://sante.gouv.fr/IMG/pdf/dgs-urgent_-_campagne_de_vaccination_contre_le_covid-19_a_l_automne_2025_.pdf" TargetMode="External"/><Relationship Id="rId69" Type="http://schemas.openxmlformats.org/officeDocument/2006/relationships/hyperlink" Target="https://sante.gouv.fr/IMG/pdf/dgs-urgent_-territorialise_vigilance_a_paca.pdf" TargetMode="External"/><Relationship Id="rId113" Type="http://schemas.openxmlformats.org/officeDocument/2006/relationships/hyperlink" Target="https://peps.sante.gouv.fr/actu/2025/25_abm_rapport-2023-amp-dpi_17092025.pdf" TargetMode="External"/><Relationship Id="rId134" Type="http://schemas.openxmlformats.org/officeDocument/2006/relationships/hyperlink" Target="https://www.acadpharm.org/dos_public/COMMUNIQUE_DE_PRESSE_ANP_ECONOMIEDELASANTE_2025.PDF" TargetMode="External"/><Relationship Id="rId80" Type="http://schemas.openxmlformats.org/officeDocument/2006/relationships/hyperlink" Target="https://uspo.fr/les-syndicats-de-pharmaciens-appellent-a-une-mobilisation-historique-en-labsence-de-solutions-concretes-du-ministere-de-la-sante/" TargetMode="External"/><Relationship Id="rId155" Type="http://schemas.openxmlformats.org/officeDocument/2006/relationships/hyperlink" Target="https://www.lemonde.fr/societe/article/2025/09/24/les-pharmaciens-obtiennent-un-sursis-sur-les-baisses-de-remise-sur-les-generiques_6642833_3224.html" TargetMode="External"/><Relationship Id="rId176" Type="http://schemas.openxmlformats.org/officeDocument/2006/relationships/hyperlink" Target="https://www.lequotidiendupharmacien.fr/gestion-de-lofficine/agencement-equipement/la-conservation-des-thermosensibles-gagne-en-securite" TargetMode="External"/><Relationship Id="rId197" Type="http://schemas.openxmlformats.org/officeDocument/2006/relationships/hyperlink" Target="https://ansm.sante.fr/disponibilites-des-produits-de-sante/medicaments/specialites-a-base-de-venlafaxine-lp-37-5-mg-et-lp-75-mg-en-gelule-a-liberation-prolongee-venlafaxine" TargetMode="External"/><Relationship Id="rId201" Type="http://schemas.openxmlformats.org/officeDocument/2006/relationships/hyperlink" Target="https://ansm.sante.fr/disponibilites-des-produits-de-sante/medicaments/vitamine-b12-gerda-1000-ug-4-ml-solution-injectable-im-et-buvable-cyanocobalamine" TargetMode="Externa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circulaire/id/45624" TargetMode="External"/><Relationship Id="rId59" Type="http://schemas.openxmlformats.org/officeDocument/2006/relationships/hyperlink" Target="https://www.lesechos.fr/industrie-services/pharmacie-sante/bronchiolite-du-nourrisson-la-campagne-de-prevention-avancee-au-1er-septembre-2183532" TargetMode="External"/><Relationship Id="rId103" Type="http://schemas.openxmlformats.org/officeDocument/2006/relationships/hyperlink" Target="https://www.lequotidiendupharmacien.fr/exercice-pro/etudes-formation-continue/pres-de-200-places-vacantes-en-deuxieme-annee-de-pharmacie" TargetMode="External"/><Relationship Id="rId124" Type="http://schemas.openxmlformats.org/officeDocument/2006/relationships/hyperlink" Target="https://www.ordre.pharmacien.fr/les-communications/focus-sur/les-actualites/conditions-de-declaration-des-preparations-hospitalieres" TargetMode="External"/><Relationship Id="rId70" Type="http://schemas.openxmlformats.org/officeDocument/2006/relationships/hyperlink" Target="https://www.lequotidiendupharmacien.fr/exercice-pro/analogues-du-glp-1-linquietante-proliferation-des-sites-vendant-des-contrefacons" TargetMode="External"/><Relationship Id="rId91" Type="http://schemas.openxmlformats.org/officeDocument/2006/relationships/hyperlink" Target="https://www.who.int/fr/news/item/05-09-2025-who-updates-list-of-essential-medicines-to-include-key-cancer--diabetes-treatments" TargetMode="External"/><Relationship Id="rId145" Type="http://schemas.openxmlformats.org/officeDocument/2006/relationships/hyperlink" Target="https://www.anses.fr/fr/content/anti-poux-ne-jamais-utiliser-de-traitement-pour-animaux-sur-les-enfants" TargetMode="External"/><Relationship Id="rId166" Type="http://schemas.openxmlformats.org/officeDocument/2006/relationships/hyperlink" Target="https://theconversation.com/paracetamol-et-autisme-notre-etude-portant-sur-2-5-millions-denfants-na-revele-aucun-lien-266156" TargetMode="External"/><Relationship Id="rId187" Type="http://schemas.openxmlformats.org/officeDocument/2006/relationships/hyperlink" Target="https://ansm.sante.fr/actualites/tensions-en-sertraline-zoloft-et-generiques-lansm-accompagne-la-mise-a-disposition-de-preparations-magistrales" TargetMode="External"/><Relationship Id="rId1" Type="http://schemas.openxmlformats.org/officeDocument/2006/relationships/numbering" Target="numbering.xml"/><Relationship Id="rId212" Type="http://schemas.openxmlformats.org/officeDocument/2006/relationships/header" Target="header3.xml"/><Relationship Id="rId28" Type="http://schemas.openxmlformats.org/officeDocument/2006/relationships/hyperlink" Target="https://www.legifrance.gouv.fr/jorf/id/JORFTEXT000052177643" TargetMode="External"/><Relationship Id="rId49" Type="http://schemas.openxmlformats.org/officeDocument/2006/relationships/hyperlink" Target="https://sante.gouv.fr/IMG/pdf/fiche_-_presentation_et_utilisation_du_vaccin_comirnaty_lp.8.1_6_mois_-_4_ans.pdf" TargetMode="External"/><Relationship Id="rId114" Type="http://schemas.openxmlformats.org/officeDocument/2006/relationships/hyperlink" Target="https://rams-archives2023.agence-biomedecine.fr/" TargetMode="External"/><Relationship Id="rId60" Type="http://schemas.openxmlformats.org/officeDocument/2006/relationships/hyperlink" Target="https://www.lemonde.fr/afrique/article/2025/08/29/cholera-la-situation-s-aggrave-et-le-nombre-de-deces-augmente-selon-l-oms_6637432_3212.html" TargetMode="External"/><Relationship Id="rId81" Type="http://schemas.openxmlformats.org/officeDocument/2006/relationships/hyperlink" Target="https://ansm.sante.fr/informations-de-securite/clozapine-leponex-et-ses-generiques-mise-a-jour-des-recommandations-de-surveillance-de-la-numeration-formule-leucocytaire-nfl-pour-le-risque-dagranulocytose" TargetMode="External"/><Relationship Id="rId135" Type="http://schemas.openxmlformats.org/officeDocument/2006/relationships/hyperlink" Target="https://www.lequotidiendupharmacien.fr/exercice-pro/le-boycott-des-commandes-de-vaccins-covid-19-sinvite-dans-la-mobilisation" TargetMode="External"/><Relationship Id="rId156" Type="http://schemas.openxmlformats.org/officeDocument/2006/relationships/hyperlink" Target="https://www.lequotidiendupharmacien.fr/exercice-pro/deal-avec-matignon-des-avancees-et-des-contreparties" TargetMode="External"/><Relationship Id="rId177" Type="http://schemas.openxmlformats.org/officeDocument/2006/relationships/hyperlink" Target="https://www.lequotidiendupharmacien.fr/gestion-de-lofficine/agencement-equipement/ordonnance-numerique-ou-en-est" TargetMode="External"/><Relationship Id="rId198" Type="http://schemas.openxmlformats.org/officeDocument/2006/relationships/hyperlink" Target="https://ansm.sante.fr/actualites/arret-de-commercialisation-du-plegisol-des-alternatives-sont-disponibles" TargetMode="External"/><Relationship Id="rId202" Type="http://schemas.openxmlformats.org/officeDocument/2006/relationships/hyperlink" Target="https://ansm.sante.fr/disponibilites-des-produits-de-sante/medicaments/vitamine-b12-delagrange-1000-microgrammes-2-ml-solution-injectable-im-et-buvable-cyanocobalamine"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ansm.sante.fr/actualites/decision-du-12-09-2025-portant-exoneration-a-la-reglementation-des-substances-veneneuses-destinees-a-la-medecine-humaine" TargetMode="External"/><Relationship Id="rId50" Type="http://schemas.openxmlformats.org/officeDocument/2006/relationships/hyperlink" Target="https://sante.gouv.fr/IMG/pdf/fiche_-_presentation_et_utilisation_du_vaccin_comirnaty_lp.8.1_5ans_-_11ans.pdf" TargetMode="External"/><Relationship Id="rId104" Type="http://schemas.openxmlformats.org/officeDocument/2006/relationships/hyperlink" Target="https://www.lemoniteurdespharmacies.fr/profession/socio-professionnel/un-site-pour-connaitre-les-fermetures-dofficine-en-temps-reel" TargetMode="External"/><Relationship Id="rId125" Type="http://schemas.openxmlformats.org/officeDocument/2006/relationships/hyperlink" Target="https://www.quechoisir.org/action-ufc-que-choisir-medicaments-a-prix-prohibitifs-l-ufc-que-choisir-denonce-un-systeme-qui-met-en-peril-l-acces-aux-soins-n171292" TargetMode="External"/><Relationship Id="rId146" Type="http://schemas.openxmlformats.org/officeDocument/2006/relationships/hyperlink" Target="https://www.infectiologie.com/UserFiles/File/grand-public/spilf-journee-mondiale-rage-2025.pdf" TargetMode="External"/><Relationship Id="rId167" Type="http://schemas.openxmlformats.org/officeDocument/2006/relationships/hyperlink" Target="https://ansm.sante.fr/actualites/finasteride-et-risque-didees-suicidaires-nouvelles-mesures" TargetMode="External"/><Relationship Id="rId188" Type="http://schemas.openxmlformats.org/officeDocument/2006/relationships/hyperlink" Target="https://ansm.sante.fr/disponibilites-des-produits-de-sante/medicaments/sertraline-25mg-et-50-mg-gelule-sertraline-chlorhydrate-de" TargetMode="External"/><Relationship Id="rId71" Type="http://schemas.openxmlformats.org/officeDocument/2006/relationships/hyperlink" Target="https://www.ema.europa.eu/en/news/warning-about-sharp-rise-illegal-medicines-sold-eu" TargetMode="External"/><Relationship Id="rId92" Type="http://schemas.openxmlformats.org/officeDocument/2006/relationships/hyperlink" Target="https://www.lequotidiendupharmacien.fr/gestion-de-lofficine/le-chiffre-daffaires-des-officines-progresse-en-2024-la-rentabilite-recule" TargetMode="External"/><Relationship Id="rId213" Type="http://schemas.openxmlformats.org/officeDocument/2006/relationships/footer" Target="footer3.xml"/><Relationship Id="rId2" Type="http://schemas.openxmlformats.org/officeDocument/2006/relationships/styles" Target="styles.xml"/><Relationship Id="rId29" Type="http://schemas.openxmlformats.org/officeDocument/2006/relationships/hyperlink" Target="https://www.legifrance.gouv.fr/jorf/id/JORFTEXT000052184176" TargetMode="External"/><Relationship Id="rId40" Type="http://schemas.openxmlformats.org/officeDocument/2006/relationships/hyperlink" Target="https://portail.tessadoc.social.gouv.fr/recherche/viewnotice/id/978555" TargetMode="External"/><Relationship Id="rId115" Type="http://schemas.openxmlformats.org/officeDocument/2006/relationships/hyperlink" Target="https://peps.sante.gouv.fr/actu/2025/25_prescrire_prev-bronchioloite-nourrissons_11092025.pdf" TargetMode="External"/><Relationship Id="rId136" Type="http://schemas.openxmlformats.org/officeDocument/2006/relationships/hyperlink" Target="https://www.lemoniteurdespharmacies.fr/profession/socio-professionnel/vaccins-des-pharmaciens-appellent-au-boycott-des-commandes" TargetMode="External"/><Relationship Id="rId157" Type="http://schemas.openxmlformats.org/officeDocument/2006/relationships/hyperlink" Target="https://www.lemoniteurdespharmacies.fr/profession/socio-professionnel/le-president-du-senat-va-demander-la-suspension-de-larrete-du-4-aout" TargetMode="External"/><Relationship Id="rId178" Type="http://schemas.openxmlformats.org/officeDocument/2006/relationships/hyperlink" Target="https://www.senat.fr/notice-rapport/2024/r24-895-notice.html" TargetMode="External"/><Relationship Id="rId61" Type="http://schemas.openxmlformats.org/officeDocument/2006/relationships/hyperlink" Target="https://www.euro-pharmat.com/component/flexicontent/download/9659/5216/44" TargetMode="External"/><Relationship Id="rId82" Type="http://schemas.openxmlformats.org/officeDocument/2006/relationships/hyperlink" Target="https://ansm.sante.fr/uploads/2025/09/08/20250908-dhpc-clozapine.pdf" TargetMode="External"/><Relationship Id="rId199" Type="http://schemas.openxmlformats.org/officeDocument/2006/relationships/hyperlink" Target="https://ansm.sante.fr/disponibilites-des-produits-de-sante/medicaments/methylphenidate-biogaran-comprime-a-liberation-prolongee-methylphenidate-chlorhydrate-de" TargetMode="External"/><Relationship Id="rId203" Type="http://schemas.openxmlformats.org/officeDocument/2006/relationships/hyperlink" Target="https://ansm.sante.fr/disponibilites-des-produits-de-sante/medicaments/immunoglobuline-humaine-normale-iv-et-sc-a-base-de-immunoglobuline-humaine-normale-igg" TargetMode="External"/><Relationship Id="rId19" Type="http://schemas.openxmlformats.org/officeDocument/2006/relationships/hyperlink" Target="https://peps.sante.gouv.fr/themes/subst_ven/subst.htm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79BF09-B000-4096-B6AF-232BCDE221BE}"/>
</file>

<file path=customXml/itemProps2.xml><?xml version="1.0" encoding="utf-8"?>
<ds:datastoreItem xmlns:ds="http://schemas.openxmlformats.org/officeDocument/2006/customXml" ds:itemID="{61AD3829-5F51-41B2-BDC8-A0C384A46BCA}"/>
</file>

<file path=customXml/itemProps3.xml><?xml version="1.0" encoding="utf-8"?>
<ds:datastoreItem xmlns:ds="http://schemas.openxmlformats.org/officeDocument/2006/customXml" ds:itemID="{1E5E7C1B-C9D5-4A40-B710-A979DB964199}"/>
</file>

<file path=docProps/app.xml><?xml version="1.0" encoding="utf-8"?>
<Properties xmlns="http://schemas.openxmlformats.org/officeDocument/2006/extended-properties" xmlns:vt="http://schemas.openxmlformats.org/officeDocument/2006/docPropsVTypes">
  <Template>mois-xx.dotx</Template>
  <TotalTime>9903</TotalTime>
  <Pages>29</Pages>
  <Words>12927</Words>
  <Characters>123784</Characters>
  <Application>Microsoft Office Word</Application>
  <DocSecurity>0</DocSecurity>
  <Lines>1031</Lines>
  <Paragraphs>272</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136439</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54</cp:revision>
  <cp:lastPrinted>2018-11-02T10:29:00Z</cp:lastPrinted>
  <dcterms:created xsi:type="dcterms:W3CDTF">2025-08-29T08:15:00Z</dcterms:created>
  <dcterms:modified xsi:type="dcterms:W3CDTF">2025-09-30T09:14:00Z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2025-08-29T08:16:44Z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73b17df0-eee8-4229-aa06-717bd8837ca8</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