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EB4" w:rsidRDefault="00DB2EB4" w:rsidP="00DB2EB4">
      <w:pPr>
        <w:rPr>
          <w:color w:val="1F497D"/>
        </w:rPr>
      </w:pPr>
    </w:p>
    <w:p w:rsidR="00DB2EB4" w:rsidRDefault="00DB2EB4" w:rsidP="00DB2EB4">
      <w:pPr>
        <w:rPr>
          <w:rFonts w:ascii="Tahoma" w:hAnsi="Tahoma" w:cs="Tahoma"/>
          <w:sz w:val="20"/>
          <w:szCs w:val="20"/>
          <w:lang w:eastAsia="fr-FR"/>
        </w:rPr>
      </w:pPr>
      <w:r>
        <w:rPr>
          <w:rFonts w:ascii="Tahoma" w:hAnsi="Tahoma" w:cs="Tahoma"/>
          <w:b/>
          <w:bCs/>
          <w:sz w:val="20"/>
          <w:szCs w:val="20"/>
          <w:lang w:eastAsia="fr-FR"/>
        </w:rPr>
        <w:t>De :</w:t>
      </w:r>
      <w:r>
        <w:rPr>
          <w:rFonts w:ascii="Tahoma" w:hAnsi="Tahoma" w:cs="Tahoma"/>
          <w:sz w:val="20"/>
          <w:szCs w:val="20"/>
          <w:lang w:eastAsia="fr-FR"/>
        </w:rPr>
        <w:t xml:space="preserve"> Pascal DI-DONATO [mailto:Pascal.DI-DONATO@ansm.sante.fr] </w:t>
      </w:r>
      <w:r>
        <w:rPr>
          <w:rFonts w:ascii="Tahoma" w:hAnsi="Tahoma" w:cs="Tahoma"/>
          <w:sz w:val="20"/>
          <w:szCs w:val="20"/>
          <w:lang w:eastAsia="fr-FR"/>
        </w:rPr>
        <w:br/>
      </w:r>
      <w:r>
        <w:rPr>
          <w:rFonts w:ascii="Tahoma" w:hAnsi="Tahoma" w:cs="Tahoma"/>
          <w:b/>
          <w:bCs/>
          <w:sz w:val="20"/>
          <w:szCs w:val="20"/>
          <w:lang w:eastAsia="fr-FR"/>
        </w:rPr>
        <w:t>Envoyé :</w:t>
      </w:r>
      <w:r>
        <w:rPr>
          <w:rFonts w:ascii="Tahoma" w:hAnsi="Tahoma" w:cs="Tahoma"/>
          <w:sz w:val="20"/>
          <w:szCs w:val="20"/>
          <w:lang w:eastAsia="fr-FR"/>
        </w:rPr>
        <w:t xml:space="preserve"> mercredi 11 décembre 2019 15:48</w:t>
      </w:r>
      <w:r>
        <w:rPr>
          <w:rFonts w:ascii="Tahoma" w:hAnsi="Tahoma" w:cs="Tahoma"/>
          <w:sz w:val="20"/>
          <w:szCs w:val="20"/>
          <w:lang w:eastAsia="fr-FR"/>
        </w:rPr>
        <w:br/>
      </w:r>
      <w:r>
        <w:rPr>
          <w:rFonts w:ascii="Tahoma" w:hAnsi="Tahoma" w:cs="Tahoma"/>
          <w:b/>
          <w:bCs/>
          <w:sz w:val="20"/>
          <w:szCs w:val="20"/>
          <w:lang w:eastAsia="fr-FR"/>
        </w:rPr>
        <w:t>À :</w:t>
      </w:r>
      <w:r>
        <w:rPr>
          <w:rFonts w:ascii="Tahoma" w:hAnsi="Tahoma" w:cs="Tahoma"/>
          <w:sz w:val="20"/>
          <w:szCs w:val="20"/>
          <w:lang w:eastAsia="fr-FR"/>
        </w:rPr>
        <w:t xml:space="preserve"> FEMENIA, Patricia (ARS-PACA/DSDP</w:t>
      </w:r>
      <w:proofErr w:type="gramStart"/>
      <w:r>
        <w:rPr>
          <w:rFonts w:ascii="Tahoma" w:hAnsi="Tahoma" w:cs="Tahoma"/>
          <w:sz w:val="20"/>
          <w:szCs w:val="20"/>
          <w:lang w:eastAsia="fr-FR"/>
        </w:rPr>
        <w:t>)</w:t>
      </w:r>
      <w:proofErr w:type="gramEnd"/>
      <w:r>
        <w:rPr>
          <w:rFonts w:ascii="Tahoma" w:hAnsi="Tahoma" w:cs="Tahoma"/>
          <w:sz w:val="20"/>
          <w:szCs w:val="20"/>
          <w:lang w:eastAsia="fr-FR"/>
        </w:rPr>
        <w:br/>
      </w:r>
      <w:r>
        <w:rPr>
          <w:rFonts w:ascii="Tahoma" w:hAnsi="Tahoma" w:cs="Tahoma"/>
          <w:b/>
          <w:bCs/>
          <w:sz w:val="20"/>
          <w:szCs w:val="20"/>
          <w:lang w:eastAsia="fr-FR"/>
        </w:rPr>
        <w:t>Cc :</w:t>
      </w:r>
      <w:r>
        <w:rPr>
          <w:rFonts w:ascii="Tahoma" w:hAnsi="Tahoma" w:cs="Tahoma"/>
          <w:sz w:val="20"/>
          <w:szCs w:val="20"/>
          <w:lang w:eastAsia="fr-FR"/>
        </w:rPr>
        <w:t xml:space="preserve"> Gwennaelle EVEN; </w:t>
      </w:r>
      <w:proofErr w:type="spellStart"/>
      <w:r>
        <w:rPr>
          <w:rFonts w:ascii="Tahoma" w:hAnsi="Tahoma" w:cs="Tahoma"/>
          <w:sz w:val="20"/>
          <w:szCs w:val="20"/>
          <w:lang w:eastAsia="fr-FR"/>
        </w:rPr>
        <w:t>Solene</w:t>
      </w:r>
      <w:proofErr w:type="spellEnd"/>
      <w:r>
        <w:rPr>
          <w:rFonts w:ascii="Tahoma" w:hAnsi="Tahoma" w:cs="Tahoma"/>
          <w:sz w:val="20"/>
          <w:szCs w:val="20"/>
          <w:lang w:eastAsia="fr-FR"/>
        </w:rPr>
        <w:t xml:space="preserve"> ALLANO; BASSO, Stéphanie (ARS-PACA/DOS/DBIO PHAR)</w:t>
      </w:r>
      <w:r>
        <w:rPr>
          <w:rFonts w:ascii="Tahoma" w:hAnsi="Tahoma" w:cs="Tahoma"/>
          <w:sz w:val="20"/>
          <w:szCs w:val="20"/>
          <w:lang w:eastAsia="fr-FR"/>
        </w:rPr>
        <w:br/>
      </w:r>
      <w:r>
        <w:rPr>
          <w:rFonts w:ascii="Tahoma" w:hAnsi="Tahoma" w:cs="Tahoma"/>
          <w:b/>
          <w:bCs/>
          <w:sz w:val="20"/>
          <w:szCs w:val="20"/>
          <w:lang w:eastAsia="fr-FR"/>
        </w:rPr>
        <w:t>Objet :</w:t>
      </w:r>
      <w:r>
        <w:rPr>
          <w:rFonts w:ascii="Tahoma" w:hAnsi="Tahoma" w:cs="Tahoma"/>
          <w:sz w:val="20"/>
          <w:szCs w:val="20"/>
          <w:lang w:eastAsia="fr-FR"/>
        </w:rPr>
        <w:t xml:space="preserve"> </w:t>
      </w:r>
      <w:proofErr w:type="spellStart"/>
      <w:r>
        <w:rPr>
          <w:rFonts w:ascii="Tahoma" w:hAnsi="Tahoma" w:cs="Tahoma"/>
          <w:sz w:val="20"/>
          <w:szCs w:val="20"/>
          <w:lang w:eastAsia="fr-FR"/>
        </w:rPr>
        <w:t>Rép</w:t>
      </w:r>
      <w:proofErr w:type="spellEnd"/>
      <w:r>
        <w:rPr>
          <w:rFonts w:ascii="Tahoma" w:hAnsi="Tahoma" w:cs="Tahoma"/>
          <w:sz w:val="20"/>
          <w:szCs w:val="20"/>
          <w:lang w:eastAsia="fr-FR"/>
        </w:rPr>
        <w:t xml:space="preserve">. : Automates </w:t>
      </w:r>
      <w:bookmarkStart w:id="0" w:name="_GoBack"/>
      <w:r>
        <w:rPr>
          <w:rFonts w:ascii="Tahoma" w:hAnsi="Tahoma" w:cs="Tahoma"/>
          <w:sz w:val="20"/>
          <w:szCs w:val="20"/>
          <w:lang w:eastAsia="fr-FR"/>
        </w:rPr>
        <w:t>de nettoyage, désinfection et lubrification des portes-instruments rotatifs dentaires</w:t>
      </w:r>
      <w:bookmarkEnd w:id="0"/>
      <w:r>
        <w:rPr>
          <w:rFonts w:ascii="Tahoma" w:hAnsi="Tahoma" w:cs="Tahoma"/>
          <w:sz w:val="20"/>
          <w:szCs w:val="20"/>
          <w:lang w:eastAsia="fr-FR"/>
        </w:rPr>
        <w:t xml:space="preserve"> (turbines et </w:t>
      </w:r>
      <w:proofErr w:type="spellStart"/>
      <w:r>
        <w:rPr>
          <w:rFonts w:ascii="Tahoma" w:hAnsi="Tahoma" w:cs="Tahoma"/>
          <w:sz w:val="20"/>
          <w:szCs w:val="20"/>
          <w:lang w:eastAsia="fr-FR"/>
        </w:rPr>
        <w:t>contres-angles</w:t>
      </w:r>
      <w:proofErr w:type="spellEnd"/>
      <w:r>
        <w:rPr>
          <w:rFonts w:ascii="Tahoma" w:hAnsi="Tahoma" w:cs="Tahoma"/>
          <w:sz w:val="20"/>
          <w:szCs w:val="20"/>
          <w:lang w:eastAsia="fr-FR"/>
        </w:rPr>
        <w:t xml:space="preserve">)/ validation </w:t>
      </w:r>
    </w:p>
    <w:p w:rsidR="00DB2EB4" w:rsidRDefault="00DB2EB4" w:rsidP="00DB2EB4"/>
    <w:p w:rsidR="00DB2EB4" w:rsidRDefault="00DB2EB4" w:rsidP="00DB2EB4">
      <w:pPr>
        <w:rPr>
          <w:rFonts w:ascii="Segoe UI" w:hAnsi="Segoe UI" w:cs="Segoe UI"/>
          <w:sz w:val="20"/>
          <w:szCs w:val="20"/>
        </w:rPr>
      </w:pPr>
      <w:r>
        <w:rPr>
          <w:rFonts w:ascii="Segoe UI" w:hAnsi="Segoe UI" w:cs="Segoe UI"/>
          <w:sz w:val="20"/>
          <w:szCs w:val="20"/>
        </w:rPr>
        <w:t>Madame,</w:t>
      </w:r>
    </w:p>
    <w:p w:rsidR="00DB2EB4" w:rsidRDefault="00DB2EB4" w:rsidP="00DB2EB4">
      <w:pPr>
        <w:rPr>
          <w:rFonts w:ascii="Segoe UI" w:hAnsi="Segoe UI" w:cs="Segoe UI"/>
          <w:sz w:val="20"/>
          <w:szCs w:val="20"/>
        </w:rPr>
      </w:pPr>
    </w:p>
    <w:p w:rsidR="00DB2EB4" w:rsidRDefault="00DB2EB4" w:rsidP="00DB2EB4">
      <w:pPr>
        <w:rPr>
          <w:rFonts w:ascii="Segoe UI" w:hAnsi="Segoe UI" w:cs="Segoe UI"/>
          <w:sz w:val="20"/>
          <w:szCs w:val="20"/>
        </w:rPr>
      </w:pPr>
      <w:r>
        <w:rPr>
          <w:rFonts w:ascii="Segoe UI" w:hAnsi="Segoe UI" w:cs="Segoe UI"/>
          <w:sz w:val="20"/>
          <w:szCs w:val="20"/>
        </w:rPr>
        <w:t xml:space="preserve">Je vous informe que l'ANSM a été interrogée sur la performance de ces dispositifs médicaux, notamment au regard des résultats obtenus avec des </w:t>
      </w:r>
      <w:proofErr w:type="spellStart"/>
      <w:r>
        <w:rPr>
          <w:rFonts w:ascii="Segoe UI" w:hAnsi="Segoe UI" w:cs="Segoe UI"/>
          <w:sz w:val="20"/>
          <w:szCs w:val="20"/>
        </w:rPr>
        <w:t>PIDTest</w:t>
      </w:r>
      <w:proofErr w:type="spellEnd"/>
      <w:r>
        <w:rPr>
          <w:rFonts w:ascii="Segoe UI" w:hAnsi="Segoe UI" w:cs="Segoe UI"/>
          <w:sz w:val="20"/>
          <w:szCs w:val="20"/>
        </w:rPr>
        <w:t>.</w:t>
      </w:r>
    </w:p>
    <w:p w:rsidR="00DB2EB4" w:rsidRDefault="00DB2EB4" w:rsidP="00DB2EB4">
      <w:pPr>
        <w:rPr>
          <w:rFonts w:ascii="Segoe UI" w:hAnsi="Segoe UI" w:cs="Segoe UI"/>
          <w:sz w:val="20"/>
          <w:szCs w:val="20"/>
        </w:rPr>
      </w:pPr>
    </w:p>
    <w:p w:rsidR="00DB2EB4" w:rsidRDefault="00DB2EB4" w:rsidP="00DB2EB4">
      <w:pPr>
        <w:rPr>
          <w:rFonts w:ascii="Segoe UI" w:hAnsi="Segoe UI" w:cs="Segoe UI"/>
          <w:sz w:val="20"/>
          <w:szCs w:val="20"/>
        </w:rPr>
      </w:pPr>
      <w:r>
        <w:rPr>
          <w:rFonts w:ascii="Segoe UI" w:hAnsi="Segoe UI" w:cs="Segoe UI"/>
          <w:sz w:val="20"/>
          <w:szCs w:val="20"/>
        </w:rPr>
        <w:t xml:space="preserve">Des investigations sont en cours sur ce sujet. </w:t>
      </w:r>
    </w:p>
    <w:p w:rsidR="00DB2EB4" w:rsidRDefault="00DB2EB4" w:rsidP="00DB2EB4">
      <w:pPr>
        <w:rPr>
          <w:rFonts w:ascii="Segoe UI" w:hAnsi="Segoe UI" w:cs="Segoe UI"/>
          <w:sz w:val="20"/>
          <w:szCs w:val="20"/>
        </w:rPr>
      </w:pPr>
    </w:p>
    <w:p w:rsidR="00DB2EB4" w:rsidRDefault="00DB2EB4" w:rsidP="00DB2EB4">
      <w:pPr>
        <w:rPr>
          <w:rFonts w:ascii="Segoe UI" w:hAnsi="Segoe UI" w:cs="Segoe UI"/>
          <w:sz w:val="20"/>
          <w:szCs w:val="20"/>
        </w:rPr>
      </w:pPr>
      <w:r>
        <w:rPr>
          <w:rFonts w:ascii="Segoe UI" w:hAnsi="Segoe UI" w:cs="Segoe UI"/>
          <w:sz w:val="20"/>
          <w:szCs w:val="20"/>
        </w:rPr>
        <w:t>Il est à noter que la méthode utilisée (</w:t>
      </w:r>
      <w:proofErr w:type="spellStart"/>
      <w:r>
        <w:rPr>
          <w:rFonts w:ascii="Segoe UI" w:hAnsi="Segoe UI" w:cs="Segoe UI"/>
          <w:sz w:val="20"/>
          <w:szCs w:val="20"/>
        </w:rPr>
        <w:t>PIDTests</w:t>
      </w:r>
      <w:proofErr w:type="spellEnd"/>
      <w:r>
        <w:rPr>
          <w:rFonts w:ascii="Segoe UI" w:hAnsi="Segoe UI" w:cs="Segoe UI"/>
          <w:sz w:val="20"/>
          <w:szCs w:val="20"/>
        </w:rPr>
        <w:t>) n'est pas normalisée et comporte quelques biais.</w:t>
      </w:r>
    </w:p>
    <w:p w:rsidR="00DB2EB4" w:rsidRDefault="00DB2EB4" w:rsidP="00DB2EB4">
      <w:pPr>
        <w:rPr>
          <w:rFonts w:ascii="Segoe UI" w:hAnsi="Segoe UI" w:cs="Segoe UI"/>
          <w:sz w:val="20"/>
          <w:szCs w:val="20"/>
        </w:rPr>
      </w:pPr>
    </w:p>
    <w:p w:rsidR="00DB2EB4" w:rsidRDefault="00DB2EB4" w:rsidP="00DB2EB4">
      <w:pPr>
        <w:rPr>
          <w:rFonts w:ascii="Segoe UI" w:hAnsi="Segoe UI" w:cs="Segoe UI"/>
          <w:sz w:val="20"/>
          <w:szCs w:val="20"/>
        </w:rPr>
      </w:pPr>
      <w:r>
        <w:rPr>
          <w:rFonts w:ascii="Segoe UI" w:hAnsi="Segoe UI" w:cs="Segoe UI"/>
          <w:sz w:val="20"/>
          <w:szCs w:val="20"/>
        </w:rPr>
        <w:t>Pour rappel, dans le cadre du marquage CE d'un dispositif médical, le fabricant doit être en mesure de démontrer les performances assignées à son dispositif. Il peut pour cela s'appuyer sur des normes.</w:t>
      </w:r>
    </w:p>
    <w:p w:rsidR="00DB2EB4" w:rsidRDefault="00DB2EB4" w:rsidP="00DB2EB4">
      <w:pPr>
        <w:rPr>
          <w:rFonts w:ascii="Segoe UI" w:hAnsi="Segoe UI" w:cs="Segoe UI"/>
          <w:sz w:val="20"/>
          <w:szCs w:val="20"/>
        </w:rPr>
      </w:pPr>
      <w:r>
        <w:rPr>
          <w:rFonts w:ascii="Segoe UI" w:hAnsi="Segoe UI" w:cs="Segoe UI"/>
          <w:sz w:val="20"/>
          <w:szCs w:val="20"/>
        </w:rPr>
        <w:t xml:space="preserve">A l'issue des investigations, l'ANSM sera susceptible de prendre des mesures dans l'éventualité où des non conformités à la réglementation seraient </w:t>
      </w:r>
      <w:proofErr w:type="gramStart"/>
      <w:r>
        <w:rPr>
          <w:rFonts w:ascii="Segoe UI" w:hAnsi="Segoe UI" w:cs="Segoe UI"/>
          <w:sz w:val="20"/>
          <w:szCs w:val="20"/>
        </w:rPr>
        <w:t>mises</w:t>
      </w:r>
      <w:proofErr w:type="gramEnd"/>
      <w:r>
        <w:rPr>
          <w:rFonts w:ascii="Segoe UI" w:hAnsi="Segoe UI" w:cs="Segoe UI"/>
          <w:sz w:val="20"/>
          <w:szCs w:val="20"/>
        </w:rPr>
        <w:t xml:space="preserve"> en évidence.</w:t>
      </w:r>
    </w:p>
    <w:p w:rsidR="00DB2EB4" w:rsidRDefault="00DB2EB4" w:rsidP="00DB2EB4">
      <w:pPr>
        <w:rPr>
          <w:rFonts w:ascii="Segoe UI" w:hAnsi="Segoe UI" w:cs="Segoe UI"/>
          <w:sz w:val="20"/>
          <w:szCs w:val="20"/>
        </w:rPr>
      </w:pPr>
    </w:p>
    <w:p w:rsidR="00DB2EB4" w:rsidRDefault="00DB2EB4" w:rsidP="00DB2EB4">
      <w:pPr>
        <w:rPr>
          <w:rFonts w:ascii="Segoe UI" w:hAnsi="Segoe UI" w:cs="Segoe UI"/>
          <w:sz w:val="20"/>
          <w:szCs w:val="20"/>
        </w:rPr>
      </w:pPr>
      <w:r>
        <w:rPr>
          <w:rFonts w:ascii="Segoe UI" w:hAnsi="Segoe UI" w:cs="Segoe UI"/>
          <w:sz w:val="20"/>
          <w:szCs w:val="20"/>
        </w:rPr>
        <w:t>Bien cordialement,</w:t>
      </w:r>
    </w:p>
    <w:p w:rsidR="00DB2EB4" w:rsidRDefault="00DB2EB4" w:rsidP="00DB2EB4">
      <w:pPr>
        <w:spacing w:after="75"/>
        <w:rPr>
          <w:rStyle w:val="lev"/>
          <w:rFonts w:asciiTheme="minorHAnsi" w:hAnsiTheme="minorHAnsi" w:cstheme="minorBidi"/>
          <w:color w:val="1F497D" w:themeColor="dark2"/>
        </w:rPr>
      </w:pPr>
    </w:p>
    <w:p w:rsidR="00DB2EB4" w:rsidRDefault="00DB2EB4" w:rsidP="00DB2EB4">
      <w:pPr>
        <w:spacing w:after="75"/>
        <w:rPr>
          <w:rFonts w:ascii="Tahoma" w:hAnsi="Tahoma" w:cs="Tahoma"/>
          <w:sz w:val="20"/>
          <w:szCs w:val="20"/>
        </w:rPr>
      </w:pPr>
      <w:r>
        <w:rPr>
          <w:rStyle w:val="lev"/>
          <w:rFonts w:ascii="Arial" w:hAnsi="Arial" w:cs="Arial"/>
          <w:sz w:val="15"/>
          <w:szCs w:val="15"/>
        </w:rPr>
        <w:t>Pascal DI DONATO</w:t>
      </w:r>
    </w:p>
    <w:p w:rsidR="00DB2EB4" w:rsidRDefault="00DB2EB4" w:rsidP="00DB2EB4">
      <w:pPr>
        <w:spacing w:after="75"/>
        <w:rPr>
          <w:rFonts w:ascii="Arial" w:hAnsi="Arial" w:cs="Arial"/>
          <w:sz w:val="15"/>
          <w:szCs w:val="15"/>
        </w:rPr>
      </w:pPr>
      <w:r>
        <w:rPr>
          <w:rFonts w:ascii="Arial" w:hAnsi="Arial" w:cs="Arial"/>
          <w:sz w:val="15"/>
          <w:szCs w:val="15"/>
        </w:rPr>
        <w:t>Chef de l’équipe produits neurologie, ophtalmologie/ORL, pneumologie, anesthésie, dentaire et désinfection</w:t>
      </w:r>
    </w:p>
    <w:p w:rsidR="00DB2EB4" w:rsidRDefault="00DB2EB4" w:rsidP="00DB2EB4">
      <w:pPr>
        <w:spacing w:after="75"/>
        <w:rPr>
          <w:rFonts w:ascii="Arial" w:hAnsi="Arial" w:cs="Arial"/>
          <w:sz w:val="15"/>
          <w:szCs w:val="15"/>
        </w:rPr>
      </w:pPr>
      <w:r>
        <w:rPr>
          <w:rFonts w:ascii="Arial" w:hAnsi="Arial" w:cs="Arial"/>
          <w:sz w:val="15"/>
          <w:szCs w:val="15"/>
        </w:rPr>
        <w:t>Direction des dispositifs médicaux, des cosmétiques et des dispositifs de diagnostic in vitro</w:t>
      </w:r>
    </w:p>
    <w:p w:rsidR="00DB2EB4" w:rsidRDefault="00DB2EB4" w:rsidP="00DB2EB4">
      <w:pPr>
        <w:spacing w:after="75"/>
        <w:rPr>
          <w:rFonts w:ascii="Tahoma" w:hAnsi="Tahoma" w:cs="Tahoma"/>
          <w:sz w:val="20"/>
          <w:szCs w:val="20"/>
        </w:rPr>
      </w:pPr>
      <w:r>
        <w:rPr>
          <w:rFonts w:ascii="Arial" w:hAnsi="Arial" w:cs="Arial"/>
          <w:sz w:val="15"/>
          <w:szCs w:val="15"/>
        </w:rPr>
        <w:t>Tél. : +33(0)1 55 87 37 05</w:t>
      </w:r>
    </w:p>
    <w:p w:rsidR="00DB2EB4" w:rsidRDefault="00DB2EB4" w:rsidP="00DB2EB4">
      <w:pPr>
        <w:spacing w:after="75"/>
        <w:rPr>
          <w:rFonts w:ascii="Tahoma" w:hAnsi="Tahoma" w:cs="Tahoma"/>
          <w:sz w:val="20"/>
          <w:szCs w:val="20"/>
        </w:rPr>
      </w:pPr>
      <w:r>
        <w:rPr>
          <w:rFonts w:ascii="Arial" w:hAnsi="Arial" w:cs="Arial"/>
          <w:sz w:val="15"/>
          <w:szCs w:val="15"/>
        </w:rPr>
        <w:t>Assistante</w:t>
      </w:r>
      <w:proofErr w:type="gramStart"/>
      <w:r>
        <w:rPr>
          <w:rFonts w:ascii="Arial" w:hAnsi="Arial" w:cs="Arial"/>
          <w:sz w:val="15"/>
          <w:szCs w:val="15"/>
        </w:rPr>
        <w:t>:</w:t>
      </w:r>
      <w:r>
        <w:rPr>
          <w:rFonts w:ascii="Arial" w:hAnsi="Arial" w:cs="Arial"/>
          <w:color w:val="1F497D" w:themeColor="dark2"/>
          <w:sz w:val="15"/>
          <w:szCs w:val="15"/>
        </w:rPr>
        <w:t xml:space="preserve">  </w:t>
      </w:r>
      <w:r>
        <w:rPr>
          <w:rFonts w:ascii="Arial" w:hAnsi="Arial" w:cs="Arial"/>
          <w:sz w:val="15"/>
          <w:szCs w:val="15"/>
        </w:rPr>
        <w:t>Tél</w:t>
      </w:r>
      <w:proofErr w:type="gramEnd"/>
      <w:r>
        <w:rPr>
          <w:rFonts w:ascii="Arial" w:hAnsi="Arial" w:cs="Arial"/>
          <w:sz w:val="15"/>
          <w:szCs w:val="15"/>
        </w:rPr>
        <w:t xml:space="preserve"> : +33(0)1 55 87 42 86</w:t>
      </w:r>
    </w:p>
    <w:p w:rsidR="00DB2EB4" w:rsidRDefault="00DB2EB4" w:rsidP="00DB2EB4">
      <w:pPr>
        <w:spacing w:after="75"/>
        <w:rPr>
          <w:rFonts w:ascii="Tahoma" w:hAnsi="Tahoma" w:cs="Tahoma"/>
          <w:sz w:val="20"/>
          <w:szCs w:val="20"/>
        </w:rPr>
      </w:pPr>
      <w:r>
        <w:rPr>
          <w:rFonts w:ascii="Arial" w:hAnsi="Arial" w:cs="Arial"/>
          <w:sz w:val="15"/>
          <w:szCs w:val="15"/>
        </w:rPr>
        <w:t xml:space="preserve">Email : </w:t>
      </w:r>
      <w:hyperlink r:id="rId5" w:history="1">
        <w:r>
          <w:rPr>
            <w:rStyle w:val="Lienhypertexte"/>
            <w:rFonts w:ascii="Arial" w:hAnsi="Arial" w:cs="Arial"/>
            <w:sz w:val="15"/>
            <w:szCs w:val="15"/>
          </w:rPr>
          <w:t>dmcdiv@ansm.sante.fr</w:t>
        </w:r>
      </w:hyperlink>
    </w:p>
    <w:p w:rsidR="00DB2EB4" w:rsidRDefault="00DB2EB4" w:rsidP="00DB2EB4">
      <w:pPr>
        <w:spacing w:after="75"/>
        <w:rPr>
          <w:rFonts w:ascii="Tahoma" w:hAnsi="Tahoma" w:cs="Tahoma"/>
          <w:sz w:val="20"/>
          <w:szCs w:val="20"/>
        </w:rPr>
      </w:pPr>
      <w:r>
        <w:rPr>
          <w:rStyle w:val="lev"/>
          <w:rFonts w:ascii="Arial" w:hAnsi="Arial" w:cs="Arial"/>
          <w:color w:val="5E2A7E"/>
          <w:sz w:val="15"/>
          <w:szCs w:val="15"/>
        </w:rPr>
        <w:t>Agence nationale de sécurité du médicament et des produits de santé</w:t>
      </w:r>
    </w:p>
    <w:p w:rsidR="00DB2EB4" w:rsidRDefault="00DB2EB4" w:rsidP="00DB2EB4">
      <w:pPr>
        <w:spacing w:after="75"/>
        <w:rPr>
          <w:rFonts w:ascii="Tahoma" w:hAnsi="Tahoma" w:cs="Tahoma"/>
          <w:sz w:val="20"/>
          <w:szCs w:val="20"/>
        </w:rPr>
      </w:pPr>
      <w:r>
        <w:rPr>
          <w:rFonts w:ascii="Arial" w:hAnsi="Arial" w:cs="Arial"/>
          <w:color w:val="5E2A7E"/>
          <w:sz w:val="15"/>
          <w:szCs w:val="15"/>
        </w:rPr>
        <w:t xml:space="preserve">143/147 </w:t>
      </w:r>
      <w:proofErr w:type="spellStart"/>
      <w:r>
        <w:rPr>
          <w:rFonts w:ascii="Arial" w:hAnsi="Arial" w:cs="Arial"/>
          <w:color w:val="5E2A7E"/>
          <w:sz w:val="15"/>
          <w:szCs w:val="15"/>
        </w:rPr>
        <w:t>bld</w:t>
      </w:r>
      <w:proofErr w:type="spellEnd"/>
      <w:r>
        <w:rPr>
          <w:rFonts w:ascii="Arial" w:hAnsi="Arial" w:cs="Arial"/>
          <w:color w:val="5E2A7E"/>
          <w:sz w:val="15"/>
          <w:szCs w:val="15"/>
        </w:rPr>
        <w:t xml:space="preserve"> Anatole France</w:t>
      </w:r>
    </w:p>
    <w:p w:rsidR="00DB2EB4" w:rsidRDefault="00DB2EB4" w:rsidP="00DB2EB4">
      <w:pPr>
        <w:spacing w:after="75"/>
        <w:rPr>
          <w:rFonts w:ascii="Tahoma" w:hAnsi="Tahoma" w:cs="Tahoma"/>
          <w:sz w:val="20"/>
          <w:szCs w:val="20"/>
        </w:rPr>
      </w:pPr>
      <w:r>
        <w:rPr>
          <w:rFonts w:ascii="Arial" w:hAnsi="Arial" w:cs="Arial"/>
          <w:color w:val="5E2A7E"/>
          <w:sz w:val="15"/>
          <w:szCs w:val="15"/>
        </w:rPr>
        <w:t>F-93285 Saint-Denis cedex</w:t>
      </w:r>
    </w:p>
    <w:p w:rsidR="00DB2EB4" w:rsidRDefault="00DB2EB4" w:rsidP="00DB2EB4">
      <w:pPr>
        <w:spacing w:after="75"/>
        <w:rPr>
          <w:rFonts w:ascii="Tahoma" w:hAnsi="Tahoma" w:cs="Tahoma"/>
          <w:sz w:val="20"/>
          <w:szCs w:val="20"/>
        </w:rPr>
      </w:pPr>
      <w:r>
        <w:rPr>
          <w:rFonts w:ascii="Tahoma" w:hAnsi="Tahoma" w:cs="Tahoma"/>
          <w:sz w:val="20"/>
          <w:szCs w:val="20"/>
        </w:rPr>
        <w:t> </w:t>
      </w:r>
    </w:p>
    <w:p w:rsidR="00DB2EB4" w:rsidRDefault="00DB2EB4" w:rsidP="00DB2EB4">
      <w:pPr>
        <w:spacing w:after="75"/>
        <w:rPr>
          <w:rFonts w:ascii="Tahoma" w:hAnsi="Tahoma" w:cs="Tahoma"/>
          <w:sz w:val="20"/>
          <w:szCs w:val="20"/>
        </w:rPr>
      </w:pPr>
      <w:r>
        <w:rPr>
          <w:rFonts w:ascii="Tahoma" w:hAnsi="Tahoma" w:cs="Tahoma"/>
          <w:noProof/>
          <w:sz w:val="20"/>
          <w:szCs w:val="20"/>
          <w:lang w:eastAsia="fr-FR"/>
        </w:rPr>
        <w:drawing>
          <wp:inline distT="0" distB="0" distL="0" distR="0">
            <wp:extent cx="2417445" cy="238760"/>
            <wp:effectExtent l="0" t="0" r="1905" b="8890"/>
            <wp:docPr id="6" name="Image 6" descr="http://kusuri.ansm-intra.fr/prodIntra/upload/docs/image/png/2019-06/rs_signature_mail_2019-06-17_15-37-54_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usuri.ansm-intra.fr/prodIntra/upload/docs/image/png/2019-06/rs_signature_mail_2019-06-17_15-37-54_101.png"/>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417445" cy="238760"/>
                    </a:xfrm>
                    <a:prstGeom prst="rect">
                      <a:avLst/>
                    </a:prstGeom>
                    <a:noFill/>
                    <a:ln>
                      <a:noFill/>
                    </a:ln>
                  </pic:spPr>
                </pic:pic>
              </a:graphicData>
            </a:graphic>
          </wp:inline>
        </w:drawing>
      </w:r>
    </w:p>
    <w:p w:rsidR="00DB2EB4" w:rsidRDefault="00DB2EB4" w:rsidP="00DB2EB4">
      <w:pPr>
        <w:spacing w:after="75"/>
        <w:rPr>
          <w:rFonts w:ascii="Tahoma" w:hAnsi="Tahoma" w:cs="Tahoma"/>
          <w:sz w:val="20"/>
          <w:szCs w:val="20"/>
        </w:rPr>
      </w:pPr>
      <w:r>
        <w:rPr>
          <w:rFonts w:ascii="Tahoma" w:hAnsi="Tahoma" w:cs="Tahoma"/>
          <w:color w:val="1F497D" w:themeColor="dark2"/>
          <w:sz w:val="20"/>
          <w:szCs w:val="20"/>
        </w:rPr>
        <w:t>______________________________________________________________________________</w:t>
      </w:r>
      <w:r>
        <w:rPr>
          <w:rFonts w:ascii="Tahoma" w:hAnsi="Tahoma" w:cs="Tahoma"/>
          <w:color w:val="1F497D" w:themeColor="dark2"/>
          <w:sz w:val="20"/>
          <w:szCs w:val="20"/>
        </w:rPr>
        <w:t>____</w:t>
      </w:r>
    </w:p>
    <w:p w:rsidR="00DB2EB4" w:rsidRDefault="00DB2EB4" w:rsidP="00DB2EB4">
      <w:pPr>
        <w:spacing w:after="75"/>
        <w:rPr>
          <w:rFonts w:ascii="Segoe UI" w:hAnsi="Segoe UI" w:cs="Segoe UI"/>
          <w:sz w:val="20"/>
          <w:szCs w:val="20"/>
          <w:lang w:eastAsia="fr-FR"/>
        </w:rPr>
      </w:pPr>
      <w:r>
        <w:rPr>
          <w:rFonts w:ascii="Tahoma" w:hAnsi="Tahoma" w:cs="Tahoma"/>
          <w:sz w:val="20"/>
          <w:szCs w:val="20"/>
        </w:rPr>
        <w:t> </w:t>
      </w:r>
      <w:r>
        <w:rPr>
          <w:rStyle w:val="groupwisereplyheader"/>
          <w:rFonts w:ascii="Segoe UI" w:hAnsi="Segoe UI" w:cs="Segoe UI"/>
          <w:sz w:val="20"/>
          <w:szCs w:val="20"/>
          <w:lang w:eastAsia="fr-FR"/>
        </w:rPr>
        <w:t>&gt;&gt;&gt; "FEMENIA, Patricia (ARS-PACA/DSDP)" &lt;Patricia.FEMENIA@ars.sante.fr&gt; 10/12/2019 17:05 &gt;&gt;&gt;</w:t>
      </w:r>
    </w:p>
    <w:p w:rsidR="00DB2EB4" w:rsidRDefault="00DB2EB4" w:rsidP="00DB2EB4">
      <w:r>
        <w:t>Bonjour, Madame, Monsieur,</w:t>
      </w:r>
    </w:p>
    <w:p w:rsidR="00DB2EB4" w:rsidRDefault="00DB2EB4" w:rsidP="00DB2EB4">
      <w:r>
        <w:t> </w:t>
      </w:r>
    </w:p>
    <w:p w:rsidR="00DB2EB4" w:rsidRDefault="00DB2EB4" w:rsidP="00DB2EB4">
      <w:r>
        <w:t>Pratiquant depuis quelques années l’inspection des cabinets dentaires libéraux et des centres de santé dentaires dans le domaine de la stérilisation des DM et de l’hygiène, je reviens vers vous pour une évaluation de l’efficacité du nettoyage des portes-instruments rotatifs dentaires par les automates prévus à cet effet, avant leur stérilisation.</w:t>
      </w:r>
    </w:p>
    <w:p w:rsidR="00DB2EB4" w:rsidRDefault="00DB2EB4" w:rsidP="00DB2EB4">
      <w:r>
        <w:t xml:space="preserve">Sur le marché, les chirurgiens-dentistes ont une offre diverse et variée de plusieurs automates, présentant des cycles très différents (X-cid, ICARE Plus, DAC </w:t>
      </w:r>
      <w:proofErr w:type="spellStart"/>
      <w:r>
        <w:t>universal</w:t>
      </w:r>
      <w:proofErr w:type="spellEnd"/>
      <w:r>
        <w:t xml:space="preserve">, </w:t>
      </w:r>
      <w:proofErr w:type="spellStart"/>
      <w:r>
        <w:t>Assistana</w:t>
      </w:r>
      <w:proofErr w:type="spellEnd"/>
      <w:r>
        <w:t xml:space="preserve">… : certains réalisent le traitement en mettant ces DM en rotation, d’autres pas ; certains ont des cycles de nettoyage très courts…. </w:t>
      </w:r>
    </w:p>
    <w:p w:rsidR="00DB2EB4" w:rsidRDefault="00DB2EB4" w:rsidP="00DB2EB4">
      <w:r>
        <w:t> </w:t>
      </w:r>
    </w:p>
    <w:p w:rsidR="00DB2EB4" w:rsidRDefault="00DB2EB4" w:rsidP="00DB2EB4">
      <w:r>
        <w:t>La question de la validation de l’efficacité du traitement par ces différents automates s’est posée à moi à de multiples reprises, sans disposer de publications utiles.</w:t>
      </w:r>
    </w:p>
    <w:p w:rsidR="00DB2EB4" w:rsidRDefault="00DB2EB4" w:rsidP="00DB2EB4">
      <w:r>
        <w:t> </w:t>
      </w:r>
    </w:p>
    <w:p w:rsidR="00DB2EB4" w:rsidRDefault="00DB2EB4" w:rsidP="00DB2EB4">
      <w:r>
        <w:lastRenderedPageBreak/>
        <w:t>1/ Lors d’un échange avec un pharmacien hospitalier de RENNES de la stérilisation, ce professionnel m’a affirmée avoir testé les différents automates et n’avoir pas pu conclure à une efficacité acceptable de nettoyage des PID par ces automates.</w:t>
      </w:r>
    </w:p>
    <w:p w:rsidR="00DB2EB4" w:rsidRDefault="00DB2EB4" w:rsidP="00DB2EB4">
      <w:r>
        <w:t xml:space="preserve">2/Un poster du congrès de la société française des sciences de la stérilisation de 2019 intitulé « évaluation du nettoyage mécanique des porte-instruments dynamiques dentaires avec un nouvel outil : le </w:t>
      </w:r>
      <w:proofErr w:type="spellStart"/>
      <w:r>
        <w:t>PIDTest</w:t>
      </w:r>
      <w:proofErr w:type="spellEnd"/>
      <w:r>
        <w:rPr>
          <w:rFonts w:ascii="Symbol" w:hAnsi="Symbol"/>
        </w:rPr>
        <w:t></w:t>
      </w:r>
      <w:r>
        <w:t> » apporte aussi des éléments dans ce sens.</w:t>
      </w:r>
    </w:p>
    <w:p w:rsidR="00DB2EB4" w:rsidRDefault="00DB2EB4" w:rsidP="00DB2EB4">
      <w:r>
        <w:t> </w:t>
      </w:r>
    </w:p>
    <w:p w:rsidR="00DB2EB4" w:rsidRDefault="00DB2EB4" w:rsidP="00DB2EB4">
      <w:r>
        <w:t>Bien cordialement</w:t>
      </w:r>
    </w:p>
    <w:p w:rsidR="00DB2EB4" w:rsidRDefault="00DB2EB4" w:rsidP="00DB2EB4">
      <w:r>
        <w:t> </w:t>
      </w:r>
    </w:p>
    <w:tbl>
      <w:tblPr>
        <w:tblW w:w="0" w:type="auto"/>
        <w:tblCellMar>
          <w:left w:w="0" w:type="dxa"/>
          <w:right w:w="0" w:type="dxa"/>
        </w:tblCellMar>
        <w:tblLook w:val="04A0" w:firstRow="1" w:lastRow="0" w:firstColumn="1" w:lastColumn="0" w:noHBand="0" w:noVBand="1"/>
      </w:tblPr>
      <w:tblGrid>
        <w:gridCol w:w="2121"/>
        <w:gridCol w:w="7167"/>
      </w:tblGrid>
      <w:tr w:rsidR="00DB2EB4" w:rsidTr="00DB2EB4">
        <w:tc>
          <w:tcPr>
            <w:tcW w:w="2121" w:type="dxa"/>
            <w:tcMar>
              <w:top w:w="0" w:type="dxa"/>
              <w:left w:w="108" w:type="dxa"/>
              <w:bottom w:w="0" w:type="dxa"/>
              <w:right w:w="108" w:type="dxa"/>
            </w:tcMar>
            <w:hideMark/>
          </w:tcPr>
          <w:p w:rsidR="00DB2EB4" w:rsidRDefault="00DB2EB4">
            <w:r>
              <w:rPr>
                <w:rFonts w:ascii="Consolas" w:hAnsi="Consolas" w:cs="Consolas"/>
                <w:noProof/>
                <w:sz w:val="21"/>
                <w:szCs w:val="21"/>
                <w:lang w:eastAsia="fr-FR"/>
              </w:rPr>
              <w:drawing>
                <wp:inline distT="0" distB="0" distL="0" distR="0">
                  <wp:extent cx="1208405" cy="835025"/>
                  <wp:effectExtent l="0" t="0" r="0" b="3175"/>
                  <wp:docPr id="5" name="Image 5" descr="cid:OXSFTUVJLPQZ.IMAGE_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id:OXSFTUVJLPQZ.IMAGE_7.jpe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208405" cy="835025"/>
                          </a:xfrm>
                          <a:prstGeom prst="rect">
                            <a:avLst/>
                          </a:prstGeom>
                          <a:noFill/>
                          <a:ln>
                            <a:noFill/>
                          </a:ln>
                        </pic:spPr>
                      </pic:pic>
                    </a:graphicData>
                  </a:graphic>
                </wp:inline>
              </w:drawing>
            </w:r>
          </w:p>
        </w:tc>
        <w:tc>
          <w:tcPr>
            <w:tcW w:w="7501" w:type="dxa"/>
            <w:tcMar>
              <w:top w:w="0" w:type="dxa"/>
              <w:left w:w="108" w:type="dxa"/>
              <w:bottom w:w="0" w:type="dxa"/>
              <w:right w:w="108" w:type="dxa"/>
            </w:tcMar>
            <w:hideMark/>
          </w:tcPr>
          <w:p w:rsidR="00DB2EB4" w:rsidRDefault="00DB2EB4">
            <w:pPr>
              <w:spacing w:line="276" w:lineRule="auto"/>
            </w:pPr>
            <w:r>
              <w:rPr>
                <w:rFonts w:ascii="Arial" w:hAnsi="Arial" w:cs="Arial"/>
                <w:b/>
                <w:bCs/>
                <w:color w:val="223D78"/>
                <w:sz w:val="18"/>
                <w:szCs w:val="18"/>
              </w:rPr>
              <w:t>Patricia FEMENIA</w:t>
            </w:r>
            <w:r>
              <w:rPr>
                <w:rFonts w:ascii="Arial" w:hAnsi="Arial" w:cs="Arial"/>
                <w:color w:val="808080"/>
                <w:sz w:val="18"/>
                <w:szCs w:val="18"/>
              </w:rPr>
              <w:t> </w:t>
            </w:r>
            <w:r>
              <w:rPr>
                <w:rFonts w:ascii="Arial" w:hAnsi="Arial" w:cs="Arial"/>
                <w:color w:val="99CC00"/>
                <w:sz w:val="20"/>
                <w:szCs w:val="20"/>
              </w:rPr>
              <w:t>|</w:t>
            </w:r>
            <w:r>
              <w:rPr>
                <w:rFonts w:ascii="Arial" w:hAnsi="Arial" w:cs="Arial"/>
                <w:color w:val="808080"/>
                <w:sz w:val="18"/>
                <w:szCs w:val="18"/>
              </w:rPr>
              <w:t xml:space="preserve"> </w:t>
            </w:r>
            <w:r>
              <w:rPr>
                <w:rFonts w:ascii="Arial" w:hAnsi="Arial" w:cs="Arial"/>
                <w:color w:val="99CC00"/>
                <w:sz w:val="20"/>
                <w:szCs w:val="20"/>
              </w:rPr>
              <w:t>Conseillère pharmaceutique</w:t>
            </w:r>
          </w:p>
          <w:p w:rsidR="00DB2EB4" w:rsidRDefault="00DB2EB4">
            <w:pPr>
              <w:spacing w:line="200" w:lineRule="exact"/>
            </w:pPr>
            <w:r>
              <w:rPr>
                <w:rFonts w:ascii="Arial" w:hAnsi="Arial" w:cs="Arial"/>
                <w:color w:val="808080"/>
                <w:sz w:val="16"/>
                <w:szCs w:val="16"/>
              </w:rPr>
              <w:t>DIRECTION DES SOINS DE PROXIMITE</w:t>
            </w:r>
            <w:r>
              <w:rPr>
                <w:rFonts w:ascii="Arial" w:hAnsi="Arial" w:cs="Arial"/>
                <w:color w:val="808080"/>
                <w:sz w:val="16"/>
                <w:szCs w:val="16"/>
              </w:rPr>
              <w:br/>
              <w:t xml:space="preserve">Tel. direct : </w:t>
            </w:r>
            <w:r>
              <w:rPr>
                <w:rFonts w:ascii="Arial" w:hAnsi="Arial" w:cs="Arial"/>
                <w:b/>
                <w:bCs/>
                <w:color w:val="808080"/>
                <w:sz w:val="16"/>
                <w:szCs w:val="16"/>
              </w:rPr>
              <w:t>04.13.55.80.76</w:t>
            </w:r>
            <w:r>
              <w:rPr>
                <w:rFonts w:ascii="Arial" w:hAnsi="Arial" w:cs="Arial"/>
                <w:b/>
                <w:bCs/>
                <w:color w:val="808080"/>
                <w:sz w:val="16"/>
                <w:szCs w:val="16"/>
              </w:rPr>
              <w:br/>
            </w:r>
            <w:r>
              <w:rPr>
                <w:rFonts w:ascii="Arial" w:hAnsi="Arial" w:cs="Arial"/>
                <w:b/>
                <w:bCs/>
                <w:color w:val="808080"/>
                <w:sz w:val="16"/>
                <w:szCs w:val="16"/>
              </w:rPr>
              <w:br/>
            </w:r>
            <w:r>
              <w:rPr>
                <w:rFonts w:ascii="Arial" w:hAnsi="Arial" w:cs="Arial"/>
                <w:color w:val="99CC00"/>
                <w:sz w:val="18"/>
                <w:szCs w:val="18"/>
              </w:rPr>
              <w:t>_____________________________</w:t>
            </w:r>
          </w:p>
          <w:p w:rsidR="00DB2EB4" w:rsidRDefault="00DB2EB4">
            <w:pPr>
              <w:spacing w:line="240" w:lineRule="exact"/>
            </w:pPr>
            <w:r>
              <w:rPr>
                <w:rFonts w:ascii="Wingdings" w:hAnsi="Wingdings"/>
                <w:b/>
                <w:bCs/>
                <w:color w:val="C00000"/>
                <w:sz w:val="16"/>
                <w:szCs w:val="16"/>
              </w:rPr>
              <w:t></w:t>
            </w:r>
            <w:r>
              <w:rPr>
                <w:rFonts w:ascii="Arial" w:hAnsi="Arial" w:cs="Arial"/>
                <w:b/>
                <w:bCs/>
                <w:color w:val="808080"/>
                <w:sz w:val="16"/>
                <w:szCs w:val="16"/>
              </w:rPr>
              <w:t xml:space="preserve"> </w:t>
            </w:r>
            <w:r>
              <w:rPr>
                <w:rFonts w:ascii="Arial" w:hAnsi="Arial" w:cs="Arial"/>
                <w:b/>
                <w:bCs/>
                <w:color w:val="223D78"/>
                <w:sz w:val="16"/>
                <w:szCs w:val="16"/>
              </w:rPr>
              <w:t xml:space="preserve">ARS Paca, une agence, une région, </w:t>
            </w:r>
            <w:r>
              <w:rPr>
                <w:rFonts w:ascii="Arial" w:hAnsi="Arial" w:cs="Arial"/>
                <w:b/>
                <w:bCs/>
                <w:color w:val="223D78"/>
                <w:sz w:val="16"/>
                <w:szCs w:val="16"/>
              </w:rPr>
              <w:br/>
              <w:t>pour une meilleure santé</w:t>
            </w:r>
          </w:p>
          <w:p w:rsidR="00DB2EB4" w:rsidRDefault="00DB2EB4">
            <w:hyperlink r:id="rId10" w:tgtFrame="_blank" w:history="1">
              <w:r>
                <w:rPr>
                  <w:rStyle w:val="Lienhypertexte"/>
                  <w:rFonts w:ascii="Segoe UI" w:hAnsi="Segoe UI" w:cs="Segoe UI"/>
                  <w:color w:val="7AB800"/>
                  <w:sz w:val="18"/>
                  <w:szCs w:val="18"/>
                </w:rPr>
                <w:t>www.paca.ars.sante.fr</w:t>
              </w:r>
            </w:hyperlink>
          </w:p>
          <w:tbl>
            <w:tblPr>
              <w:tblW w:w="0" w:type="auto"/>
              <w:tblCellSpacing w:w="15" w:type="dxa"/>
              <w:tblCellMar>
                <w:left w:w="0" w:type="dxa"/>
                <w:right w:w="0" w:type="dxa"/>
              </w:tblCellMar>
              <w:tblLook w:val="04A0" w:firstRow="1" w:lastRow="0" w:firstColumn="1" w:lastColumn="0" w:noHBand="0" w:noVBand="1"/>
            </w:tblPr>
            <w:tblGrid>
              <w:gridCol w:w="585"/>
              <w:gridCol w:w="570"/>
              <w:gridCol w:w="570"/>
              <w:gridCol w:w="585"/>
            </w:tblGrid>
            <w:tr w:rsidR="00DB2EB4">
              <w:trPr>
                <w:tblCellSpacing w:w="15" w:type="dxa"/>
              </w:trPr>
              <w:tc>
                <w:tcPr>
                  <w:tcW w:w="0" w:type="auto"/>
                  <w:tcMar>
                    <w:top w:w="0" w:type="dxa"/>
                    <w:left w:w="0" w:type="dxa"/>
                    <w:bottom w:w="0" w:type="dxa"/>
                    <w:right w:w="60" w:type="dxa"/>
                  </w:tcMar>
                  <w:vAlign w:val="center"/>
                  <w:hideMark/>
                </w:tcPr>
                <w:p w:rsidR="00DB2EB4" w:rsidRDefault="00DB2EB4">
                  <w:r>
                    <w:rPr>
                      <w:rFonts w:ascii="Times New Roman" w:hAnsi="Times New Roman"/>
                      <w:noProof/>
                      <w:color w:val="0000FF"/>
                      <w:sz w:val="24"/>
                      <w:szCs w:val="24"/>
                      <w:lang w:eastAsia="fr-FR"/>
                    </w:rPr>
                    <w:drawing>
                      <wp:inline distT="0" distB="0" distL="0" distR="0">
                        <wp:extent cx="302260" cy="302260"/>
                        <wp:effectExtent l="0" t="0" r="2540" b="2540"/>
                        <wp:docPr id="4" name="Image 4" descr="Facebook">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Facebook"/>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
              </w:tc>
              <w:tc>
                <w:tcPr>
                  <w:tcW w:w="0" w:type="auto"/>
                  <w:tcMar>
                    <w:top w:w="0" w:type="dxa"/>
                    <w:left w:w="0" w:type="dxa"/>
                    <w:bottom w:w="0" w:type="dxa"/>
                    <w:right w:w="60" w:type="dxa"/>
                  </w:tcMar>
                  <w:vAlign w:val="center"/>
                  <w:hideMark/>
                </w:tcPr>
                <w:p w:rsidR="00DB2EB4" w:rsidRDefault="00DB2EB4">
                  <w:r>
                    <w:rPr>
                      <w:rFonts w:ascii="Times New Roman" w:hAnsi="Times New Roman"/>
                      <w:noProof/>
                      <w:color w:val="0000FF"/>
                      <w:sz w:val="24"/>
                      <w:szCs w:val="24"/>
                      <w:lang w:eastAsia="fr-FR"/>
                    </w:rPr>
                    <w:drawing>
                      <wp:inline distT="0" distB="0" distL="0" distR="0">
                        <wp:extent cx="302260" cy="302260"/>
                        <wp:effectExtent l="0" t="0" r="2540" b="2540"/>
                        <wp:docPr id="3" name="Image 3" descr="Twitter">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Twitter"/>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
              </w:tc>
              <w:tc>
                <w:tcPr>
                  <w:tcW w:w="0" w:type="auto"/>
                  <w:tcMar>
                    <w:top w:w="0" w:type="dxa"/>
                    <w:left w:w="0" w:type="dxa"/>
                    <w:bottom w:w="0" w:type="dxa"/>
                    <w:right w:w="60" w:type="dxa"/>
                  </w:tcMar>
                  <w:vAlign w:val="center"/>
                  <w:hideMark/>
                </w:tcPr>
                <w:p w:rsidR="00DB2EB4" w:rsidRDefault="00DB2EB4">
                  <w:r>
                    <w:rPr>
                      <w:rFonts w:ascii="Times New Roman" w:hAnsi="Times New Roman"/>
                      <w:noProof/>
                      <w:color w:val="0000FF"/>
                      <w:sz w:val="24"/>
                      <w:szCs w:val="24"/>
                      <w:lang w:eastAsia="fr-FR"/>
                    </w:rPr>
                    <w:drawing>
                      <wp:inline distT="0" distB="0" distL="0" distR="0">
                        <wp:extent cx="302260" cy="302260"/>
                        <wp:effectExtent l="0" t="0" r="2540" b="2540"/>
                        <wp:docPr id="2" name="Image 2" descr="LinkedIn">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LinkedIn"/>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
              </w:tc>
              <w:tc>
                <w:tcPr>
                  <w:tcW w:w="0" w:type="auto"/>
                  <w:tcMar>
                    <w:top w:w="0" w:type="dxa"/>
                    <w:left w:w="0" w:type="dxa"/>
                    <w:bottom w:w="0" w:type="dxa"/>
                    <w:right w:w="60" w:type="dxa"/>
                  </w:tcMar>
                  <w:vAlign w:val="center"/>
                  <w:hideMark/>
                </w:tcPr>
                <w:p w:rsidR="00DB2EB4" w:rsidRDefault="00DB2EB4">
                  <w:r>
                    <w:rPr>
                      <w:rFonts w:ascii="Times New Roman" w:hAnsi="Times New Roman"/>
                      <w:noProof/>
                      <w:color w:val="0000FF"/>
                      <w:sz w:val="24"/>
                      <w:szCs w:val="24"/>
                      <w:lang w:eastAsia="fr-FR"/>
                    </w:rPr>
                    <w:drawing>
                      <wp:inline distT="0" distB="0" distL="0" distR="0">
                        <wp:extent cx="302260" cy="302260"/>
                        <wp:effectExtent l="0" t="0" r="2540" b="2540"/>
                        <wp:docPr id="1" name="Image 1" descr="YouTub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YouTube"/>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
              </w:tc>
            </w:tr>
          </w:tbl>
          <w:p w:rsidR="00DB2EB4" w:rsidRDefault="00DB2EB4">
            <w:r>
              <w:rPr>
                <w:rFonts w:ascii="Arial" w:hAnsi="Arial" w:cs="Arial"/>
                <w:b/>
                <w:bCs/>
                <w:color w:val="002060"/>
                <w:sz w:val="16"/>
                <w:szCs w:val="16"/>
              </w:rPr>
              <w:br/>
              <w:t xml:space="preserve">Notre site internet évolue ! </w:t>
            </w:r>
            <w:r>
              <w:rPr>
                <w:rFonts w:ascii="Arial" w:hAnsi="Arial" w:cs="Arial"/>
                <w:color w:val="002060"/>
                <w:sz w:val="16"/>
                <w:szCs w:val="16"/>
              </w:rPr>
              <w:t>Rendez-vous sur</w:t>
            </w:r>
            <w:r>
              <w:rPr>
                <w:rFonts w:ascii="Arial" w:hAnsi="Arial" w:cs="Arial"/>
                <w:b/>
                <w:bCs/>
                <w:color w:val="1F497D"/>
                <w:sz w:val="16"/>
                <w:szCs w:val="16"/>
              </w:rPr>
              <w:t xml:space="preserve"> </w:t>
            </w:r>
            <w:hyperlink r:id="rId23" w:history="1">
              <w:r>
                <w:rPr>
                  <w:rStyle w:val="Lienhypertexte"/>
                  <w:rFonts w:ascii="Arial" w:hAnsi="Arial" w:cs="Arial"/>
                  <w:color w:val="CC0000"/>
                  <w:sz w:val="16"/>
                  <w:szCs w:val="16"/>
                </w:rPr>
                <w:t>paca.ars.sante.fr</w:t>
              </w:r>
            </w:hyperlink>
          </w:p>
          <w:p w:rsidR="00DB2EB4" w:rsidRDefault="00DB2EB4">
            <w:r>
              <w:rPr>
                <w:rFonts w:ascii="Consolas" w:hAnsi="Consolas" w:cs="Consolas"/>
                <w:sz w:val="21"/>
                <w:szCs w:val="21"/>
              </w:rPr>
              <w:t> </w:t>
            </w:r>
          </w:p>
        </w:tc>
      </w:tr>
    </w:tbl>
    <w:p w:rsidR="00D346A8" w:rsidRDefault="00D346A8"/>
    <w:sectPr w:rsidR="00D346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EB4"/>
    <w:rsid w:val="005C31CC"/>
    <w:rsid w:val="00972887"/>
    <w:rsid w:val="00D346A8"/>
    <w:rsid w:val="00DB2E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EB4"/>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DB2EB4"/>
    <w:rPr>
      <w:color w:val="0000FF"/>
      <w:u w:val="single"/>
    </w:rPr>
  </w:style>
  <w:style w:type="character" w:customStyle="1" w:styleId="groupwisereplyheader">
    <w:name w:val="groupwisereplyheader"/>
    <w:basedOn w:val="Policepardfaut"/>
    <w:rsid w:val="00DB2EB4"/>
  </w:style>
  <w:style w:type="character" w:styleId="lev">
    <w:name w:val="Strong"/>
    <w:basedOn w:val="Policepardfaut"/>
    <w:uiPriority w:val="22"/>
    <w:qFormat/>
    <w:rsid w:val="00DB2EB4"/>
    <w:rPr>
      <w:b/>
      <w:bCs/>
    </w:rPr>
  </w:style>
  <w:style w:type="paragraph" w:styleId="Textedebulles">
    <w:name w:val="Balloon Text"/>
    <w:basedOn w:val="Normal"/>
    <w:link w:val="TextedebullesCar"/>
    <w:uiPriority w:val="99"/>
    <w:semiHidden/>
    <w:unhideWhenUsed/>
    <w:rsid w:val="00DB2EB4"/>
    <w:rPr>
      <w:rFonts w:ascii="Tahoma" w:hAnsi="Tahoma" w:cs="Tahoma"/>
      <w:sz w:val="16"/>
      <w:szCs w:val="16"/>
    </w:rPr>
  </w:style>
  <w:style w:type="character" w:customStyle="1" w:styleId="TextedebullesCar">
    <w:name w:val="Texte de bulles Car"/>
    <w:basedOn w:val="Policepardfaut"/>
    <w:link w:val="Textedebulles"/>
    <w:uiPriority w:val="99"/>
    <w:semiHidden/>
    <w:rsid w:val="00DB2E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EB4"/>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DB2EB4"/>
    <w:rPr>
      <w:color w:val="0000FF"/>
      <w:u w:val="single"/>
    </w:rPr>
  </w:style>
  <w:style w:type="character" w:customStyle="1" w:styleId="groupwisereplyheader">
    <w:name w:val="groupwisereplyheader"/>
    <w:basedOn w:val="Policepardfaut"/>
    <w:rsid w:val="00DB2EB4"/>
  </w:style>
  <w:style w:type="character" w:styleId="lev">
    <w:name w:val="Strong"/>
    <w:basedOn w:val="Policepardfaut"/>
    <w:uiPriority w:val="22"/>
    <w:qFormat/>
    <w:rsid w:val="00DB2EB4"/>
    <w:rPr>
      <w:b/>
      <w:bCs/>
    </w:rPr>
  </w:style>
  <w:style w:type="paragraph" w:styleId="Textedebulles">
    <w:name w:val="Balloon Text"/>
    <w:basedOn w:val="Normal"/>
    <w:link w:val="TextedebullesCar"/>
    <w:uiPriority w:val="99"/>
    <w:semiHidden/>
    <w:unhideWhenUsed/>
    <w:rsid w:val="00DB2EB4"/>
    <w:rPr>
      <w:rFonts w:ascii="Tahoma" w:hAnsi="Tahoma" w:cs="Tahoma"/>
      <w:sz w:val="16"/>
      <w:szCs w:val="16"/>
    </w:rPr>
  </w:style>
  <w:style w:type="character" w:customStyle="1" w:styleId="TextedebullesCar">
    <w:name w:val="Texte de bulles Car"/>
    <w:basedOn w:val="Policepardfaut"/>
    <w:link w:val="Textedebulles"/>
    <w:uiPriority w:val="99"/>
    <w:semiHidden/>
    <w:rsid w:val="00DB2E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90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cid:TSQSQXTFUCLO.IMAGE_27.png"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image" Target="cid:JFQPEHZBHIZL.IMAGE_32.png" TargetMode="External"/><Relationship Id="rId12" Type="http://schemas.openxmlformats.org/officeDocument/2006/relationships/image" Target="media/image3.png"/><Relationship Id="rId17" Type="http://schemas.openxmlformats.org/officeDocument/2006/relationships/hyperlink" Target="https://www.linkedin.com/company-beta/11168255/"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cid:ZJAZGYSTHABO.IMAGE_28.png" TargetMode="External"/><Relationship Id="rId20" Type="http://schemas.openxmlformats.org/officeDocument/2006/relationships/hyperlink" Target="https://www.youtube.com/channel/UC_zg8yLN1ng0rWkMrFIpBMg"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facebook.com/Agence-r%C3%A9gionale-de-sant%C3%A9-Paca-122014131165110/" TargetMode="External"/><Relationship Id="rId24" Type="http://schemas.openxmlformats.org/officeDocument/2006/relationships/fontTable" Target="fontTable.xml"/><Relationship Id="rId5" Type="http://schemas.openxmlformats.org/officeDocument/2006/relationships/hyperlink" Target="mailto:dmcdiv@ansm.sante.fr" TargetMode="External"/><Relationship Id="rId15" Type="http://schemas.openxmlformats.org/officeDocument/2006/relationships/image" Target="media/image4.png"/><Relationship Id="rId23" Type="http://schemas.openxmlformats.org/officeDocument/2006/relationships/hyperlink" Target="https://www.paca.ars.sante.fr/" TargetMode="External"/><Relationship Id="rId10" Type="http://schemas.openxmlformats.org/officeDocument/2006/relationships/hyperlink" Target="http://www.paca.ars.sante.fr/" TargetMode="External"/><Relationship Id="rId19" Type="http://schemas.openxmlformats.org/officeDocument/2006/relationships/image" Target="cid:GUNIFFSRINJC.IMAGE_29.png" TargetMode="External"/><Relationship Id="rId4" Type="http://schemas.openxmlformats.org/officeDocument/2006/relationships/webSettings" Target="webSettings.xml"/><Relationship Id="rId9" Type="http://schemas.openxmlformats.org/officeDocument/2006/relationships/image" Target="cid:OXSFTUVJLPQZ.IMAGE_7.jpeg" TargetMode="External"/><Relationship Id="rId14" Type="http://schemas.openxmlformats.org/officeDocument/2006/relationships/hyperlink" Target="https://twitter.com/arspaca" TargetMode="External"/><Relationship Id="rId22" Type="http://schemas.openxmlformats.org/officeDocument/2006/relationships/image" Target="cid:WBJYBGAUCLFF.IMAGE_30.pn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542</Words>
  <Characters>2987</Characters>
  <Application>Microsoft Office Word</Application>
  <DocSecurity>0</DocSecurity>
  <Lines>24</Lines>
  <Paragraphs>7</Paragraphs>
  <ScaleCrop>false</ScaleCrop>
  <Company>Ministères Chargés des Affaires Sociales</Company>
  <LinksUpToDate>false</LinksUpToDate>
  <CharactersWithSpaces>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Odile DEYDIER</dc:creator>
  <cp:lastModifiedBy>Odile DEYDIER</cp:lastModifiedBy>
  <cp:revision>2</cp:revision>
  <dcterms:created xsi:type="dcterms:W3CDTF">2020-01-02T10:47:00Z</dcterms:created>
  <dcterms:modified xsi:type="dcterms:W3CDTF">2020-01-02T10:53:00Z</dcterms:modified>
</cp:coreProperties>
</file>