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4567" w:type="dxa"/>
        <w:tblLook w:val="04A0" w:firstRow="1" w:lastRow="0" w:firstColumn="1" w:lastColumn="0" w:noHBand="0" w:noVBand="1"/>
      </w:tblPr>
      <w:tblGrid>
        <w:gridCol w:w="1242"/>
        <w:gridCol w:w="6096"/>
        <w:gridCol w:w="141"/>
        <w:gridCol w:w="1134"/>
        <w:gridCol w:w="142"/>
        <w:gridCol w:w="5812"/>
      </w:tblGrid>
      <w:tr w:rsidR="008713F6" w:rsidTr="007F2BC4">
        <w:tc>
          <w:tcPr>
            <w:tcW w:w="7338" w:type="dxa"/>
            <w:gridSpan w:val="2"/>
          </w:tcPr>
          <w:p w:rsidR="008713F6" w:rsidRPr="00826990" w:rsidRDefault="008713F6">
            <w:bookmarkStart w:id="0" w:name="_GoBack"/>
            <w:bookmarkEnd w:id="0"/>
            <w:r w:rsidRPr="00826990">
              <w:t>NOUVEAU TEXTE</w:t>
            </w:r>
          </w:p>
        </w:tc>
        <w:tc>
          <w:tcPr>
            <w:tcW w:w="7229" w:type="dxa"/>
            <w:gridSpan w:val="4"/>
          </w:tcPr>
          <w:p w:rsidR="008713F6" w:rsidRPr="00826990" w:rsidRDefault="008713F6">
            <w:r w:rsidRPr="00826990">
              <w:t>ANCIEN TEXTE</w:t>
            </w:r>
          </w:p>
        </w:tc>
      </w:tr>
      <w:tr w:rsidR="008713F6" w:rsidTr="007F2BC4">
        <w:tc>
          <w:tcPr>
            <w:tcW w:w="14567" w:type="dxa"/>
            <w:gridSpan w:val="6"/>
          </w:tcPr>
          <w:p w:rsidR="009C4EDE" w:rsidRDefault="009C4EDE">
            <w:pPr>
              <w:rPr>
                <w:b/>
                <w:sz w:val="24"/>
              </w:rPr>
            </w:pPr>
          </w:p>
          <w:p w:rsidR="008713F6" w:rsidRDefault="008713F6">
            <w:pPr>
              <w:rPr>
                <w:b/>
                <w:sz w:val="24"/>
              </w:rPr>
            </w:pPr>
            <w:r w:rsidRPr="009C4EDE">
              <w:rPr>
                <w:b/>
                <w:sz w:val="24"/>
              </w:rPr>
              <w:t>Conditions d’autorisation des créations, transferts et regroupements</w:t>
            </w:r>
          </w:p>
          <w:p w:rsidR="009C4EDE" w:rsidRPr="009C4EDE" w:rsidRDefault="009C4EDE">
            <w:pPr>
              <w:rPr>
                <w:b/>
              </w:rPr>
            </w:pPr>
          </w:p>
        </w:tc>
      </w:tr>
      <w:tr w:rsidR="008713F6" w:rsidTr="007F2BC4">
        <w:tc>
          <w:tcPr>
            <w:tcW w:w="1242" w:type="dxa"/>
          </w:tcPr>
          <w:p w:rsidR="007F2BC4" w:rsidRDefault="008713F6" w:rsidP="00826990">
            <w:pPr>
              <w:ind w:left="-128"/>
              <w:rPr>
                <w:rFonts w:ascii="TimesLTStd-Italic" w:hAnsi="TimesLTStd-Italic"/>
                <w:i/>
                <w:iCs/>
                <w:color w:val="000000"/>
              </w:rPr>
            </w:pPr>
            <w:r w:rsidRPr="00826990">
              <w:rPr>
                <w:rFonts w:ascii="TimesLTStd-Italic" w:hAnsi="TimesLTStd-Italic"/>
                <w:i/>
                <w:iCs/>
                <w:color w:val="000000"/>
              </w:rPr>
              <w:t xml:space="preserve">Art. </w:t>
            </w:r>
          </w:p>
          <w:p w:rsidR="008713F6" w:rsidRPr="00826990" w:rsidRDefault="008713F6" w:rsidP="00826990">
            <w:pPr>
              <w:ind w:left="-128"/>
              <w:rPr>
                <w:rFonts w:ascii="TimesLTStd-Roman" w:hAnsi="TimesLTStd-Roman"/>
                <w:color w:val="000000"/>
              </w:rPr>
            </w:pPr>
            <w:r w:rsidRPr="00826990">
              <w:rPr>
                <w:rFonts w:ascii="TimesLTStd-Italic" w:hAnsi="TimesLTStd-Italic"/>
                <w:i/>
                <w:iCs/>
                <w:color w:val="000000"/>
              </w:rPr>
              <w:t>L.5125-3</w:t>
            </w:r>
          </w:p>
        </w:tc>
        <w:tc>
          <w:tcPr>
            <w:tcW w:w="6237" w:type="dxa"/>
            <w:gridSpan w:val="2"/>
          </w:tcPr>
          <w:p w:rsidR="008713F6" w:rsidRPr="00826990" w:rsidRDefault="008713F6" w:rsidP="00D4670B">
            <w:pPr>
              <w:jc w:val="both"/>
            </w:pPr>
            <w:r w:rsidRPr="00826990">
              <w:rPr>
                <w:rFonts w:ascii="TimesLTStd-Roman" w:hAnsi="TimesLTStd-Roman"/>
                <w:color w:val="000000"/>
              </w:rPr>
              <w:t xml:space="preserve">Pour les transferts et regroupements, 2 conditions cumulatives : </w:t>
            </w:r>
          </w:p>
          <w:p w:rsidR="008713F6" w:rsidRPr="00826990" w:rsidRDefault="008713F6" w:rsidP="000D6BDE">
            <w:pPr>
              <w:pStyle w:val="Paragraphedeliste"/>
              <w:numPr>
                <w:ilvl w:val="0"/>
                <w:numId w:val="2"/>
              </w:numPr>
              <w:jc w:val="both"/>
            </w:pPr>
            <w:r w:rsidRPr="00826990">
              <w:rPr>
                <w:rFonts w:ascii="TimesLTStd-Roman" w:hAnsi="TimesLTStd-Roman"/>
                <w:color w:val="000000"/>
              </w:rPr>
              <w:t>ils permettent une desserte en médicaments optimale au regard des besoins de la population résidente et du lieu d’implantation choisi par le pharmacien demandeur au sein d’un quartier, d’une commune ou des communes contiguës dépourvues d’officine fixées par arrêté du DG ARS ;</w:t>
            </w:r>
          </w:p>
          <w:p w:rsidR="008713F6" w:rsidRPr="00826990" w:rsidRDefault="008713F6" w:rsidP="000D6BDE">
            <w:pPr>
              <w:pStyle w:val="Paragraphedeliste"/>
              <w:numPr>
                <w:ilvl w:val="0"/>
                <w:numId w:val="2"/>
              </w:numPr>
              <w:jc w:val="both"/>
            </w:pPr>
            <w:r w:rsidRPr="00826990">
              <w:rPr>
                <w:rFonts w:ascii="TimesLTStd-Roman" w:hAnsi="TimesLTStd-Roman"/>
                <w:color w:val="000000"/>
              </w:rPr>
              <w:t>ne pas compromettre l’approvisionnement nécessaire en médicaments de la population résidente du quartier, de la commune ou des communes d’origine.</w:t>
            </w:r>
          </w:p>
        </w:tc>
        <w:tc>
          <w:tcPr>
            <w:tcW w:w="1134" w:type="dxa"/>
          </w:tcPr>
          <w:p w:rsidR="008713F6" w:rsidRPr="00826990" w:rsidRDefault="00857CCE" w:rsidP="00826990">
            <w:pPr>
              <w:ind w:left="-128"/>
              <w:rPr>
                <w:rFonts w:ascii="TimesLTStd-Roman" w:hAnsi="TimesLTStd-Roman"/>
                <w:color w:val="000000"/>
              </w:rPr>
            </w:pPr>
            <w:r w:rsidRPr="00826990">
              <w:rPr>
                <w:rFonts w:ascii="TimesLTStd-Italic" w:hAnsi="TimesLTStd-Italic"/>
                <w:i/>
                <w:iCs/>
                <w:color w:val="000000"/>
              </w:rPr>
              <w:t>Art. L.5125-3</w:t>
            </w:r>
          </w:p>
        </w:tc>
        <w:tc>
          <w:tcPr>
            <w:tcW w:w="5954" w:type="dxa"/>
            <w:gridSpan w:val="2"/>
          </w:tcPr>
          <w:p w:rsidR="008713F6" w:rsidRPr="00826990" w:rsidRDefault="00857CCE" w:rsidP="00D4670B">
            <w:pPr>
              <w:jc w:val="both"/>
              <w:rPr>
                <w:rFonts w:ascii="TimesLTStd-Roman" w:hAnsi="TimesLTStd-Roman"/>
                <w:color w:val="000000"/>
              </w:rPr>
            </w:pPr>
            <w:r w:rsidRPr="00826990">
              <w:rPr>
                <w:rFonts w:ascii="TimesLTStd-Roman" w:hAnsi="TimesLTStd-Roman"/>
                <w:color w:val="000000"/>
              </w:rPr>
              <w:t xml:space="preserve">Pour les transferts et regroupements : 3 conditions cumulatives : </w:t>
            </w:r>
          </w:p>
          <w:p w:rsidR="00857CCE" w:rsidRPr="00826990" w:rsidRDefault="00857CCE" w:rsidP="00857CCE">
            <w:pPr>
              <w:pStyle w:val="Paragraphedeliste"/>
              <w:numPr>
                <w:ilvl w:val="0"/>
                <w:numId w:val="2"/>
              </w:numPr>
              <w:jc w:val="both"/>
              <w:rPr>
                <w:rFonts w:ascii="TimesLTStd-Roman" w:hAnsi="TimesLTStd-Roman"/>
                <w:color w:val="000000"/>
              </w:rPr>
            </w:pPr>
            <w:r w:rsidRPr="00826990">
              <w:rPr>
                <w:rFonts w:ascii="TimesLTStd-Roman" w:hAnsi="TimesLTStd-Roman"/>
                <w:color w:val="000000"/>
              </w:rPr>
              <w:t>permettent de répondre de façon optimale aux besoins en médicaments de la population résidant dans les quartiers d'accueil de ces officines</w:t>
            </w:r>
          </w:p>
          <w:p w:rsidR="00857CCE" w:rsidRPr="00826990" w:rsidRDefault="00857CCE" w:rsidP="00857CCE">
            <w:pPr>
              <w:pStyle w:val="Paragraphedeliste"/>
              <w:numPr>
                <w:ilvl w:val="0"/>
                <w:numId w:val="2"/>
              </w:numPr>
              <w:jc w:val="both"/>
              <w:rPr>
                <w:rFonts w:ascii="TimesLTStd-Roman" w:hAnsi="TimesLTStd-Roman"/>
                <w:color w:val="000000"/>
              </w:rPr>
            </w:pPr>
            <w:r w:rsidRPr="00826990">
              <w:rPr>
                <w:rFonts w:ascii="TimesLTStd-Roman" w:hAnsi="TimesLTStd-Roman"/>
                <w:color w:val="000000"/>
              </w:rPr>
              <w:t>ils n'ont pas pour effet de compromettre l'approvisionnement nécessaire en médicaments de la population résidente de la commune ou du quartier d'origine</w:t>
            </w:r>
          </w:p>
          <w:p w:rsidR="00857CCE" w:rsidRPr="00826990" w:rsidRDefault="00857CCE" w:rsidP="000015D3">
            <w:pPr>
              <w:pStyle w:val="Paragraphedeliste"/>
              <w:numPr>
                <w:ilvl w:val="0"/>
                <w:numId w:val="2"/>
              </w:numPr>
              <w:jc w:val="both"/>
              <w:rPr>
                <w:rFonts w:ascii="TimesLTStd-Roman" w:hAnsi="TimesLTStd-Roman"/>
                <w:color w:val="000000"/>
              </w:rPr>
            </w:pPr>
            <w:r w:rsidRPr="00826990">
              <w:rPr>
                <w:rFonts w:ascii="TimesLTStd-Roman" w:hAnsi="TimesLTStd-Roman"/>
                <w:color w:val="000000"/>
              </w:rPr>
              <w:t xml:space="preserve">dans un lieu qui garantit un accès permanent du public à la pharmacie et permet à celle-ci d'assurer un service de garde ou d'urgence mentionné à </w:t>
            </w:r>
            <w:hyperlink r:id="rId9" w:history="1">
              <w:r w:rsidRPr="00826990">
                <w:rPr>
                  <w:rFonts w:ascii="TimesLTStd-Roman" w:hAnsi="TimesLTStd-Roman"/>
                  <w:color w:val="000000"/>
                </w:rPr>
                <w:t>l'article L.5125-22</w:t>
              </w:r>
            </w:hyperlink>
            <w:r w:rsidRPr="00826990">
              <w:rPr>
                <w:rFonts w:ascii="TimesLTStd-Roman" w:hAnsi="TimesLTStd-Roman"/>
                <w:color w:val="000000"/>
              </w:rPr>
              <w:t xml:space="preserve"> </w:t>
            </w:r>
          </w:p>
        </w:tc>
      </w:tr>
      <w:tr w:rsidR="008713F6" w:rsidTr="007F2BC4">
        <w:tc>
          <w:tcPr>
            <w:tcW w:w="1242" w:type="dxa"/>
          </w:tcPr>
          <w:p w:rsidR="007F2BC4" w:rsidRDefault="008713F6" w:rsidP="00D4670B">
            <w:pPr>
              <w:ind w:left="-128"/>
              <w:rPr>
                <w:rFonts w:ascii="TimesLTStd-Italic" w:hAnsi="TimesLTStd-Italic"/>
                <w:i/>
                <w:iCs/>
                <w:color w:val="000000"/>
              </w:rPr>
            </w:pPr>
            <w:r w:rsidRPr="00826990">
              <w:rPr>
                <w:rFonts w:ascii="TimesLTStd-Italic" w:hAnsi="TimesLTStd-Italic"/>
                <w:i/>
                <w:iCs/>
                <w:color w:val="000000"/>
              </w:rPr>
              <w:t xml:space="preserve">Art. </w:t>
            </w:r>
          </w:p>
          <w:p w:rsidR="008713F6" w:rsidRPr="00826990" w:rsidRDefault="008713F6" w:rsidP="00D4670B">
            <w:pPr>
              <w:ind w:left="-128"/>
              <w:rPr>
                <w:rFonts w:ascii="TimesLTStd-Roman" w:hAnsi="TimesLTStd-Roman"/>
                <w:color w:val="000000"/>
              </w:rPr>
            </w:pPr>
            <w:r w:rsidRPr="00826990">
              <w:rPr>
                <w:rFonts w:ascii="TimesLTStd-Italic" w:hAnsi="TimesLTStd-Italic"/>
                <w:i/>
                <w:iCs/>
                <w:color w:val="000000"/>
              </w:rPr>
              <w:t>L.5125-5</w:t>
            </w:r>
          </w:p>
          <w:p w:rsidR="008713F6" w:rsidRPr="00826990" w:rsidRDefault="008713F6" w:rsidP="00D4670B">
            <w:pPr>
              <w:ind w:left="-128"/>
            </w:pPr>
          </w:p>
        </w:tc>
        <w:tc>
          <w:tcPr>
            <w:tcW w:w="6237" w:type="dxa"/>
            <w:gridSpan w:val="2"/>
          </w:tcPr>
          <w:p w:rsidR="008713F6" w:rsidRDefault="008713F6" w:rsidP="00D4670B">
            <w:pPr>
              <w:jc w:val="both"/>
              <w:rPr>
                <w:rFonts w:ascii="TimesLTStd-Roman" w:hAnsi="TimesLTStd-Roman"/>
                <w:color w:val="00B050"/>
              </w:rPr>
            </w:pPr>
            <w:r w:rsidRPr="00826990">
              <w:rPr>
                <w:rFonts w:ascii="TimesLTStd-Roman" w:hAnsi="TimesLTStd-Roman"/>
                <w:color w:val="000000"/>
              </w:rPr>
              <w:t xml:space="preserve">Pour les regroupements : 1 condition supplémentaire : </w:t>
            </w:r>
            <w:r w:rsidRPr="00826990">
              <w:rPr>
                <w:rFonts w:ascii="TimesLTStd-Roman" w:hAnsi="TimesLTStd-Roman"/>
                <w:color w:val="00B050"/>
              </w:rPr>
              <w:t xml:space="preserve">l’emplacement d’origine des officines regroupées est situé dans une commune présentant un nombre d’officines supérieur aux seuils prévus à l’article L. 5125-4. </w:t>
            </w:r>
          </w:p>
          <w:p w:rsidR="009C4EDE" w:rsidRPr="00826990" w:rsidRDefault="009C4EDE" w:rsidP="00D4670B">
            <w:pPr>
              <w:jc w:val="both"/>
              <w:rPr>
                <w:rFonts w:ascii="TimesLTStd-Roman" w:hAnsi="TimesLTStd-Roman"/>
                <w:color w:val="000000"/>
              </w:rPr>
            </w:pPr>
          </w:p>
        </w:tc>
        <w:tc>
          <w:tcPr>
            <w:tcW w:w="1134" w:type="dxa"/>
          </w:tcPr>
          <w:p w:rsidR="008713F6" w:rsidRPr="00826990" w:rsidRDefault="008713F6" w:rsidP="00D4670B">
            <w:pPr>
              <w:jc w:val="both"/>
              <w:rPr>
                <w:rFonts w:ascii="TimesLTStd-Roman" w:hAnsi="TimesLTStd-Roman"/>
                <w:color w:val="000000"/>
              </w:rPr>
            </w:pPr>
          </w:p>
        </w:tc>
        <w:tc>
          <w:tcPr>
            <w:tcW w:w="5954" w:type="dxa"/>
            <w:gridSpan w:val="2"/>
          </w:tcPr>
          <w:p w:rsidR="008713F6" w:rsidRPr="00826990" w:rsidRDefault="008713F6" w:rsidP="00D4670B">
            <w:pPr>
              <w:jc w:val="both"/>
              <w:rPr>
                <w:rFonts w:ascii="TimesLTStd-Roman" w:hAnsi="TimesLTStd-Roman"/>
                <w:color w:val="000000"/>
              </w:rPr>
            </w:pPr>
          </w:p>
        </w:tc>
      </w:tr>
      <w:tr w:rsidR="008713F6" w:rsidTr="007F2BC4">
        <w:tc>
          <w:tcPr>
            <w:tcW w:w="1242" w:type="dxa"/>
          </w:tcPr>
          <w:p w:rsidR="007F2BC4" w:rsidRDefault="008713F6" w:rsidP="00857CCE">
            <w:pPr>
              <w:ind w:left="-128"/>
              <w:rPr>
                <w:rFonts w:ascii="TimesLTStd-Italic" w:hAnsi="TimesLTStd-Italic"/>
                <w:i/>
                <w:iCs/>
                <w:color w:val="000000"/>
              </w:rPr>
            </w:pPr>
            <w:r w:rsidRPr="00826990">
              <w:rPr>
                <w:rFonts w:ascii="TimesLTStd-Italic" w:hAnsi="TimesLTStd-Italic"/>
                <w:i/>
                <w:iCs/>
                <w:color w:val="000000"/>
              </w:rPr>
              <w:t xml:space="preserve">Art. </w:t>
            </w:r>
          </w:p>
          <w:p w:rsidR="008713F6" w:rsidRPr="00826990" w:rsidRDefault="008713F6" w:rsidP="00857CCE">
            <w:pPr>
              <w:ind w:left="-128"/>
              <w:rPr>
                <w:rFonts w:ascii="TimesLTStd-Roman" w:hAnsi="TimesLTStd-Roman"/>
                <w:color w:val="000000"/>
              </w:rPr>
            </w:pPr>
            <w:r w:rsidRPr="00826990">
              <w:rPr>
                <w:rFonts w:ascii="TimesLTStd-Italic" w:hAnsi="TimesLTStd-Italic"/>
                <w:i/>
                <w:iCs/>
                <w:color w:val="000000"/>
              </w:rPr>
              <w:t>L.5125-5</w:t>
            </w:r>
          </w:p>
        </w:tc>
        <w:tc>
          <w:tcPr>
            <w:tcW w:w="6237" w:type="dxa"/>
            <w:gridSpan w:val="2"/>
          </w:tcPr>
          <w:p w:rsidR="008713F6" w:rsidRPr="00826990" w:rsidRDefault="008713F6" w:rsidP="00D4670B">
            <w:pPr>
              <w:jc w:val="both"/>
            </w:pPr>
            <w:r w:rsidRPr="00826990">
              <w:rPr>
                <w:rFonts w:ascii="TimesLTStd-Roman" w:hAnsi="TimesLTStd-Roman"/>
                <w:color w:val="000000"/>
              </w:rPr>
              <w:t xml:space="preserve">Le lieu de regroupement de ces officines est l’emplacement de l’une d’elles </w:t>
            </w:r>
            <w:r w:rsidRPr="00826990">
              <w:rPr>
                <w:rFonts w:ascii="TimesLTStd-Roman" w:hAnsi="TimesLTStd-Roman"/>
                <w:color w:val="00B050"/>
              </w:rPr>
              <w:t>ou tout autre emplacement situé sur le territoire national.</w:t>
            </w:r>
          </w:p>
        </w:tc>
        <w:tc>
          <w:tcPr>
            <w:tcW w:w="1134" w:type="dxa"/>
          </w:tcPr>
          <w:p w:rsidR="008713F6" w:rsidRPr="00826990" w:rsidRDefault="000015D3" w:rsidP="008519A4">
            <w:pPr>
              <w:ind w:left="-128"/>
              <w:rPr>
                <w:rFonts w:ascii="TimesLTStd-Italic" w:hAnsi="TimesLTStd-Italic"/>
                <w:i/>
                <w:iCs/>
                <w:color w:val="000000"/>
              </w:rPr>
            </w:pPr>
            <w:r w:rsidRPr="00826990">
              <w:rPr>
                <w:rFonts w:ascii="TimesLTStd-Italic" w:hAnsi="TimesLTStd-Italic"/>
                <w:i/>
                <w:iCs/>
                <w:color w:val="000000"/>
              </w:rPr>
              <w:t>Art. L.5125-15</w:t>
            </w:r>
          </w:p>
        </w:tc>
        <w:tc>
          <w:tcPr>
            <w:tcW w:w="5954" w:type="dxa"/>
            <w:gridSpan w:val="2"/>
          </w:tcPr>
          <w:p w:rsidR="008713F6" w:rsidRDefault="000015D3" w:rsidP="00D4670B">
            <w:pPr>
              <w:jc w:val="both"/>
              <w:rPr>
                <w:rFonts w:ascii="TimesLTStd-Roman" w:hAnsi="TimesLTStd-Roman"/>
                <w:color w:val="FF0000"/>
              </w:rPr>
            </w:pPr>
            <w:r w:rsidRPr="00826990">
              <w:rPr>
                <w:rFonts w:ascii="TimesLTStd-Roman" w:hAnsi="TimesLTStd-Roman"/>
                <w:color w:val="000000"/>
              </w:rPr>
              <w:t xml:space="preserve">Le lieu de regroupement de ces officines est l'emplacement de l'une d'elles, ou un lieu nouveau </w:t>
            </w:r>
            <w:r w:rsidRPr="00826990">
              <w:rPr>
                <w:rFonts w:ascii="TimesLTStd-Roman" w:hAnsi="TimesLTStd-Roman"/>
                <w:color w:val="FF0000"/>
              </w:rPr>
              <w:t>situé dans la commune d'une des pharmacies regroupées.</w:t>
            </w:r>
          </w:p>
          <w:p w:rsidR="009C4EDE" w:rsidRPr="00826990" w:rsidRDefault="009C4EDE" w:rsidP="00D4670B">
            <w:pPr>
              <w:jc w:val="both"/>
              <w:rPr>
                <w:rFonts w:ascii="TimesLTStd-Roman" w:hAnsi="TimesLTStd-Roman"/>
                <w:color w:val="000000"/>
              </w:rPr>
            </w:pPr>
          </w:p>
        </w:tc>
      </w:tr>
      <w:tr w:rsidR="008713F6" w:rsidTr="007F2BC4">
        <w:tc>
          <w:tcPr>
            <w:tcW w:w="1242" w:type="dxa"/>
          </w:tcPr>
          <w:p w:rsidR="007F2BC4" w:rsidRDefault="008713F6" w:rsidP="00D4670B">
            <w:pPr>
              <w:ind w:left="-128"/>
              <w:rPr>
                <w:rFonts w:ascii="TimesLTStd-Italic" w:hAnsi="TimesLTStd-Italic"/>
                <w:i/>
                <w:iCs/>
                <w:color w:val="000000"/>
              </w:rPr>
            </w:pPr>
            <w:r w:rsidRPr="00826990">
              <w:rPr>
                <w:rFonts w:ascii="TimesLTStd-Italic" w:hAnsi="TimesLTStd-Italic"/>
                <w:i/>
                <w:iCs/>
                <w:color w:val="000000"/>
              </w:rPr>
              <w:t>Art.</w:t>
            </w:r>
          </w:p>
          <w:p w:rsidR="008713F6" w:rsidRPr="00826990" w:rsidRDefault="008713F6" w:rsidP="00D4670B">
            <w:pPr>
              <w:ind w:left="-128"/>
            </w:pPr>
            <w:r w:rsidRPr="00826990">
              <w:rPr>
                <w:rFonts w:ascii="TimesLTStd-Italic" w:hAnsi="TimesLTStd-Italic"/>
                <w:i/>
                <w:iCs/>
                <w:color w:val="000000"/>
              </w:rPr>
              <w:t xml:space="preserve"> L.5125-3</w:t>
            </w:r>
          </w:p>
        </w:tc>
        <w:tc>
          <w:tcPr>
            <w:tcW w:w="6237" w:type="dxa"/>
            <w:gridSpan w:val="2"/>
          </w:tcPr>
          <w:p w:rsidR="008713F6" w:rsidRPr="00826990" w:rsidRDefault="008713F6" w:rsidP="00D4670B">
            <w:pPr>
              <w:jc w:val="both"/>
              <w:rPr>
                <w:rFonts w:ascii="TimesLTStd-Roman" w:hAnsi="TimesLTStd-Roman"/>
                <w:color w:val="000000"/>
              </w:rPr>
            </w:pPr>
            <w:r w:rsidRPr="00826990">
              <w:rPr>
                <w:rFonts w:ascii="TimesLTStd-Roman" w:hAnsi="TimesLTStd-Roman"/>
                <w:color w:val="000000"/>
              </w:rPr>
              <w:t xml:space="preserve">Pour les créations, 4 conditions cumulatives : </w:t>
            </w:r>
          </w:p>
          <w:p w:rsidR="008713F6" w:rsidRPr="00826990" w:rsidRDefault="008713F6" w:rsidP="00D4670B">
            <w:pPr>
              <w:pStyle w:val="Paragraphedeliste"/>
              <w:numPr>
                <w:ilvl w:val="0"/>
                <w:numId w:val="2"/>
              </w:numPr>
              <w:jc w:val="both"/>
              <w:rPr>
                <w:rFonts w:ascii="TimesLTStd-Roman" w:hAnsi="TimesLTStd-Roman"/>
                <w:color w:val="000000"/>
              </w:rPr>
            </w:pPr>
            <w:r w:rsidRPr="00826990">
              <w:rPr>
                <w:rFonts w:ascii="TimesLTStd-Roman" w:hAnsi="TimesLTStd-Roman"/>
                <w:color w:val="000000"/>
              </w:rPr>
              <w:t>Elles permettent une desserte en médicaments optimale au regard des besoins de la population résidente et du lieu d’implantation choisi par le pharmacien demandeur au sein d’un quartier ou d’une commune</w:t>
            </w:r>
          </w:p>
          <w:p w:rsidR="008713F6" w:rsidRPr="00826990" w:rsidRDefault="008713F6" w:rsidP="00D4670B">
            <w:pPr>
              <w:pStyle w:val="Paragraphedeliste"/>
              <w:numPr>
                <w:ilvl w:val="0"/>
                <w:numId w:val="2"/>
              </w:numPr>
              <w:jc w:val="both"/>
            </w:pPr>
            <w:r w:rsidRPr="00826990">
              <w:rPr>
                <w:rFonts w:ascii="TimesLTStd-Roman" w:hAnsi="TimesLTStd-Roman"/>
                <w:color w:val="000000"/>
              </w:rPr>
              <w:t>Uniquement dans les zones suivantes :</w:t>
            </w:r>
          </w:p>
          <w:p w:rsidR="008713F6" w:rsidRPr="00826990" w:rsidRDefault="008713F6" w:rsidP="00D4670B">
            <w:pPr>
              <w:pStyle w:val="Paragraphedeliste"/>
              <w:ind w:left="1080"/>
              <w:jc w:val="both"/>
              <w:rPr>
                <w:rFonts w:ascii="TimesLTStd-Roman" w:hAnsi="TimesLTStd-Roman"/>
                <w:color w:val="000000"/>
              </w:rPr>
            </w:pPr>
            <w:r w:rsidRPr="00826990">
              <w:rPr>
                <w:rFonts w:ascii="TimesLTStd-Italic" w:hAnsi="TimesLTStd-Italic"/>
                <w:i/>
                <w:iCs/>
                <w:color w:val="000000"/>
              </w:rPr>
              <w:t xml:space="preserve">- </w:t>
            </w:r>
            <w:r w:rsidRPr="00826990">
              <w:rPr>
                <w:rFonts w:ascii="TimesLTStd-Roman" w:hAnsi="TimesLTStd-Roman"/>
                <w:color w:val="000000"/>
              </w:rPr>
              <w:t>les zones franches urbaines – territoires entrepreneurs ;</w:t>
            </w:r>
          </w:p>
          <w:p w:rsidR="008713F6" w:rsidRPr="00826990" w:rsidRDefault="008713F6" w:rsidP="00D4670B">
            <w:pPr>
              <w:pStyle w:val="Paragraphedeliste"/>
              <w:ind w:left="1080"/>
              <w:jc w:val="both"/>
            </w:pPr>
            <w:r w:rsidRPr="00826990">
              <w:rPr>
                <w:rFonts w:ascii="TimesLTStd-Italic" w:hAnsi="TimesLTStd-Italic"/>
                <w:i/>
                <w:iCs/>
                <w:color w:val="000000"/>
              </w:rPr>
              <w:t xml:space="preserve">- </w:t>
            </w:r>
            <w:r w:rsidRPr="00826990">
              <w:rPr>
                <w:rFonts w:ascii="TimesLTStd-Roman" w:hAnsi="TimesLTStd-Roman"/>
                <w:color w:val="000000"/>
              </w:rPr>
              <w:t>les quartiers prioritaires de la politique de la ville ;</w:t>
            </w:r>
            <w:r w:rsidRPr="00826990">
              <w:rPr>
                <w:rFonts w:ascii="TimesLTStd-Roman" w:hAnsi="TimesLTStd-Roman"/>
                <w:color w:val="000000"/>
              </w:rPr>
              <w:br/>
            </w:r>
            <w:r w:rsidRPr="00826990">
              <w:rPr>
                <w:rFonts w:ascii="TimesLTStd-Italic" w:hAnsi="TimesLTStd-Italic"/>
                <w:i/>
                <w:iCs/>
                <w:color w:val="000000"/>
              </w:rPr>
              <w:t xml:space="preserve">- </w:t>
            </w:r>
            <w:r w:rsidRPr="00826990">
              <w:rPr>
                <w:rFonts w:ascii="TimesLTStd-Roman" w:hAnsi="TimesLTStd-Roman"/>
                <w:color w:val="000000"/>
              </w:rPr>
              <w:t xml:space="preserve">les zones de revitalisation rurale </w:t>
            </w:r>
          </w:p>
          <w:p w:rsidR="008713F6" w:rsidRPr="00826990" w:rsidRDefault="008713F6" w:rsidP="00D4670B">
            <w:pPr>
              <w:pStyle w:val="Paragraphedeliste"/>
              <w:numPr>
                <w:ilvl w:val="0"/>
                <w:numId w:val="2"/>
              </w:numPr>
              <w:jc w:val="both"/>
            </w:pPr>
            <w:r w:rsidRPr="00826990">
              <w:rPr>
                <w:rFonts w:ascii="TimesLTStd-Roman" w:hAnsi="TimesLTStd-Roman"/>
                <w:color w:val="000000"/>
              </w:rPr>
              <w:t>si les conditions démographiques sont remplies depuis deux ans à compter de la publication du dernier recensement ;</w:t>
            </w:r>
          </w:p>
          <w:p w:rsidR="008713F6" w:rsidRPr="00826990" w:rsidRDefault="008713F6" w:rsidP="00857CCE">
            <w:pPr>
              <w:pStyle w:val="Paragraphedeliste"/>
              <w:numPr>
                <w:ilvl w:val="0"/>
                <w:numId w:val="2"/>
              </w:numPr>
            </w:pPr>
            <w:r w:rsidRPr="00826990">
              <w:rPr>
                <w:rFonts w:ascii="TimesLTStd-Roman" w:hAnsi="TimesLTStd-Roman"/>
                <w:color w:val="000000"/>
              </w:rPr>
              <w:lastRenderedPageBreak/>
              <w:t>si aucune décision autorisant cette ouverture par voie de transfert ou regroupement n’a été prise</w:t>
            </w:r>
            <w:r w:rsidR="00857CCE" w:rsidRPr="00826990">
              <w:rPr>
                <w:rFonts w:ascii="TimesLTStd-Roman" w:hAnsi="TimesLTStd-Roman"/>
                <w:color w:val="000000"/>
              </w:rPr>
              <w:t xml:space="preserve"> </w:t>
            </w:r>
            <w:r w:rsidRPr="00826990">
              <w:rPr>
                <w:rFonts w:ascii="TimesLTStd-Roman" w:hAnsi="TimesLTStd-Roman"/>
                <w:color w:val="000000"/>
              </w:rPr>
              <w:t>dans ce délai</w:t>
            </w:r>
          </w:p>
        </w:tc>
        <w:tc>
          <w:tcPr>
            <w:tcW w:w="1134" w:type="dxa"/>
          </w:tcPr>
          <w:p w:rsidR="008713F6" w:rsidRPr="00826990" w:rsidRDefault="008519A4" w:rsidP="008519A4">
            <w:pPr>
              <w:ind w:left="-128"/>
              <w:rPr>
                <w:rFonts w:ascii="TimesLTStd-Italic" w:hAnsi="TimesLTStd-Italic"/>
                <w:i/>
                <w:iCs/>
                <w:color w:val="000000"/>
              </w:rPr>
            </w:pPr>
            <w:r w:rsidRPr="00826990">
              <w:rPr>
                <w:rFonts w:ascii="TimesLTStd-Italic" w:hAnsi="TimesLTStd-Italic"/>
                <w:i/>
                <w:iCs/>
                <w:color w:val="000000"/>
              </w:rPr>
              <w:lastRenderedPageBreak/>
              <w:t>Art. L.5125-3</w:t>
            </w:r>
          </w:p>
          <w:p w:rsidR="008519A4" w:rsidRPr="00826990" w:rsidRDefault="008519A4" w:rsidP="008519A4">
            <w:pPr>
              <w:ind w:left="-128"/>
              <w:rPr>
                <w:rFonts w:ascii="TimesLTStd-Italic" w:hAnsi="TimesLTStd-Italic"/>
                <w:i/>
                <w:iCs/>
                <w:color w:val="000000"/>
              </w:rPr>
            </w:pPr>
          </w:p>
          <w:p w:rsidR="008519A4" w:rsidRPr="00826990" w:rsidRDefault="008519A4" w:rsidP="008519A4">
            <w:pPr>
              <w:ind w:left="-128"/>
              <w:rPr>
                <w:rFonts w:ascii="TimesLTStd-Italic" w:hAnsi="TimesLTStd-Italic"/>
                <w:i/>
                <w:iCs/>
                <w:color w:val="000000"/>
              </w:rPr>
            </w:pPr>
            <w:r w:rsidRPr="00826990">
              <w:rPr>
                <w:rFonts w:ascii="TimesLTStd-Italic" w:hAnsi="TimesLTStd-Italic"/>
                <w:i/>
                <w:iCs/>
                <w:color w:val="000000"/>
              </w:rPr>
              <w:t>Art. L.5125-11</w:t>
            </w:r>
          </w:p>
        </w:tc>
        <w:tc>
          <w:tcPr>
            <w:tcW w:w="5954" w:type="dxa"/>
            <w:gridSpan w:val="2"/>
          </w:tcPr>
          <w:p w:rsidR="000015D3" w:rsidRPr="00826990" w:rsidRDefault="000015D3" w:rsidP="000015D3">
            <w:pPr>
              <w:jc w:val="both"/>
              <w:rPr>
                <w:rFonts w:ascii="TimesLTStd-Roman" w:hAnsi="TimesLTStd-Roman"/>
                <w:color w:val="000000"/>
              </w:rPr>
            </w:pPr>
            <w:r w:rsidRPr="00826990">
              <w:rPr>
                <w:rFonts w:ascii="TimesLTStd-Roman" w:hAnsi="TimesLTStd-Roman"/>
                <w:color w:val="000000"/>
              </w:rPr>
              <w:t xml:space="preserve">Pour les créations, plusieurs conditions cumulatives : </w:t>
            </w:r>
          </w:p>
          <w:p w:rsidR="000015D3" w:rsidRPr="00826990" w:rsidRDefault="000015D3" w:rsidP="000015D3">
            <w:pPr>
              <w:pStyle w:val="Paragraphedeliste"/>
              <w:numPr>
                <w:ilvl w:val="0"/>
                <w:numId w:val="2"/>
              </w:numPr>
              <w:jc w:val="both"/>
              <w:rPr>
                <w:rFonts w:ascii="TimesLTStd-Roman" w:hAnsi="TimesLTStd-Roman"/>
                <w:color w:val="000000"/>
              </w:rPr>
            </w:pPr>
            <w:r w:rsidRPr="00826990">
              <w:rPr>
                <w:rFonts w:ascii="TimesLTStd-Roman" w:hAnsi="TimesLTStd-Roman"/>
                <w:color w:val="000000"/>
              </w:rPr>
              <w:t>Elles permettent une desserte en médicaments optimale au regard des besoins de la population résidente et du lieu d’implantation choisi par le pharmacien demandeur au sein d’un quartier ou d’une commune</w:t>
            </w:r>
          </w:p>
          <w:p w:rsidR="000015D3" w:rsidRPr="00826990" w:rsidRDefault="000015D3" w:rsidP="000015D3">
            <w:pPr>
              <w:pStyle w:val="Paragraphedeliste"/>
              <w:numPr>
                <w:ilvl w:val="0"/>
                <w:numId w:val="2"/>
              </w:numPr>
              <w:jc w:val="both"/>
              <w:rPr>
                <w:rFonts w:ascii="TimesLTStd-Roman" w:hAnsi="TimesLTStd-Roman"/>
                <w:color w:val="000000"/>
              </w:rPr>
            </w:pPr>
            <w:r w:rsidRPr="00826990">
              <w:rPr>
                <w:rFonts w:ascii="TimesLTStd-Roman" w:hAnsi="TimesLTStd-Roman"/>
                <w:color w:val="000000"/>
              </w:rPr>
              <w:t xml:space="preserve">Elles s’effectuent vers un lieu qui garantit un accès permanent du public à la pharmacie et permet à celle-ci d'assurer un service de garde ou d'urgence mentionné à </w:t>
            </w:r>
            <w:hyperlink r:id="rId10" w:history="1">
              <w:r w:rsidRPr="00826990">
                <w:rPr>
                  <w:rFonts w:ascii="TimesLTStd-Roman" w:hAnsi="TimesLTStd-Roman"/>
                  <w:color w:val="000000"/>
                </w:rPr>
                <w:t>l'article L.5125-22</w:t>
              </w:r>
            </w:hyperlink>
          </w:p>
          <w:p w:rsidR="000015D3" w:rsidRPr="00826990" w:rsidRDefault="000015D3" w:rsidP="000015D3">
            <w:pPr>
              <w:pStyle w:val="Paragraphedeliste"/>
              <w:numPr>
                <w:ilvl w:val="0"/>
                <w:numId w:val="2"/>
              </w:numPr>
              <w:jc w:val="both"/>
            </w:pPr>
            <w:r w:rsidRPr="00826990">
              <w:rPr>
                <w:rFonts w:ascii="TimesLTStd-Roman" w:hAnsi="TimesLTStd-Roman"/>
                <w:color w:val="000000"/>
              </w:rPr>
              <w:t>Uniquement dans les zones suivantes :</w:t>
            </w:r>
          </w:p>
          <w:p w:rsidR="008519A4" w:rsidRPr="00826990" w:rsidRDefault="000015D3" w:rsidP="008519A4">
            <w:pPr>
              <w:pStyle w:val="Paragraphedeliste"/>
              <w:ind w:left="1080"/>
              <w:jc w:val="both"/>
              <w:rPr>
                <w:rFonts w:ascii="TimesLTStd-Roman" w:hAnsi="TimesLTStd-Roman"/>
                <w:color w:val="FF0000"/>
              </w:rPr>
            </w:pPr>
            <w:r w:rsidRPr="00826990">
              <w:rPr>
                <w:rFonts w:ascii="TimesLTStd-Italic" w:hAnsi="TimesLTStd-Italic"/>
                <w:i/>
                <w:iCs/>
                <w:color w:val="FF0000"/>
              </w:rPr>
              <w:t xml:space="preserve">- </w:t>
            </w:r>
            <w:r w:rsidRPr="00826990">
              <w:rPr>
                <w:rFonts w:ascii="TimesLTStd-Roman" w:hAnsi="TimesLTStd-Roman"/>
                <w:color w:val="FF0000"/>
              </w:rPr>
              <w:t>les communes dépourvues d’officine</w:t>
            </w:r>
          </w:p>
          <w:p w:rsidR="008519A4" w:rsidRPr="00826990" w:rsidRDefault="000015D3" w:rsidP="000015D3">
            <w:pPr>
              <w:pStyle w:val="Paragraphedeliste"/>
              <w:ind w:left="1080"/>
              <w:jc w:val="both"/>
              <w:rPr>
                <w:rFonts w:ascii="TimesLTStd-Roman" w:hAnsi="TimesLTStd-Roman"/>
                <w:color w:val="000000"/>
              </w:rPr>
            </w:pPr>
            <w:r w:rsidRPr="00826990">
              <w:rPr>
                <w:rFonts w:ascii="TimesLTStd-Roman" w:hAnsi="TimesLTStd-Roman"/>
                <w:color w:val="000000"/>
              </w:rPr>
              <w:t xml:space="preserve">- </w:t>
            </w:r>
            <w:r w:rsidR="008519A4" w:rsidRPr="00826990">
              <w:rPr>
                <w:rFonts w:ascii="TimesLTStd-Roman" w:hAnsi="TimesLTStd-Roman"/>
                <w:color w:val="000000"/>
              </w:rPr>
              <w:t xml:space="preserve">les zones franches urbaines – territoires </w:t>
            </w:r>
            <w:r w:rsidR="008519A4" w:rsidRPr="00826990">
              <w:rPr>
                <w:rFonts w:ascii="TimesLTStd-Roman" w:hAnsi="TimesLTStd-Roman"/>
                <w:color w:val="000000"/>
              </w:rPr>
              <w:lastRenderedPageBreak/>
              <w:t>entrepreneurs ;</w:t>
            </w:r>
          </w:p>
          <w:p w:rsidR="008519A4" w:rsidRPr="00826990" w:rsidRDefault="008519A4" w:rsidP="000015D3">
            <w:pPr>
              <w:pStyle w:val="Paragraphedeliste"/>
              <w:ind w:left="1080"/>
              <w:jc w:val="both"/>
              <w:rPr>
                <w:rFonts w:ascii="TimesLTStd-Roman" w:hAnsi="TimesLTStd-Roman"/>
                <w:color w:val="000000"/>
              </w:rPr>
            </w:pPr>
            <w:r w:rsidRPr="00826990">
              <w:rPr>
                <w:rFonts w:ascii="TimesLTStd-Italic" w:hAnsi="TimesLTStd-Italic"/>
                <w:i/>
                <w:iCs/>
                <w:color w:val="000000"/>
              </w:rPr>
              <w:t xml:space="preserve">- </w:t>
            </w:r>
            <w:r w:rsidR="000015D3" w:rsidRPr="00826990">
              <w:rPr>
                <w:rFonts w:ascii="TimesLTStd-Roman" w:hAnsi="TimesLTStd-Roman"/>
                <w:color w:val="000000"/>
              </w:rPr>
              <w:t>les quartiers prioritaires de la politique de la ville ;</w:t>
            </w:r>
            <w:r w:rsidR="000015D3" w:rsidRPr="00826990">
              <w:rPr>
                <w:rFonts w:ascii="TimesLTStd-Roman" w:hAnsi="TimesLTStd-Roman"/>
                <w:color w:val="000000"/>
              </w:rPr>
              <w:br/>
            </w:r>
            <w:r w:rsidR="000015D3" w:rsidRPr="00826990">
              <w:rPr>
                <w:rFonts w:ascii="TimesLTStd-Italic" w:hAnsi="TimesLTStd-Italic"/>
                <w:i/>
                <w:iCs/>
                <w:color w:val="FF0000"/>
              </w:rPr>
              <w:t xml:space="preserve">- </w:t>
            </w:r>
            <w:r w:rsidRPr="00826990">
              <w:rPr>
                <w:rFonts w:ascii="TimesLTStd-Roman" w:hAnsi="TimesLTStd-Roman"/>
                <w:color w:val="FF0000"/>
              </w:rPr>
              <w:t xml:space="preserve">les zones de redynamisation urbaine </w:t>
            </w:r>
          </w:p>
          <w:p w:rsidR="000015D3" w:rsidRPr="00826990" w:rsidRDefault="008519A4" w:rsidP="000015D3">
            <w:pPr>
              <w:pStyle w:val="Paragraphedeliste"/>
              <w:ind w:left="1080"/>
              <w:jc w:val="both"/>
            </w:pPr>
            <w:r w:rsidRPr="00826990">
              <w:rPr>
                <w:rFonts w:ascii="TimesLTStd-Italic" w:hAnsi="TimesLTStd-Italic"/>
                <w:i/>
                <w:iCs/>
                <w:color w:val="000000"/>
              </w:rPr>
              <w:t>-</w:t>
            </w:r>
            <w:r w:rsidRPr="00826990">
              <w:rPr>
                <w:rFonts w:ascii="TimesLTStd-Roman" w:hAnsi="TimesLTStd-Roman"/>
                <w:color w:val="000000"/>
              </w:rPr>
              <w:t xml:space="preserve"> </w:t>
            </w:r>
            <w:r w:rsidR="000015D3" w:rsidRPr="00826990">
              <w:rPr>
                <w:rFonts w:ascii="TimesLTStd-Roman" w:hAnsi="TimesLTStd-Roman"/>
                <w:color w:val="000000"/>
              </w:rPr>
              <w:t xml:space="preserve">les zones de revitalisation rurale </w:t>
            </w:r>
          </w:p>
          <w:p w:rsidR="000015D3" w:rsidRPr="00826990" w:rsidRDefault="000015D3" w:rsidP="000015D3">
            <w:pPr>
              <w:pStyle w:val="Paragraphedeliste"/>
              <w:numPr>
                <w:ilvl w:val="0"/>
                <w:numId w:val="2"/>
              </w:numPr>
              <w:jc w:val="both"/>
            </w:pPr>
            <w:r w:rsidRPr="00826990">
              <w:rPr>
                <w:rFonts w:ascii="TimesLTStd-Roman" w:hAnsi="TimesLTStd-Roman"/>
                <w:color w:val="000000"/>
              </w:rPr>
              <w:t>si les conditions démographiques sont remplies depuis deux ans à compter de la publication du dernier recensement ;</w:t>
            </w:r>
          </w:p>
          <w:p w:rsidR="008713F6" w:rsidRPr="009C4EDE" w:rsidRDefault="000015D3" w:rsidP="00D4670B">
            <w:pPr>
              <w:pStyle w:val="Paragraphedeliste"/>
              <w:numPr>
                <w:ilvl w:val="0"/>
                <w:numId w:val="2"/>
              </w:numPr>
              <w:jc w:val="both"/>
            </w:pPr>
            <w:r w:rsidRPr="00826990">
              <w:rPr>
                <w:rFonts w:ascii="TimesLTStd-Roman" w:hAnsi="TimesLTStd-Roman"/>
                <w:color w:val="000000"/>
              </w:rPr>
              <w:t>si aucune décision autorisant cette ouverture par voie de transfert ou regroupement n’a été prise dans ce délai</w:t>
            </w:r>
          </w:p>
          <w:p w:rsidR="009C4EDE" w:rsidRPr="00826990" w:rsidRDefault="009C4EDE" w:rsidP="00D4670B">
            <w:pPr>
              <w:pStyle w:val="Paragraphedeliste"/>
              <w:numPr>
                <w:ilvl w:val="0"/>
                <w:numId w:val="2"/>
              </w:numPr>
              <w:jc w:val="both"/>
            </w:pPr>
          </w:p>
        </w:tc>
      </w:tr>
      <w:tr w:rsidR="008713F6" w:rsidTr="007F2BC4">
        <w:tc>
          <w:tcPr>
            <w:tcW w:w="1242" w:type="dxa"/>
          </w:tcPr>
          <w:p w:rsidR="007F2BC4" w:rsidRPr="007F2BC4" w:rsidRDefault="008713F6" w:rsidP="00D4670B">
            <w:pPr>
              <w:ind w:left="-128"/>
              <w:rPr>
                <w:rFonts w:ascii="TimesLTStd-Italic" w:hAnsi="TimesLTStd-Italic"/>
                <w:i/>
                <w:iCs/>
                <w:color w:val="000000"/>
              </w:rPr>
            </w:pPr>
            <w:r w:rsidRPr="007F2BC4">
              <w:rPr>
                <w:rFonts w:ascii="TimesLTStd-Italic" w:hAnsi="TimesLTStd-Italic"/>
                <w:i/>
                <w:iCs/>
                <w:color w:val="000000"/>
              </w:rPr>
              <w:lastRenderedPageBreak/>
              <w:t xml:space="preserve">Art. </w:t>
            </w:r>
          </w:p>
          <w:p w:rsidR="008713F6" w:rsidRPr="00826990" w:rsidRDefault="008713F6" w:rsidP="00D4670B">
            <w:pPr>
              <w:ind w:left="-128"/>
            </w:pPr>
            <w:r w:rsidRPr="00826990">
              <w:rPr>
                <w:rFonts w:ascii="TimesLTStd-Italic" w:hAnsi="TimesLTStd-Italic"/>
                <w:i/>
                <w:iCs/>
                <w:color w:val="000000"/>
              </w:rPr>
              <w:t>L.5125-7-1</w:t>
            </w:r>
          </w:p>
        </w:tc>
        <w:tc>
          <w:tcPr>
            <w:tcW w:w="6237" w:type="dxa"/>
            <w:gridSpan w:val="2"/>
          </w:tcPr>
          <w:p w:rsidR="008713F6" w:rsidRPr="00826990" w:rsidRDefault="008713F6" w:rsidP="008713F6">
            <w:pPr>
              <w:jc w:val="both"/>
            </w:pPr>
            <w:r w:rsidRPr="00826990">
              <w:rPr>
                <w:rFonts w:ascii="TimesLTStd-Roman" w:hAnsi="TimesLTStd-Roman"/>
                <w:color w:val="00B050"/>
              </w:rPr>
              <w:t>Les officines implantées au sein d’un aéroport dans la zone côté</w:t>
            </w:r>
            <w:r w:rsidRPr="00826990">
              <w:rPr>
                <w:rFonts w:ascii="TimesLTStd-Roman" w:hAnsi="TimesLTStd-Roman"/>
                <w:color w:val="00B050"/>
              </w:rPr>
              <w:br/>
              <w:t>piste ou dans la zone côté ville au sens du règlement (CE) n°300/2008 du Parlement européen et du Conseil du</w:t>
            </w:r>
            <w:r w:rsidRPr="00826990">
              <w:rPr>
                <w:rFonts w:ascii="TimesLTStd-Roman" w:hAnsi="TimesLTStd-Roman"/>
                <w:color w:val="00B050"/>
              </w:rPr>
              <w:br/>
              <w:t>11 mars 2008 relatif à l’instauration de règles communes dans le domaine de la sûreté de l’aviation civile, peuvent ouvrir une annexe dans la zone dans laquelle l’officine n’est pas implantée.</w:t>
            </w:r>
          </w:p>
        </w:tc>
        <w:tc>
          <w:tcPr>
            <w:tcW w:w="1134" w:type="dxa"/>
          </w:tcPr>
          <w:p w:rsidR="008713F6" w:rsidRPr="00826990" w:rsidRDefault="008713F6" w:rsidP="008713F6"/>
        </w:tc>
        <w:tc>
          <w:tcPr>
            <w:tcW w:w="5954" w:type="dxa"/>
            <w:gridSpan w:val="2"/>
          </w:tcPr>
          <w:p w:rsidR="008713F6" w:rsidRPr="00826990" w:rsidRDefault="008713F6" w:rsidP="008713F6"/>
        </w:tc>
      </w:tr>
      <w:tr w:rsidR="008713F6" w:rsidTr="007F2BC4">
        <w:tc>
          <w:tcPr>
            <w:tcW w:w="14567" w:type="dxa"/>
            <w:gridSpan w:val="6"/>
          </w:tcPr>
          <w:p w:rsidR="009C4EDE" w:rsidRDefault="009C4EDE">
            <w:pPr>
              <w:rPr>
                <w:b/>
                <w:sz w:val="24"/>
              </w:rPr>
            </w:pPr>
          </w:p>
          <w:p w:rsidR="008713F6" w:rsidRDefault="008713F6">
            <w:pPr>
              <w:rPr>
                <w:b/>
                <w:sz w:val="24"/>
              </w:rPr>
            </w:pPr>
            <w:r w:rsidRPr="009C4EDE">
              <w:rPr>
                <w:b/>
                <w:sz w:val="24"/>
              </w:rPr>
              <w:t>Conditions d’</w:t>
            </w:r>
            <w:r w:rsidR="0038375D" w:rsidRPr="009C4EDE">
              <w:rPr>
                <w:b/>
                <w:sz w:val="24"/>
              </w:rPr>
              <w:t>appréciation des critères réglementaires</w:t>
            </w:r>
            <w:r w:rsidR="009C4EDE">
              <w:rPr>
                <w:b/>
                <w:sz w:val="24"/>
              </w:rPr>
              <w:t xml:space="preserve"> par l’ARS</w:t>
            </w:r>
          </w:p>
          <w:p w:rsidR="009C4EDE" w:rsidRPr="009C4EDE" w:rsidRDefault="009C4EDE">
            <w:pPr>
              <w:rPr>
                <w:b/>
              </w:rPr>
            </w:pPr>
          </w:p>
        </w:tc>
      </w:tr>
      <w:tr w:rsidR="008713F6" w:rsidTr="007F2BC4">
        <w:tc>
          <w:tcPr>
            <w:tcW w:w="1242" w:type="dxa"/>
          </w:tcPr>
          <w:p w:rsidR="008713F6" w:rsidRPr="00826990" w:rsidRDefault="00860297">
            <w:r w:rsidRPr="00826990">
              <w:rPr>
                <w:rFonts w:ascii="TimesLTStd-Italic" w:hAnsi="TimesLTStd-Italic"/>
                <w:i/>
                <w:iCs/>
                <w:color w:val="000000"/>
              </w:rPr>
              <w:t>Art. L.5125-3-2</w:t>
            </w:r>
          </w:p>
        </w:tc>
        <w:tc>
          <w:tcPr>
            <w:tcW w:w="6237" w:type="dxa"/>
            <w:gridSpan w:val="2"/>
          </w:tcPr>
          <w:p w:rsidR="008713F6" w:rsidRPr="00826990" w:rsidRDefault="0038375D" w:rsidP="00860297">
            <w:pPr>
              <w:jc w:val="both"/>
              <w:rPr>
                <w:rFonts w:ascii="TimesLTStd-Roman" w:hAnsi="TimesLTStd-Roman"/>
                <w:color w:val="000000"/>
              </w:rPr>
            </w:pPr>
            <w:r w:rsidRPr="00826990">
              <w:rPr>
                <w:rFonts w:ascii="TimesLTStd-Roman" w:hAnsi="TimesLTStd-Roman"/>
                <w:color w:val="000000"/>
              </w:rPr>
              <w:t xml:space="preserve">Desserte optimale : </w:t>
            </w:r>
          </w:p>
          <w:p w:rsidR="0038375D" w:rsidRPr="00826990" w:rsidRDefault="0038375D" w:rsidP="00860297">
            <w:pPr>
              <w:pStyle w:val="Paragraphedeliste"/>
              <w:numPr>
                <w:ilvl w:val="0"/>
                <w:numId w:val="2"/>
              </w:numPr>
              <w:jc w:val="both"/>
              <w:rPr>
                <w:rFonts w:ascii="TimesLTStd-Roman" w:hAnsi="TimesLTStd-Roman"/>
                <w:color w:val="000000"/>
              </w:rPr>
            </w:pPr>
            <w:r w:rsidRPr="00826990">
              <w:rPr>
                <w:rFonts w:ascii="TimesLTStd-Roman" w:hAnsi="TimesLTStd-Roman"/>
                <w:color w:val="000000"/>
              </w:rPr>
              <w:t>pour les transferts ou regroupements s’effectu</w:t>
            </w:r>
            <w:r w:rsidR="00860297" w:rsidRPr="00826990">
              <w:rPr>
                <w:rFonts w:ascii="TimesLTStd-Roman" w:hAnsi="TimesLTStd-Roman"/>
                <w:color w:val="000000"/>
              </w:rPr>
              <w:t xml:space="preserve">ant au sein du même quartier, </w:t>
            </w:r>
            <w:r w:rsidRPr="00826990">
              <w:rPr>
                <w:rFonts w:ascii="TimesLTStd-Roman" w:hAnsi="TimesLTStd-Roman"/>
                <w:color w:val="000000"/>
              </w:rPr>
              <w:t>pour les transferts s’effectuant au sein d’une même commune lorsque l’officine est la seule de la commune </w:t>
            </w:r>
            <w:r w:rsidR="00860297" w:rsidRPr="00826990">
              <w:rPr>
                <w:rFonts w:ascii="TimesLTStd-Roman" w:hAnsi="TimesLTStd-Roman"/>
                <w:color w:val="000000"/>
              </w:rPr>
              <w:t xml:space="preserve">et pour les transferts ou regroupements s’effectuant au sein de territoires ayant  un accès au médicament pour la population qui n’est pas assuré de manière satisfaisante  tels qu’arrêtés par le DG ARS </w:t>
            </w:r>
            <w:r w:rsidRPr="00826990">
              <w:rPr>
                <w:rFonts w:ascii="TimesLTStd-Roman" w:hAnsi="TimesLTStd-Roman"/>
                <w:color w:val="000000"/>
              </w:rPr>
              <w:t xml:space="preserve">: </w:t>
            </w:r>
            <w:r w:rsidR="00860297" w:rsidRPr="00826990">
              <w:rPr>
                <w:rFonts w:ascii="TimesLTStd-Roman" w:hAnsi="TimesLTStd-Roman"/>
                <w:color w:val="000000"/>
              </w:rPr>
              <w:t>2 </w:t>
            </w:r>
            <w:r w:rsidRPr="00826990">
              <w:rPr>
                <w:rFonts w:ascii="TimesLTStd-Roman" w:hAnsi="TimesLTStd-Roman"/>
                <w:color w:val="000000"/>
              </w:rPr>
              <w:t xml:space="preserve">conditions cumulatives : </w:t>
            </w:r>
          </w:p>
          <w:p w:rsidR="0038375D" w:rsidRPr="00826990" w:rsidRDefault="0038375D" w:rsidP="00860297">
            <w:pPr>
              <w:pStyle w:val="Paragraphedeliste"/>
              <w:numPr>
                <w:ilvl w:val="1"/>
                <w:numId w:val="2"/>
              </w:numPr>
              <w:jc w:val="both"/>
              <w:rPr>
                <w:color w:val="00B050"/>
              </w:rPr>
            </w:pPr>
            <w:r w:rsidRPr="00826990">
              <w:rPr>
                <w:rFonts w:ascii="TimesLTStd-Roman" w:hAnsi="TimesLTStd-Roman"/>
                <w:color w:val="00B050"/>
              </w:rPr>
              <w:t>l’accès à la nouvelle officine est aisé ou facilité par sa visibilité, par des aménagements piétonniers, des</w:t>
            </w:r>
            <w:r w:rsidRPr="00826990">
              <w:rPr>
                <w:rFonts w:ascii="TimesLTStd-Roman" w:hAnsi="TimesLTStd-Roman"/>
                <w:color w:val="00B050"/>
              </w:rPr>
              <w:br/>
              <w:t>stationnements et, le cas échéant, des dessertes par les transports en commun ;</w:t>
            </w:r>
          </w:p>
          <w:p w:rsidR="00860297" w:rsidRPr="00826990" w:rsidRDefault="0038375D" w:rsidP="00860297">
            <w:pPr>
              <w:pStyle w:val="Paragraphedeliste"/>
              <w:numPr>
                <w:ilvl w:val="1"/>
                <w:numId w:val="2"/>
              </w:numPr>
              <w:jc w:val="both"/>
              <w:rPr>
                <w:color w:val="00B050"/>
              </w:rPr>
            </w:pPr>
            <w:r w:rsidRPr="00826990">
              <w:rPr>
                <w:rFonts w:ascii="TimesLTStd-Roman" w:hAnsi="TimesLTStd-Roman"/>
                <w:color w:val="00B050"/>
              </w:rPr>
              <w:t>les locaux de la nouvelle officine</w:t>
            </w:r>
            <w:r w:rsidR="00860297" w:rsidRPr="00826990">
              <w:rPr>
                <w:rFonts w:ascii="TimesLTStd-Roman" w:hAnsi="TimesLTStd-Roman"/>
                <w:color w:val="00B050"/>
              </w:rPr>
              <w:t xml:space="preserve"> : </w:t>
            </w:r>
          </w:p>
          <w:p w:rsidR="00860297" w:rsidRPr="00826990" w:rsidRDefault="0038375D" w:rsidP="00860297">
            <w:pPr>
              <w:pStyle w:val="Paragraphedeliste"/>
              <w:numPr>
                <w:ilvl w:val="2"/>
                <w:numId w:val="2"/>
              </w:numPr>
              <w:jc w:val="both"/>
            </w:pPr>
            <w:r w:rsidRPr="00826990">
              <w:rPr>
                <w:rFonts w:ascii="TimesLTStd-Roman" w:hAnsi="TimesLTStd-Roman"/>
                <w:color w:val="00B050"/>
              </w:rPr>
              <w:t>remplissent les conditions d’accessibilité mentionnées à</w:t>
            </w:r>
            <w:r w:rsidR="00860297" w:rsidRPr="00826990">
              <w:rPr>
                <w:rFonts w:ascii="TimesLTStd-Roman" w:hAnsi="TimesLTStd-Roman"/>
                <w:color w:val="00B050"/>
              </w:rPr>
              <w:t xml:space="preserve"> </w:t>
            </w:r>
            <w:r w:rsidRPr="00826990">
              <w:rPr>
                <w:rFonts w:ascii="TimesLTStd-Roman" w:hAnsi="TimesLTStd-Roman"/>
                <w:color w:val="00B050"/>
              </w:rPr>
              <w:t xml:space="preserve">l’article L. 111-7-3 du code de la construction et de l’habitation </w:t>
            </w:r>
            <w:r w:rsidRPr="00826990">
              <w:rPr>
                <w:rFonts w:ascii="TimesLTStd-Roman" w:hAnsi="TimesLTStd-Roman"/>
              </w:rPr>
              <w:t xml:space="preserve">(= accessibilité PMR), </w:t>
            </w:r>
          </w:p>
          <w:p w:rsidR="00860297" w:rsidRPr="00826990" w:rsidRDefault="00860297" w:rsidP="00860297">
            <w:pPr>
              <w:pStyle w:val="Paragraphedeliste"/>
              <w:numPr>
                <w:ilvl w:val="2"/>
                <w:numId w:val="2"/>
              </w:numPr>
              <w:jc w:val="both"/>
            </w:pPr>
            <w:r w:rsidRPr="00826990">
              <w:rPr>
                <w:rFonts w:ascii="TimesLTStd-Roman" w:hAnsi="TimesLTStd-Roman"/>
                <w:color w:val="000000"/>
              </w:rPr>
              <w:lastRenderedPageBreak/>
              <w:t xml:space="preserve">remplissent </w:t>
            </w:r>
            <w:r w:rsidR="0038375D" w:rsidRPr="00826990">
              <w:rPr>
                <w:rFonts w:ascii="TimesLTStd-Roman" w:hAnsi="TimesLTStd-Roman"/>
                <w:color w:val="000000"/>
              </w:rPr>
              <w:t>les conditions minimales d’installation pr</w:t>
            </w:r>
            <w:r w:rsidRPr="00826990">
              <w:rPr>
                <w:rFonts w:ascii="TimesLTStd-Roman" w:hAnsi="TimesLTStd-Roman"/>
                <w:color w:val="000000"/>
              </w:rPr>
              <w:t>évues par décret</w:t>
            </w:r>
          </w:p>
          <w:p w:rsidR="00860297" w:rsidRPr="00826990" w:rsidRDefault="0038375D" w:rsidP="00860297">
            <w:pPr>
              <w:pStyle w:val="Paragraphedeliste"/>
              <w:numPr>
                <w:ilvl w:val="2"/>
                <w:numId w:val="2"/>
              </w:numPr>
              <w:jc w:val="both"/>
            </w:pPr>
            <w:r w:rsidRPr="00826990">
              <w:rPr>
                <w:rFonts w:ascii="TimesLTStd-Roman" w:hAnsi="TimesLTStd-Roman"/>
                <w:color w:val="00B050"/>
              </w:rPr>
              <w:t xml:space="preserve">permettent la réalisation des missions prévues à l’article L. 5125-1-1 A </w:t>
            </w:r>
            <w:r w:rsidR="00860297" w:rsidRPr="00826990">
              <w:rPr>
                <w:rFonts w:ascii="TimesLTStd-Roman" w:hAnsi="TimesLTStd-Roman"/>
                <w:color w:val="00B050"/>
              </w:rPr>
              <w:t>du CSP</w:t>
            </w:r>
            <w:r w:rsidRPr="00826990">
              <w:rPr>
                <w:rFonts w:ascii="TimesLTStd-Roman" w:hAnsi="TimesLTStd-Roman"/>
                <w:color w:val="00B050"/>
              </w:rPr>
              <w:t xml:space="preserve"> </w:t>
            </w:r>
            <w:r w:rsidR="00860297" w:rsidRPr="00826990">
              <w:rPr>
                <w:rFonts w:ascii="TimesLTStd-Roman" w:hAnsi="TimesLTStd-Roman"/>
              </w:rPr>
              <w:t>(= nouvelles missions des pharmaciens)</w:t>
            </w:r>
          </w:p>
          <w:p w:rsidR="00860297" w:rsidRPr="00826990" w:rsidRDefault="0038375D" w:rsidP="00860297">
            <w:pPr>
              <w:pStyle w:val="Paragraphedeliste"/>
              <w:numPr>
                <w:ilvl w:val="2"/>
                <w:numId w:val="2"/>
              </w:numPr>
              <w:jc w:val="both"/>
            </w:pPr>
            <w:r w:rsidRPr="00826990">
              <w:rPr>
                <w:rFonts w:ascii="TimesLTStd-Roman" w:hAnsi="TimesLTStd-Roman"/>
                <w:color w:val="000000"/>
              </w:rPr>
              <w:t xml:space="preserve">garantissent un accès permanent du public en vue d’assurer un </w:t>
            </w:r>
            <w:r w:rsidR="00860297" w:rsidRPr="00826990">
              <w:rPr>
                <w:rFonts w:ascii="TimesLTStd-Roman" w:hAnsi="TimesLTStd-Roman"/>
                <w:color w:val="000000"/>
              </w:rPr>
              <w:t xml:space="preserve">service de garde et d’urgence </w:t>
            </w:r>
          </w:p>
          <w:p w:rsidR="0038375D" w:rsidRPr="009C4EDE" w:rsidRDefault="00860297" w:rsidP="00860297">
            <w:pPr>
              <w:pStyle w:val="Paragraphedeliste"/>
              <w:numPr>
                <w:ilvl w:val="0"/>
                <w:numId w:val="2"/>
              </w:numPr>
              <w:jc w:val="both"/>
            </w:pPr>
            <w:r w:rsidRPr="00826990">
              <w:rPr>
                <w:rFonts w:ascii="TimesLTStd-Roman" w:hAnsi="TimesLTStd-Roman"/>
                <w:color w:val="000000"/>
              </w:rPr>
              <w:t>pour les autres cas de transferts et regroupements et pour les créations : une 3</w:t>
            </w:r>
            <w:r w:rsidRPr="00826990">
              <w:rPr>
                <w:rFonts w:ascii="TimesLTStd-Roman" w:hAnsi="TimesLTStd-Roman"/>
                <w:color w:val="000000"/>
                <w:vertAlign w:val="superscript"/>
              </w:rPr>
              <w:t>ème</w:t>
            </w:r>
            <w:r w:rsidRPr="00826990">
              <w:rPr>
                <w:rFonts w:ascii="TimesLTStd-Roman" w:hAnsi="TimesLTStd-Roman"/>
                <w:color w:val="000000"/>
              </w:rPr>
              <w:t xml:space="preserve"> condition cumulative  </w:t>
            </w:r>
            <w:r w:rsidRPr="00826990">
              <w:rPr>
                <w:rFonts w:ascii="Arial" w:hAnsi="Arial" w:cs="Arial"/>
                <w:color w:val="000000"/>
              </w:rPr>
              <w:t xml:space="preserve">→ </w:t>
            </w:r>
            <w:r w:rsidRPr="00826990">
              <w:rPr>
                <w:rFonts w:ascii="Arial" w:hAnsi="Arial" w:cs="Arial"/>
                <w:color w:val="00B050"/>
              </w:rPr>
              <w:t>l</w:t>
            </w:r>
            <w:r w:rsidR="0038375D" w:rsidRPr="00826990">
              <w:rPr>
                <w:rFonts w:ascii="TimesLTStd-Roman" w:hAnsi="TimesLTStd-Roman"/>
                <w:color w:val="00B050"/>
              </w:rPr>
              <w:t>a nouvelle offi</w:t>
            </w:r>
            <w:r w:rsidRPr="00826990">
              <w:rPr>
                <w:rFonts w:ascii="TimesLTStd-Roman" w:hAnsi="TimesLTStd-Roman"/>
                <w:color w:val="00B050"/>
              </w:rPr>
              <w:t>c</w:t>
            </w:r>
            <w:r w:rsidR="0038375D" w:rsidRPr="00826990">
              <w:rPr>
                <w:rFonts w:ascii="TimesLTStd-Roman" w:hAnsi="TimesLTStd-Roman"/>
                <w:color w:val="00B050"/>
              </w:rPr>
              <w:t>ine approvisionne la même population résidente ou une population résidente jusqu’ici non</w:t>
            </w:r>
            <w:r w:rsidRPr="00826990">
              <w:rPr>
                <w:rFonts w:ascii="TimesLTStd-Roman" w:hAnsi="TimesLTStd-Roman"/>
                <w:color w:val="00B050"/>
              </w:rPr>
              <w:t xml:space="preserve"> </w:t>
            </w:r>
            <w:r w:rsidR="0038375D" w:rsidRPr="00826990">
              <w:rPr>
                <w:rFonts w:ascii="TimesLTStd-Roman" w:hAnsi="TimesLTStd-Roman"/>
                <w:color w:val="00B050"/>
              </w:rPr>
              <w:t>desservie ou une population résidente dont l’évolution démographique est avérée ou prévisible au regard des</w:t>
            </w:r>
            <w:r w:rsidRPr="00826990">
              <w:rPr>
                <w:rFonts w:ascii="TimesLTStd-Roman" w:hAnsi="TimesLTStd-Roman"/>
                <w:color w:val="00B050"/>
              </w:rPr>
              <w:t xml:space="preserve"> </w:t>
            </w:r>
            <w:r w:rsidR="0038375D" w:rsidRPr="00826990">
              <w:rPr>
                <w:rFonts w:ascii="TimesLTStd-Roman" w:hAnsi="TimesLTStd-Roman"/>
                <w:color w:val="00B050"/>
              </w:rPr>
              <w:t xml:space="preserve">permis de construire </w:t>
            </w:r>
            <w:r w:rsidR="0038375D" w:rsidRPr="00826990">
              <w:rPr>
                <w:rFonts w:ascii="TimesLTStd-Roman" w:hAnsi="TimesLTStd-Roman"/>
                <w:color w:val="00B050"/>
                <w:u w:val="single"/>
              </w:rPr>
              <w:t>délivrés</w:t>
            </w:r>
            <w:r w:rsidR="0038375D" w:rsidRPr="00826990">
              <w:rPr>
                <w:rFonts w:ascii="TimesLTStd-Roman" w:hAnsi="TimesLTStd-Roman"/>
                <w:color w:val="00B050"/>
              </w:rPr>
              <w:t xml:space="preserve"> pour des logements individuels ou collectifs.</w:t>
            </w:r>
          </w:p>
          <w:p w:rsidR="009C4EDE" w:rsidRPr="00826990" w:rsidRDefault="009C4EDE" w:rsidP="009C4EDE">
            <w:pPr>
              <w:pStyle w:val="Paragraphedeliste"/>
              <w:ind w:left="360"/>
              <w:jc w:val="both"/>
            </w:pPr>
          </w:p>
        </w:tc>
        <w:tc>
          <w:tcPr>
            <w:tcW w:w="1134" w:type="dxa"/>
          </w:tcPr>
          <w:p w:rsidR="008713F6" w:rsidRPr="00826990" w:rsidRDefault="008713F6"/>
        </w:tc>
        <w:tc>
          <w:tcPr>
            <w:tcW w:w="5954" w:type="dxa"/>
            <w:gridSpan w:val="2"/>
          </w:tcPr>
          <w:p w:rsidR="008713F6" w:rsidRPr="00826990" w:rsidRDefault="008519A4">
            <w:pPr>
              <w:rPr>
                <w:rFonts w:ascii="TimesLTStd-Roman" w:hAnsi="TimesLTStd-Roman"/>
                <w:color w:val="000000"/>
              </w:rPr>
            </w:pPr>
            <w:r w:rsidRPr="00826990">
              <w:rPr>
                <w:rFonts w:ascii="TimesLTStd-Roman" w:hAnsi="TimesLTStd-Roman"/>
                <w:color w:val="000000"/>
              </w:rPr>
              <w:t xml:space="preserve">Pas de définition dans le CSP. </w:t>
            </w:r>
          </w:p>
          <w:p w:rsidR="008519A4" w:rsidRPr="00826990" w:rsidRDefault="008519A4">
            <w:pPr>
              <w:rPr>
                <w:rFonts w:ascii="TimesLTStd-Roman" w:hAnsi="TimesLTStd-Roman"/>
                <w:color w:val="000000"/>
              </w:rPr>
            </w:pPr>
            <w:r w:rsidRPr="00826990">
              <w:rPr>
                <w:rFonts w:ascii="TimesLTStd-Roman" w:hAnsi="TimesLTStd-Roman"/>
                <w:color w:val="000000"/>
              </w:rPr>
              <w:t>Des précisions dans l’instruction ministérielle du 2 juin 2015, reprenant notamment des exemples jurisprudentiels</w:t>
            </w:r>
          </w:p>
          <w:p w:rsidR="008519A4" w:rsidRPr="00826990" w:rsidRDefault="008519A4">
            <w:pPr>
              <w:rPr>
                <w:rFonts w:ascii="TimesLTStd-Roman" w:hAnsi="TimesLTStd-Roman"/>
                <w:color w:val="000000"/>
              </w:rPr>
            </w:pPr>
          </w:p>
          <w:p w:rsidR="008519A4" w:rsidRPr="00826990" w:rsidRDefault="008519A4">
            <w:pPr>
              <w:rPr>
                <w:rFonts w:ascii="TimesLTStd-Roman" w:hAnsi="TimesLTStd-Roman"/>
                <w:color w:val="000000"/>
              </w:rPr>
            </w:pPr>
            <w:r w:rsidRPr="00826990">
              <w:rPr>
                <w:rFonts w:ascii="TimesLTStd-Roman" w:hAnsi="TimesLTStd-Roman"/>
                <w:color w:val="000000"/>
              </w:rPr>
              <w:t>La condition d’accessibilité permanente des locaux pour les services de garde prévue à l’article L.5125-3 est reprise comme une des conditions d’optimalité</w:t>
            </w:r>
          </w:p>
        </w:tc>
      </w:tr>
      <w:tr w:rsidR="008713F6" w:rsidTr="007F2BC4">
        <w:tc>
          <w:tcPr>
            <w:tcW w:w="1242" w:type="dxa"/>
          </w:tcPr>
          <w:p w:rsidR="007F2BC4" w:rsidRDefault="007F2BC4" w:rsidP="007F2BC4">
            <w:pPr>
              <w:ind w:left="-142"/>
              <w:rPr>
                <w:rFonts w:ascii="TimesLTStd-Italic" w:hAnsi="TimesLTStd-Italic"/>
                <w:i/>
                <w:iCs/>
                <w:color w:val="000000"/>
              </w:rPr>
            </w:pPr>
            <w:r>
              <w:rPr>
                <w:rFonts w:ascii="TimesLTStd-Italic" w:hAnsi="TimesLTStd-Italic"/>
                <w:i/>
                <w:iCs/>
                <w:color w:val="000000"/>
              </w:rPr>
              <w:lastRenderedPageBreak/>
              <w:t xml:space="preserve"> </w:t>
            </w:r>
            <w:r w:rsidR="00860297" w:rsidRPr="00826990">
              <w:rPr>
                <w:rFonts w:ascii="TimesLTStd-Italic" w:hAnsi="TimesLTStd-Italic"/>
                <w:i/>
                <w:iCs/>
                <w:color w:val="000000"/>
              </w:rPr>
              <w:t xml:space="preserve">Art. </w:t>
            </w:r>
          </w:p>
          <w:p w:rsidR="008713F6" w:rsidRPr="00826990" w:rsidRDefault="007F2BC4" w:rsidP="007F2BC4">
            <w:pPr>
              <w:ind w:left="-142"/>
            </w:pPr>
            <w:r>
              <w:rPr>
                <w:rFonts w:ascii="TimesLTStd-Italic" w:hAnsi="TimesLTStd-Italic"/>
                <w:i/>
                <w:iCs/>
                <w:color w:val="000000"/>
              </w:rPr>
              <w:t xml:space="preserve"> </w:t>
            </w:r>
            <w:r w:rsidR="00860297" w:rsidRPr="00826990">
              <w:rPr>
                <w:rFonts w:ascii="TimesLTStd-Italic" w:hAnsi="TimesLTStd-Italic"/>
                <w:i/>
                <w:iCs/>
                <w:color w:val="000000"/>
              </w:rPr>
              <w:t>L.5125-3, 1°</w:t>
            </w:r>
          </w:p>
        </w:tc>
        <w:tc>
          <w:tcPr>
            <w:tcW w:w="6237" w:type="dxa"/>
            <w:gridSpan w:val="2"/>
          </w:tcPr>
          <w:p w:rsidR="009C4EDE" w:rsidRDefault="00860297" w:rsidP="007F2BC4">
            <w:pPr>
              <w:jc w:val="both"/>
              <w:rPr>
                <w:rFonts w:ascii="TimesLTStd-Roman" w:hAnsi="TimesLTStd-Roman"/>
                <w:color w:val="00B050"/>
              </w:rPr>
            </w:pPr>
            <w:r w:rsidRPr="00826990">
              <w:rPr>
                <w:rFonts w:ascii="TimesLTStd-Roman" w:hAnsi="TimesLTStd-Roman"/>
                <w:color w:val="000000"/>
              </w:rPr>
              <w:t xml:space="preserve">Compromission de l’approvisionnement dans le quartier ou la commune d’origine : </w:t>
            </w:r>
            <w:r w:rsidRPr="00826990">
              <w:rPr>
                <w:rFonts w:ascii="TimesLTStd-Roman" w:hAnsi="TimesLTStd-Roman"/>
                <w:color w:val="00B050"/>
              </w:rPr>
              <w:t>« L’approvisionnement en médicaments est compromi</w:t>
            </w:r>
            <w:r w:rsidR="000A2392" w:rsidRPr="00826990">
              <w:rPr>
                <w:rFonts w:ascii="TimesLTStd-Roman" w:hAnsi="TimesLTStd-Roman"/>
                <w:color w:val="00B050"/>
              </w:rPr>
              <w:t>s lorsqu’il n’existe pas d’offici</w:t>
            </w:r>
            <w:r w:rsidRPr="00826990">
              <w:rPr>
                <w:rFonts w:ascii="TimesLTStd-Roman" w:hAnsi="TimesLTStd-Roman"/>
                <w:color w:val="00B050"/>
              </w:rPr>
              <w:t>ne au sein du quartier, de la</w:t>
            </w:r>
            <w:r w:rsidR="007F2BC4">
              <w:rPr>
                <w:rFonts w:ascii="TimesLTStd-Roman" w:hAnsi="TimesLTStd-Roman"/>
                <w:color w:val="00B050"/>
              </w:rPr>
              <w:t xml:space="preserve"> </w:t>
            </w:r>
            <w:r w:rsidRPr="00826990">
              <w:rPr>
                <w:rFonts w:ascii="TimesLTStd-Roman" w:hAnsi="TimesLTStd-Roman"/>
                <w:color w:val="00B050"/>
              </w:rPr>
              <w:t>commune ou de la commune limitrophe accessible au public par voie piétonnière ou par un mode de transport motorisé répondant aux conditions prévues par décret, et disposant d’emplacements de stationnement ».</w:t>
            </w:r>
          </w:p>
          <w:p w:rsidR="009C4EDE" w:rsidRPr="009C4EDE" w:rsidRDefault="009C4EDE" w:rsidP="007F2BC4">
            <w:pPr>
              <w:jc w:val="both"/>
              <w:rPr>
                <w:rFonts w:ascii="TimesLTStd-Roman" w:hAnsi="TimesLTStd-Roman"/>
                <w:color w:val="00B050"/>
              </w:rPr>
            </w:pPr>
          </w:p>
        </w:tc>
        <w:tc>
          <w:tcPr>
            <w:tcW w:w="1134" w:type="dxa"/>
          </w:tcPr>
          <w:p w:rsidR="008713F6" w:rsidRPr="00826990" w:rsidRDefault="008713F6"/>
        </w:tc>
        <w:tc>
          <w:tcPr>
            <w:tcW w:w="5954" w:type="dxa"/>
            <w:gridSpan w:val="2"/>
          </w:tcPr>
          <w:p w:rsidR="008713F6" w:rsidRPr="00826990" w:rsidRDefault="008519A4">
            <w:pPr>
              <w:rPr>
                <w:rFonts w:ascii="TimesLTStd-Roman" w:hAnsi="TimesLTStd-Roman"/>
                <w:color w:val="000000"/>
              </w:rPr>
            </w:pPr>
            <w:r w:rsidRPr="00826990">
              <w:rPr>
                <w:rFonts w:ascii="TimesLTStd-Roman" w:hAnsi="TimesLTStd-Roman"/>
                <w:color w:val="000000"/>
              </w:rPr>
              <w:t>Pas de définition dans le CSP</w:t>
            </w:r>
          </w:p>
          <w:p w:rsidR="008519A4" w:rsidRPr="00826990" w:rsidRDefault="008519A4">
            <w:pPr>
              <w:rPr>
                <w:rFonts w:ascii="TimesLTStd-Roman" w:hAnsi="TimesLTStd-Roman"/>
                <w:color w:val="000000"/>
              </w:rPr>
            </w:pPr>
            <w:r w:rsidRPr="00826990">
              <w:rPr>
                <w:rFonts w:ascii="TimesLTStd-Roman" w:hAnsi="TimesLTStd-Roman"/>
                <w:color w:val="000000"/>
              </w:rPr>
              <w:t>Des précisions dans l’instruction ministérielle du 2 juin 2015</w:t>
            </w:r>
          </w:p>
        </w:tc>
      </w:tr>
      <w:tr w:rsidR="008713F6" w:rsidTr="007F2BC4">
        <w:tc>
          <w:tcPr>
            <w:tcW w:w="1242" w:type="dxa"/>
          </w:tcPr>
          <w:p w:rsidR="007F2BC4" w:rsidRDefault="007F2BC4" w:rsidP="007F2BC4">
            <w:pPr>
              <w:ind w:left="-142"/>
              <w:rPr>
                <w:rFonts w:ascii="TimesLTStd-Italic" w:hAnsi="TimesLTStd-Italic"/>
                <w:i/>
                <w:iCs/>
                <w:color w:val="000000"/>
              </w:rPr>
            </w:pPr>
            <w:r>
              <w:rPr>
                <w:rFonts w:ascii="TimesLTStd-Italic" w:hAnsi="TimesLTStd-Italic"/>
                <w:i/>
                <w:iCs/>
                <w:color w:val="000000"/>
              </w:rPr>
              <w:t xml:space="preserve"> </w:t>
            </w:r>
            <w:r w:rsidR="000A2392" w:rsidRPr="00826990">
              <w:rPr>
                <w:rFonts w:ascii="TimesLTStd-Italic" w:hAnsi="TimesLTStd-Italic"/>
                <w:i/>
                <w:iCs/>
                <w:color w:val="000000"/>
              </w:rPr>
              <w:t xml:space="preserve">Art. </w:t>
            </w:r>
          </w:p>
          <w:p w:rsidR="008713F6" w:rsidRPr="00826990" w:rsidRDefault="007F2BC4" w:rsidP="007F2BC4">
            <w:pPr>
              <w:ind w:left="-142"/>
            </w:pPr>
            <w:r>
              <w:rPr>
                <w:rFonts w:ascii="TimesLTStd-Italic" w:hAnsi="TimesLTStd-Italic"/>
                <w:i/>
                <w:iCs/>
                <w:color w:val="000000"/>
              </w:rPr>
              <w:t xml:space="preserve"> </w:t>
            </w:r>
            <w:r w:rsidR="000A2392" w:rsidRPr="00826990">
              <w:rPr>
                <w:rFonts w:ascii="TimesLTStd-Italic" w:hAnsi="TimesLTStd-Italic"/>
                <w:i/>
                <w:iCs/>
                <w:color w:val="000000"/>
              </w:rPr>
              <w:t>L.5125-3-1</w:t>
            </w:r>
          </w:p>
        </w:tc>
        <w:tc>
          <w:tcPr>
            <w:tcW w:w="6237" w:type="dxa"/>
            <w:gridSpan w:val="2"/>
          </w:tcPr>
          <w:p w:rsidR="000A2392" w:rsidRPr="00826990" w:rsidRDefault="000A2392" w:rsidP="000A2392">
            <w:pPr>
              <w:rPr>
                <w:rFonts w:ascii="TimesLTStd-Roman" w:hAnsi="TimesLTStd-Roman"/>
                <w:color w:val="000000"/>
              </w:rPr>
            </w:pPr>
            <w:r w:rsidRPr="00826990">
              <w:rPr>
                <w:rFonts w:ascii="TimesLTStd-Roman" w:hAnsi="TimesLTStd-Roman"/>
                <w:color w:val="000000"/>
              </w:rPr>
              <w:t xml:space="preserve">Définition du ou des quartiers concernés : </w:t>
            </w:r>
          </w:p>
          <w:p w:rsidR="000A2392" w:rsidRPr="00826990" w:rsidRDefault="000A2392" w:rsidP="000A2392">
            <w:pPr>
              <w:pStyle w:val="Paragraphedeliste"/>
              <w:numPr>
                <w:ilvl w:val="0"/>
                <w:numId w:val="2"/>
              </w:numPr>
              <w:jc w:val="both"/>
              <w:rPr>
                <w:color w:val="00B050"/>
              </w:rPr>
            </w:pPr>
            <w:r w:rsidRPr="00826990">
              <w:rPr>
                <w:rFonts w:ascii="TimesLTStd-Roman" w:hAnsi="TimesLTStd-Roman"/>
                <w:color w:val="00B050"/>
              </w:rPr>
              <w:t>Le directeur général de l’agence régionale de santé définit le quartier d’une commune en fonction de son unité géographique et de la présence d’une population résidente. L’unité géographique est déterminée par des limites naturelles ou communales ou par des infrastructures de transport.</w:t>
            </w:r>
          </w:p>
          <w:p w:rsidR="000A2392" w:rsidRPr="009C4EDE" w:rsidRDefault="000A2392" w:rsidP="000A2392">
            <w:pPr>
              <w:pStyle w:val="Paragraphedeliste"/>
              <w:numPr>
                <w:ilvl w:val="0"/>
                <w:numId w:val="2"/>
              </w:numPr>
              <w:jc w:val="both"/>
            </w:pPr>
            <w:r w:rsidRPr="00826990">
              <w:rPr>
                <w:rFonts w:ascii="TimesLTStd-Roman" w:hAnsi="TimesLTStd-Roman"/>
                <w:color w:val="00B050"/>
              </w:rPr>
              <w:t>Le directeur général de l’agence régionale de santé mentionne dans l’arrêté d’autorisation ou de refus de la demande, le nom des voies, des limites naturelles ou des infrastructures de transports qui circonscrivent le quartier.</w:t>
            </w:r>
          </w:p>
          <w:p w:rsidR="009C4EDE" w:rsidRDefault="009C4EDE" w:rsidP="009C4EDE">
            <w:pPr>
              <w:pStyle w:val="Paragraphedeliste"/>
              <w:ind w:left="360"/>
              <w:jc w:val="both"/>
              <w:rPr>
                <w:rFonts w:ascii="TimesLTStd-Roman" w:hAnsi="TimesLTStd-Roman"/>
                <w:color w:val="00B050"/>
              </w:rPr>
            </w:pPr>
          </w:p>
          <w:p w:rsidR="009C4EDE" w:rsidRPr="00826990" w:rsidRDefault="009C4EDE" w:rsidP="009C4EDE">
            <w:pPr>
              <w:pStyle w:val="Paragraphedeliste"/>
              <w:ind w:left="360"/>
              <w:jc w:val="both"/>
            </w:pPr>
          </w:p>
        </w:tc>
        <w:tc>
          <w:tcPr>
            <w:tcW w:w="1134" w:type="dxa"/>
          </w:tcPr>
          <w:p w:rsidR="008713F6" w:rsidRPr="00826990" w:rsidRDefault="008713F6"/>
        </w:tc>
        <w:tc>
          <w:tcPr>
            <w:tcW w:w="5954" w:type="dxa"/>
            <w:gridSpan w:val="2"/>
          </w:tcPr>
          <w:p w:rsidR="008713F6" w:rsidRPr="00826990" w:rsidRDefault="008519A4" w:rsidP="008519A4">
            <w:r w:rsidRPr="00826990">
              <w:rPr>
                <w:rFonts w:ascii="TimesLTStd-Roman" w:hAnsi="TimesLTStd-Roman"/>
                <w:color w:val="000000"/>
              </w:rPr>
              <w:t>Pas de définition dans le CSP, pas d’obligation pour le DG ARS de mentionner les limites du quartier dans l’arrêté</w:t>
            </w:r>
          </w:p>
        </w:tc>
      </w:tr>
      <w:tr w:rsidR="008713F6" w:rsidTr="007F2BC4">
        <w:tc>
          <w:tcPr>
            <w:tcW w:w="1242" w:type="dxa"/>
          </w:tcPr>
          <w:p w:rsidR="007F2BC4" w:rsidRPr="002A05BA" w:rsidRDefault="00BE2A93">
            <w:pPr>
              <w:rPr>
                <w:rFonts w:ascii="TimesLTStd-Italic" w:hAnsi="TimesLTStd-Italic"/>
                <w:i/>
                <w:iCs/>
                <w:color w:val="000000"/>
                <w:lang w:val="en-US"/>
              </w:rPr>
            </w:pPr>
            <w:r w:rsidRPr="002A05BA">
              <w:rPr>
                <w:rFonts w:ascii="TimesLTStd-Italic" w:hAnsi="TimesLTStd-Italic"/>
                <w:i/>
                <w:iCs/>
                <w:color w:val="000000"/>
                <w:lang w:val="en-US"/>
              </w:rPr>
              <w:lastRenderedPageBreak/>
              <w:t xml:space="preserve">Art. </w:t>
            </w:r>
          </w:p>
          <w:p w:rsidR="00BE2A93" w:rsidRPr="002A05BA" w:rsidRDefault="007F2BC4">
            <w:pPr>
              <w:rPr>
                <w:rFonts w:ascii="TimesLTStd-Italic" w:hAnsi="TimesLTStd-Italic"/>
                <w:i/>
                <w:iCs/>
                <w:color w:val="000000"/>
                <w:lang w:val="en-US"/>
              </w:rPr>
            </w:pPr>
            <w:r w:rsidRPr="002A05BA">
              <w:rPr>
                <w:rFonts w:ascii="TimesLTStd-Italic" w:hAnsi="TimesLTStd-Italic"/>
                <w:i/>
                <w:iCs/>
                <w:color w:val="000000"/>
                <w:lang w:val="en-US"/>
              </w:rPr>
              <w:t>L.</w:t>
            </w:r>
            <w:r w:rsidR="00BE2A93" w:rsidRPr="002A05BA">
              <w:rPr>
                <w:rFonts w:ascii="TimesLTStd-Italic" w:hAnsi="TimesLTStd-Italic"/>
                <w:i/>
                <w:iCs/>
                <w:color w:val="000000"/>
                <w:lang w:val="en-US"/>
              </w:rPr>
              <w:t xml:space="preserve">5125-4 </w:t>
            </w:r>
          </w:p>
          <w:p w:rsidR="00BE2A93" w:rsidRPr="002A05BA" w:rsidRDefault="00BE2A93">
            <w:pPr>
              <w:rPr>
                <w:rFonts w:ascii="TimesLTStd-Italic" w:hAnsi="TimesLTStd-Italic"/>
                <w:i/>
                <w:iCs/>
                <w:color w:val="000000"/>
                <w:lang w:val="en-US"/>
              </w:rPr>
            </w:pPr>
          </w:p>
          <w:p w:rsidR="007F2BC4" w:rsidRPr="002A05BA" w:rsidRDefault="00BE2A93">
            <w:pPr>
              <w:rPr>
                <w:rFonts w:ascii="TimesLTStd-Italic" w:hAnsi="TimesLTStd-Italic"/>
                <w:i/>
                <w:iCs/>
                <w:color w:val="000000"/>
                <w:lang w:val="en-US"/>
              </w:rPr>
            </w:pPr>
            <w:r w:rsidRPr="002A05BA">
              <w:rPr>
                <w:rFonts w:ascii="TimesLTStd-Italic" w:hAnsi="TimesLTStd-Italic"/>
                <w:i/>
                <w:iCs/>
                <w:color w:val="000000"/>
                <w:lang w:val="en-US"/>
              </w:rPr>
              <w:t xml:space="preserve">Art. </w:t>
            </w:r>
          </w:p>
          <w:p w:rsidR="008713F6" w:rsidRPr="002A05BA" w:rsidRDefault="00BE2A93">
            <w:pPr>
              <w:rPr>
                <w:rFonts w:ascii="TimesLTStd-Italic" w:hAnsi="TimesLTStd-Italic"/>
                <w:i/>
                <w:iCs/>
                <w:color w:val="000000"/>
                <w:lang w:val="en-US"/>
              </w:rPr>
            </w:pPr>
            <w:r w:rsidRPr="002A05BA">
              <w:rPr>
                <w:rFonts w:ascii="TimesLTStd-Italic" w:hAnsi="TimesLTStd-Italic"/>
                <w:i/>
                <w:iCs/>
                <w:color w:val="000000"/>
                <w:lang w:val="en-US"/>
              </w:rPr>
              <w:t>L. 5125-7</w:t>
            </w:r>
          </w:p>
          <w:p w:rsidR="00BE2A93" w:rsidRPr="002A05BA" w:rsidRDefault="00BE2A93">
            <w:pPr>
              <w:rPr>
                <w:rFonts w:ascii="TimesLTStd-Italic" w:hAnsi="TimesLTStd-Italic"/>
                <w:i/>
                <w:iCs/>
                <w:color w:val="000000"/>
                <w:lang w:val="en-US"/>
              </w:rPr>
            </w:pPr>
          </w:p>
          <w:p w:rsidR="007F2BC4" w:rsidRPr="002A05BA" w:rsidRDefault="00BE2A93">
            <w:pPr>
              <w:rPr>
                <w:rFonts w:ascii="TimesLTStd-Italic" w:hAnsi="TimesLTStd-Italic"/>
                <w:i/>
                <w:iCs/>
                <w:color w:val="000000"/>
                <w:lang w:val="en-US"/>
              </w:rPr>
            </w:pPr>
            <w:r w:rsidRPr="002A05BA">
              <w:rPr>
                <w:rFonts w:ascii="TimesLTStd-Italic" w:hAnsi="TimesLTStd-Italic"/>
                <w:i/>
                <w:iCs/>
                <w:color w:val="000000"/>
                <w:lang w:val="en-US"/>
              </w:rPr>
              <w:t>Art.</w:t>
            </w:r>
          </w:p>
          <w:p w:rsidR="00BE2A93" w:rsidRPr="00826990" w:rsidRDefault="00BE2A93">
            <w:r w:rsidRPr="002A05BA">
              <w:rPr>
                <w:rFonts w:ascii="TimesLTStd-Italic" w:hAnsi="TimesLTStd-Italic"/>
                <w:i/>
                <w:iCs/>
                <w:color w:val="000000"/>
                <w:lang w:val="en-US"/>
              </w:rPr>
              <w:t xml:space="preserve"> </w:t>
            </w:r>
            <w:r w:rsidRPr="00826990">
              <w:rPr>
                <w:rFonts w:ascii="TimesLTStd-Italic" w:hAnsi="TimesLTStd-Italic"/>
                <w:i/>
                <w:iCs/>
                <w:color w:val="000000"/>
              </w:rPr>
              <w:t>L. 5125-5</w:t>
            </w:r>
          </w:p>
        </w:tc>
        <w:tc>
          <w:tcPr>
            <w:tcW w:w="6237" w:type="dxa"/>
            <w:gridSpan w:val="2"/>
          </w:tcPr>
          <w:p w:rsidR="000A2392" w:rsidRPr="00826990" w:rsidRDefault="000A2392" w:rsidP="00BE2A93">
            <w:pPr>
              <w:jc w:val="both"/>
              <w:rPr>
                <w:rFonts w:ascii="TimesLTStd-Roman" w:hAnsi="TimesLTStd-Roman"/>
                <w:color w:val="000000"/>
              </w:rPr>
            </w:pPr>
            <w:r w:rsidRPr="00826990">
              <w:rPr>
                <w:rFonts w:ascii="TimesLTStd-Roman" w:hAnsi="TimesLTStd-Roman"/>
                <w:color w:val="000000"/>
              </w:rPr>
              <w:t xml:space="preserve">Conditions démographiques : </w:t>
            </w:r>
          </w:p>
          <w:p w:rsidR="000A2392" w:rsidRPr="00826990" w:rsidRDefault="000A2392" w:rsidP="00BE2A93">
            <w:pPr>
              <w:pStyle w:val="Paragraphedeliste"/>
              <w:numPr>
                <w:ilvl w:val="0"/>
                <w:numId w:val="2"/>
              </w:numPr>
              <w:jc w:val="both"/>
              <w:rPr>
                <w:color w:val="00B050"/>
              </w:rPr>
            </w:pPr>
            <w:r w:rsidRPr="00826990">
              <w:rPr>
                <w:rFonts w:ascii="TimesLTStd-Roman" w:hAnsi="TimesLTStd-Roman"/>
                <w:color w:val="000000"/>
              </w:rPr>
              <w:t xml:space="preserve">Appréciation au niveau de la commune, </w:t>
            </w:r>
            <w:r w:rsidRPr="00826990">
              <w:rPr>
                <w:rFonts w:ascii="TimesLTStd-Roman" w:hAnsi="TimesLTStd-Roman"/>
                <w:color w:val="00B050"/>
              </w:rPr>
              <w:t>de la commune nouvelle au sens de l’article L.2113-1 du CGCT ou des communes contiguës situées en territoire fragile dont la liste est arrêtée par le DG ARS </w:t>
            </w:r>
          </w:p>
          <w:p w:rsidR="00BE2A93" w:rsidRPr="00826990" w:rsidRDefault="000A2392" w:rsidP="00BE2A93">
            <w:pPr>
              <w:pStyle w:val="Paragraphedeliste"/>
              <w:numPr>
                <w:ilvl w:val="0"/>
                <w:numId w:val="2"/>
              </w:numPr>
              <w:jc w:val="both"/>
            </w:pPr>
            <w:r w:rsidRPr="00826990">
              <w:rPr>
                <w:rFonts w:ascii="TimesLTStd-Roman" w:hAnsi="TimesLTStd-Roman"/>
                <w:color w:val="000000"/>
              </w:rPr>
              <w:t xml:space="preserve">Population à prendre en compte : </w:t>
            </w:r>
          </w:p>
          <w:p w:rsidR="00BE2A93" w:rsidRPr="00826990" w:rsidRDefault="00BE2A93" w:rsidP="00BE2A93">
            <w:pPr>
              <w:pStyle w:val="Paragraphedeliste"/>
              <w:numPr>
                <w:ilvl w:val="1"/>
                <w:numId w:val="2"/>
              </w:numPr>
              <w:jc w:val="both"/>
              <w:rPr>
                <w:color w:val="00B050"/>
              </w:rPr>
            </w:pPr>
            <w:r w:rsidRPr="00826990">
              <w:rPr>
                <w:rFonts w:ascii="TimesLTStd-Roman" w:hAnsi="TimesLTStd-Roman"/>
                <w:color w:val="00B050"/>
              </w:rPr>
              <w:t>Dans les aéroports : nombre annuel de passagers de l’aéroport</w:t>
            </w:r>
          </w:p>
          <w:p w:rsidR="000A2392" w:rsidRPr="00826990" w:rsidRDefault="00BE2A93" w:rsidP="00BE2A93">
            <w:pPr>
              <w:pStyle w:val="Paragraphedeliste"/>
              <w:numPr>
                <w:ilvl w:val="1"/>
                <w:numId w:val="2"/>
              </w:numPr>
              <w:jc w:val="both"/>
            </w:pPr>
            <w:r w:rsidRPr="00826990">
              <w:rPr>
                <w:rFonts w:ascii="TimesLTStd-Roman" w:hAnsi="TimesLTStd-Roman"/>
                <w:color w:val="000000"/>
              </w:rPr>
              <w:t xml:space="preserve">Dans tous les autres cas : </w:t>
            </w:r>
            <w:r w:rsidR="000A2392" w:rsidRPr="00826990">
              <w:rPr>
                <w:rFonts w:ascii="TimesLTStd-Roman" w:hAnsi="TimesLTStd-Roman"/>
                <w:color w:val="000000"/>
              </w:rPr>
              <w:t xml:space="preserve">population municipale issue du dernier recensement de la population publié au </w:t>
            </w:r>
            <w:r w:rsidR="000A2392" w:rsidRPr="00826990">
              <w:rPr>
                <w:rFonts w:ascii="TimesLTStd-Italic" w:hAnsi="TimesLTStd-Italic"/>
                <w:i/>
                <w:iCs/>
                <w:color w:val="000000"/>
              </w:rPr>
              <w:t xml:space="preserve">Journal officiel </w:t>
            </w:r>
            <w:r w:rsidR="000A2392" w:rsidRPr="00826990">
              <w:rPr>
                <w:rFonts w:ascii="TimesLTStd-Roman" w:hAnsi="TimesLTStd-Roman"/>
                <w:color w:val="000000"/>
              </w:rPr>
              <w:t>de la République française</w:t>
            </w:r>
          </w:p>
          <w:p w:rsidR="000A2392" w:rsidRPr="00826990" w:rsidRDefault="000A2392" w:rsidP="00BE2A93">
            <w:pPr>
              <w:pStyle w:val="Paragraphedeliste"/>
              <w:numPr>
                <w:ilvl w:val="0"/>
                <w:numId w:val="2"/>
              </w:numPr>
              <w:jc w:val="both"/>
            </w:pPr>
            <w:r w:rsidRPr="00826990">
              <w:rPr>
                <w:rFonts w:ascii="TimesLTStd-Roman" w:hAnsi="TimesLTStd-Roman"/>
                <w:color w:val="000000"/>
              </w:rPr>
              <w:t xml:space="preserve">Seuils applicables : </w:t>
            </w:r>
          </w:p>
          <w:p w:rsidR="00BE2A93" w:rsidRPr="00826990" w:rsidRDefault="00BE2A93" w:rsidP="00BE2A93">
            <w:pPr>
              <w:pStyle w:val="Paragraphedeliste"/>
              <w:numPr>
                <w:ilvl w:val="0"/>
                <w:numId w:val="3"/>
              </w:numPr>
              <w:jc w:val="both"/>
              <w:rPr>
                <w:color w:val="00B050"/>
              </w:rPr>
            </w:pPr>
            <w:r w:rsidRPr="00826990">
              <w:rPr>
                <w:rFonts w:ascii="TimesLTStd-Roman" w:hAnsi="TimesLTStd-Roman"/>
                <w:color w:val="00B050"/>
              </w:rPr>
              <w:t xml:space="preserve">Dans les aéroports : </w:t>
            </w:r>
          </w:p>
          <w:p w:rsidR="00BE2A93" w:rsidRPr="00826990" w:rsidRDefault="00BE2A93" w:rsidP="00BE2A93">
            <w:pPr>
              <w:pStyle w:val="Paragraphedeliste"/>
              <w:numPr>
                <w:ilvl w:val="1"/>
                <w:numId w:val="3"/>
              </w:numPr>
              <w:ind w:left="1428"/>
              <w:jc w:val="both"/>
              <w:rPr>
                <w:color w:val="00B050"/>
              </w:rPr>
            </w:pPr>
            <w:r w:rsidRPr="00826990">
              <w:rPr>
                <w:rFonts w:ascii="TimesLTStd-Roman" w:hAnsi="TimesLTStd-Roman"/>
                <w:color w:val="00B050"/>
              </w:rPr>
              <w:t>Pour une 1</w:t>
            </w:r>
            <w:r w:rsidRPr="00826990">
              <w:rPr>
                <w:rFonts w:ascii="TimesLTStd-Roman" w:hAnsi="TimesLTStd-Roman"/>
                <w:color w:val="00B050"/>
                <w:vertAlign w:val="superscript"/>
              </w:rPr>
              <w:t>ère</w:t>
            </w:r>
            <w:r w:rsidRPr="00826990">
              <w:rPr>
                <w:rFonts w:ascii="TimesLTStd-Roman" w:hAnsi="TimesLTStd-Roman"/>
                <w:color w:val="00B050"/>
              </w:rPr>
              <w:t xml:space="preserve"> officine : 3 millions de passagers</w:t>
            </w:r>
          </w:p>
          <w:p w:rsidR="00BE2A93" w:rsidRPr="00826990" w:rsidRDefault="00BE2A93" w:rsidP="00BE2A93">
            <w:pPr>
              <w:pStyle w:val="Paragraphedeliste"/>
              <w:numPr>
                <w:ilvl w:val="1"/>
                <w:numId w:val="3"/>
              </w:numPr>
              <w:ind w:left="1428"/>
              <w:jc w:val="both"/>
              <w:rPr>
                <w:color w:val="00B050"/>
              </w:rPr>
            </w:pPr>
            <w:r w:rsidRPr="00826990">
              <w:rPr>
                <w:rFonts w:ascii="TimesLTStd-Roman" w:hAnsi="TimesLTStd-Roman"/>
                <w:color w:val="00B050"/>
              </w:rPr>
              <w:t xml:space="preserve">Une officine supplémentaire par tranche entière supplémentaire de 20 millions de passagers </w:t>
            </w:r>
          </w:p>
          <w:p w:rsidR="00BE2A93" w:rsidRPr="00826990" w:rsidRDefault="00BE2A93" w:rsidP="00BE2A93">
            <w:pPr>
              <w:pStyle w:val="Paragraphedeliste"/>
              <w:numPr>
                <w:ilvl w:val="0"/>
                <w:numId w:val="3"/>
              </w:numPr>
              <w:jc w:val="both"/>
            </w:pPr>
            <w:r w:rsidRPr="00826990">
              <w:rPr>
                <w:rFonts w:ascii="TimesLTStd-Roman" w:hAnsi="TimesLTStd-Roman"/>
                <w:color w:val="000000"/>
              </w:rPr>
              <w:t xml:space="preserve">Pour tous les autres cas : </w:t>
            </w:r>
          </w:p>
          <w:p w:rsidR="000A2392" w:rsidRPr="00826990" w:rsidRDefault="000A2392" w:rsidP="00BE2A93">
            <w:pPr>
              <w:pStyle w:val="Paragraphedeliste"/>
              <w:numPr>
                <w:ilvl w:val="1"/>
                <w:numId w:val="3"/>
              </w:numPr>
              <w:ind w:left="1428"/>
              <w:jc w:val="both"/>
            </w:pPr>
            <w:r w:rsidRPr="00826990">
              <w:rPr>
                <w:rFonts w:ascii="TimesLTStd-Roman" w:hAnsi="TimesLTStd-Roman"/>
                <w:color w:val="000000"/>
              </w:rPr>
              <w:t>Pour une 1</w:t>
            </w:r>
            <w:r w:rsidRPr="00826990">
              <w:rPr>
                <w:rFonts w:ascii="TimesLTStd-Roman" w:hAnsi="TimesLTStd-Roman"/>
                <w:color w:val="000000"/>
                <w:vertAlign w:val="superscript"/>
              </w:rPr>
              <w:t>ère</w:t>
            </w:r>
            <w:r w:rsidRPr="00826990">
              <w:rPr>
                <w:rFonts w:ascii="TimesLTStd-Roman" w:hAnsi="TimesLTStd-Roman"/>
                <w:color w:val="000000"/>
              </w:rPr>
              <w:t xml:space="preserve"> officine : 2 500 habitants </w:t>
            </w:r>
          </w:p>
          <w:p w:rsidR="000A2392" w:rsidRPr="00826990" w:rsidRDefault="000A2392" w:rsidP="00BE2A93">
            <w:pPr>
              <w:pStyle w:val="Paragraphedeliste"/>
              <w:numPr>
                <w:ilvl w:val="2"/>
                <w:numId w:val="4"/>
              </w:numPr>
              <w:ind w:left="1440"/>
              <w:jc w:val="both"/>
            </w:pPr>
            <w:r w:rsidRPr="00826990">
              <w:rPr>
                <w:rFonts w:ascii="TimesLTStd-Roman" w:hAnsi="TimesLTStd-Roman"/>
                <w:color w:val="000000"/>
              </w:rPr>
              <w:t xml:space="preserve">Une officine supplémentaire par tranche entière supplémentaire de 4 500 habitants </w:t>
            </w:r>
          </w:p>
          <w:p w:rsidR="00BE2A93" w:rsidRPr="00826990" w:rsidRDefault="000A2392" w:rsidP="00BE2A93">
            <w:pPr>
              <w:pStyle w:val="Paragraphedeliste"/>
              <w:numPr>
                <w:ilvl w:val="2"/>
                <w:numId w:val="4"/>
              </w:numPr>
              <w:ind w:left="1440"/>
              <w:jc w:val="both"/>
            </w:pPr>
            <w:r w:rsidRPr="00826990">
              <w:rPr>
                <w:rFonts w:ascii="TimesLTStd-Roman" w:hAnsi="TimesLTStd-Roman"/>
                <w:color w:val="000000"/>
              </w:rPr>
              <w:t>lorsque la dernière officine présente dans une commune de moins de 2 500 habitants a cessé définitivement</w:t>
            </w:r>
            <w:r w:rsidR="00826990" w:rsidRPr="00826990">
              <w:rPr>
                <w:rFonts w:ascii="TimesLTStd-Roman" w:hAnsi="TimesLTStd-Roman"/>
                <w:color w:val="000000"/>
              </w:rPr>
              <w:t xml:space="preserve"> </w:t>
            </w:r>
            <w:r w:rsidRPr="00826990">
              <w:rPr>
                <w:rFonts w:ascii="TimesLTStd-Roman" w:hAnsi="TimesLTStd-Roman"/>
                <w:color w:val="000000"/>
              </w:rPr>
              <w:t>son activité et qu’elle desservait jusqu’alors une population au moins égale à 2 500 habitants, une nouvelle autorisation peut être délivrée pour l’installation d’une officine par voie de transfert ou de regroupement dans cette commune.</w:t>
            </w:r>
          </w:p>
          <w:p w:rsidR="008713F6" w:rsidRPr="00826990" w:rsidRDefault="000A2392" w:rsidP="00BE2A93">
            <w:pPr>
              <w:pStyle w:val="Paragraphedeliste"/>
              <w:numPr>
                <w:ilvl w:val="2"/>
                <w:numId w:val="4"/>
              </w:numPr>
              <w:ind w:left="1440"/>
              <w:jc w:val="both"/>
            </w:pPr>
            <w:r w:rsidRPr="00826990">
              <w:rPr>
                <w:rFonts w:ascii="TimesLTStd-Roman" w:hAnsi="TimesLTStd-Roman"/>
                <w:color w:val="000000"/>
              </w:rPr>
              <w:t>A la suite du regroupement d’officines au sein d’une des communes d’origine, le nombre de licences concernées par le regroupement demeure pris en compte pour l’application des conditions démographiques dans la commune où le regroupement est réalisé, pour au moins 12 ans</w:t>
            </w:r>
            <w:r w:rsidR="00BE2A93" w:rsidRPr="00826990">
              <w:rPr>
                <w:rFonts w:ascii="TimesLTStd-Roman" w:hAnsi="TimesLTStd-Roman"/>
                <w:color w:val="000000"/>
              </w:rPr>
              <w:t xml:space="preserve">. A l’issue de ce délai, il peut être mis fin à cette prise </w:t>
            </w:r>
            <w:r w:rsidR="00BE2A93" w:rsidRPr="00826990">
              <w:rPr>
                <w:rFonts w:ascii="TimesLTStd-Roman" w:hAnsi="TimesLTStd-Roman"/>
                <w:color w:val="000000"/>
              </w:rPr>
              <w:lastRenderedPageBreak/>
              <w:t>en compte par le DG ARS après avis des représentants régionaux des syndicats représentatifs et du CROP</w:t>
            </w:r>
          </w:p>
        </w:tc>
        <w:tc>
          <w:tcPr>
            <w:tcW w:w="1134" w:type="dxa"/>
          </w:tcPr>
          <w:p w:rsidR="008713F6" w:rsidRDefault="00826990">
            <w:pPr>
              <w:rPr>
                <w:rFonts w:ascii="TimesLTStd-Italic" w:hAnsi="TimesLTStd-Italic"/>
                <w:i/>
                <w:iCs/>
                <w:color w:val="000000"/>
              </w:rPr>
            </w:pPr>
            <w:r w:rsidRPr="00826990">
              <w:rPr>
                <w:rFonts w:ascii="TimesLTStd-Italic" w:hAnsi="TimesLTStd-Italic"/>
                <w:i/>
                <w:iCs/>
                <w:color w:val="000000"/>
              </w:rPr>
              <w:lastRenderedPageBreak/>
              <w:t>Art. L.5125-10</w:t>
            </w:r>
          </w:p>
          <w:p w:rsidR="00826990" w:rsidRPr="00826990" w:rsidRDefault="00826990">
            <w:pPr>
              <w:rPr>
                <w:rFonts w:ascii="TimesLTStd-Italic" w:hAnsi="TimesLTStd-Italic"/>
                <w:i/>
                <w:iCs/>
                <w:color w:val="000000"/>
              </w:rPr>
            </w:pPr>
          </w:p>
          <w:p w:rsidR="00826990" w:rsidRPr="00826990" w:rsidRDefault="00826990">
            <w:r w:rsidRPr="00826990">
              <w:rPr>
                <w:rFonts w:ascii="TimesLTStd-Italic" w:hAnsi="TimesLTStd-Italic"/>
                <w:i/>
                <w:iCs/>
                <w:color w:val="000000"/>
              </w:rPr>
              <w:t>Art. L.5125-11</w:t>
            </w:r>
          </w:p>
        </w:tc>
        <w:tc>
          <w:tcPr>
            <w:tcW w:w="5954" w:type="dxa"/>
            <w:gridSpan w:val="2"/>
          </w:tcPr>
          <w:p w:rsidR="008519A4" w:rsidRDefault="00826990" w:rsidP="00826990">
            <w:pPr>
              <w:pStyle w:val="NormalWeb"/>
              <w:numPr>
                <w:ilvl w:val="0"/>
                <w:numId w:val="4"/>
              </w:numPr>
              <w:spacing w:before="0" w:beforeAutospacing="0" w:after="0" w:afterAutospacing="0"/>
              <w:jc w:val="both"/>
              <w:rPr>
                <w:rFonts w:ascii="TimesLTStd-Roman" w:eastAsiaTheme="minorHAnsi" w:hAnsi="TimesLTStd-Roman" w:cstheme="minorBidi"/>
                <w:color w:val="000000"/>
                <w:sz w:val="22"/>
                <w:szCs w:val="22"/>
                <w:lang w:eastAsia="en-US"/>
              </w:rPr>
            </w:pPr>
            <w:r>
              <w:rPr>
                <w:rFonts w:ascii="TimesLTStd-Roman" w:eastAsiaTheme="minorHAnsi" w:hAnsi="TimesLTStd-Roman" w:cstheme="minorBidi"/>
                <w:color w:val="000000"/>
                <w:sz w:val="22"/>
                <w:szCs w:val="22"/>
                <w:lang w:eastAsia="en-US"/>
              </w:rPr>
              <w:t>Appréciation au niveau de la commune [pour les communes nouvelles, une précision jurisprudentielle]</w:t>
            </w:r>
          </w:p>
          <w:p w:rsidR="00826990" w:rsidRPr="00826990" w:rsidRDefault="00826990" w:rsidP="00826990">
            <w:pPr>
              <w:pStyle w:val="NormalWeb"/>
              <w:numPr>
                <w:ilvl w:val="0"/>
                <w:numId w:val="4"/>
              </w:numPr>
              <w:spacing w:before="0" w:beforeAutospacing="0" w:after="0" w:afterAutospacing="0"/>
              <w:jc w:val="both"/>
              <w:rPr>
                <w:rFonts w:ascii="TimesLTStd-Roman" w:eastAsiaTheme="minorHAnsi" w:hAnsi="TimesLTStd-Roman" w:cstheme="minorBidi"/>
                <w:color w:val="000000"/>
                <w:sz w:val="22"/>
                <w:szCs w:val="22"/>
                <w:lang w:eastAsia="en-US"/>
              </w:rPr>
            </w:pPr>
            <w:r>
              <w:rPr>
                <w:rFonts w:ascii="TimesLTStd-Roman" w:eastAsiaTheme="minorHAnsi" w:hAnsi="TimesLTStd-Roman" w:cstheme="minorBidi"/>
                <w:color w:val="000000"/>
                <w:sz w:val="22"/>
                <w:szCs w:val="22"/>
                <w:lang w:eastAsia="en-US"/>
              </w:rPr>
              <w:t>Population à prendre en compte : « </w:t>
            </w:r>
            <w:r w:rsidRPr="00826990">
              <w:rPr>
                <w:rFonts w:ascii="TimesLTStd-Roman" w:eastAsiaTheme="minorHAnsi" w:hAnsi="TimesLTStd-Roman" w:cstheme="minorBidi"/>
                <w:color w:val="000000"/>
                <w:sz w:val="22"/>
                <w:szCs w:val="22"/>
                <w:lang w:eastAsia="en-US"/>
              </w:rPr>
              <w:t>population municipale telle qu'elle est issue du dernier recensement général de la population ou, le cas échéant, des recensements complémentaires, publiés au Journal officiel »</w:t>
            </w:r>
          </w:p>
          <w:p w:rsidR="00826990" w:rsidRPr="00826990" w:rsidRDefault="00826990" w:rsidP="00826990">
            <w:pPr>
              <w:pStyle w:val="NormalWeb"/>
              <w:numPr>
                <w:ilvl w:val="0"/>
                <w:numId w:val="4"/>
              </w:numPr>
              <w:spacing w:before="0" w:beforeAutospacing="0" w:after="0" w:afterAutospacing="0"/>
              <w:jc w:val="both"/>
              <w:rPr>
                <w:rFonts w:ascii="TimesLTStd-Roman" w:eastAsiaTheme="minorHAnsi" w:hAnsi="TimesLTStd-Roman" w:cstheme="minorBidi"/>
                <w:color w:val="000000"/>
                <w:sz w:val="22"/>
                <w:szCs w:val="22"/>
                <w:lang w:eastAsia="en-US"/>
              </w:rPr>
            </w:pPr>
            <w:r w:rsidRPr="00826990">
              <w:rPr>
                <w:rFonts w:ascii="TimesLTStd-Roman" w:eastAsiaTheme="minorHAnsi" w:hAnsi="TimesLTStd-Roman" w:cstheme="minorBidi"/>
                <w:color w:val="000000"/>
                <w:sz w:val="22"/>
                <w:szCs w:val="22"/>
                <w:lang w:eastAsia="en-US"/>
              </w:rPr>
              <w:t>Seuils de population identiques</w:t>
            </w:r>
          </w:p>
          <w:p w:rsidR="00826990" w:rsidRPr="00826990" w:rsidRDefault="00826990" w:rsidP="00826990">
            <w:pPr>
              <w:pStyle w:val="NormalWeb"/>
              <w:numPr>
                <w:ilvl w:val="0"/>
                <w:numId w:val="4"/>
              </w:numPr>
              <w:spacing w:before="0" w:beforeAutospacing="0" w:after="0" w:afterAutospacing="0"/>
              <w:jc w:val="both"/>
              <w:rPr>
                <w:rFonts w:ascii="TimesLTStd-Roman" w:eastAsiaTheme="minorHAnsi" w:hAnsi="TimesLTStd-Roman" w:cstheme="minorBidi"/>
                <w:color w:val="000000"/>
                <w:sz w:val="22"/>
                <w:szCs w:val="22"/>
                <w:lang w:eastAsia="en-US"/>
              </w:rPr>
            </w:pPr>
            <w:r w:rsidRPr="00826990">
              <w:rPr>
                <w:rFonts w:ascii="TimesLTStd-Roman" w:eastAsiaTheme="minorHAnsi" w:hAnsi="TimesLTStd-Roman" w:cstheme="minorBidi"/>
                <w:color w:val="000000"/>
                <w:sz w:val="22"/>
                <w:szCs w:val="22"/>
                <w:lang w:eastAsia="en-US"/>
              </w:rPr>
              <w:t>Pas de spécificités pour les aéroports</w:t>
            </w:r>
          </w:p>
          <w:p w:rsidR="008519A4" w:rsidRPr="00826990" w:rsidRDefault="008519A4" w:rsidP="000015D3">
            <w:pPr>
              <w:pStyle w:val="NormalWeb"/>
              <w:spacing w:before="0" w:beforeAutospacing="0" w:after="0" w:afterAutospacing="0"/>
              <w:jc w:val="both"/>
              <w:rPr>
                <w:rFonts w:ascii="TimesLTStd-Roman" w:eastAsiaTheme="minorHAnsi" w:hAnsi="TimesLTStd-Roman" w:cstheme="minorBidi"/>
                <w:color w:val="000000"/>
                <w:sz w:val="22"/>
                <w:szCs w:val="22"/>
                <w:lang w:eastAsia="en-US"/>
              </w:rPr>
            </w:pPr>
          </w:p>
          <w:p w:rsidR="008713F6" w:rsidRPr="00826990" w:rsidRDefault="008713F6"/>
        </w:tc>
      </w:tr>
      <w:tr w:rsidR="00826990" w:rsidTr="007F2BC4">
        <w:tc>
          <w:tcPr>
            <w:tcW w:w="1242" w:type="dxa"/>
          </w:tcPr>
          <w:p w:rsidR="00826990" w:rsidRPr="00826990" w:rsidRDefault="00826990">
            <w:pPr>
              <w:rPr>
                <w:rFonts w:ascii="TimesLTStd-Italic" w:hAnsi="TimesLTStd-Italic"/>
                <w:i/>
                <w:iCs/>
                <w:color w:val="000000"/>
              </w:rPr>
            </w:pPr>
          </w:p>
        </w:tc>
        <w:tc>
          <w:tcPr>
            <w:tcW w:w="6237" w:type="dxa"/>
            <w:gridSpan w:val="2"/>
          </w:tcPr>
          <w:p w:rsidR="00826990" w:rsidRPr="00826990" w:rsidRDefault="00826990" w:rsidP="00BE2A93">
            <w:pPr>
              <w:jc w:val="both"/>
              <w:rPr>
                <w:rFonts w:ascii="TimesLTStd-Roman" w:hAnsi="TimesLTStd-Roman"/>
                <w:color w:val="000000"/>
              </w:rPr>
            </w:pPr>
            <w:r w:rsidRPr="00826990">
              <w:rPr>
                <w:rFonts w:ascii="TimesLTStd-Roman" w:hAnsi="TimesLTStd-Roman"/>
                <w:color w:val="000000"/>
              </w:rPr>
              <w:t>Disposition supprimée</w:t>
            </w:r>
          </w:p>
        </w:tc>
        <w:tc>
          <w:tcPr>
            <w:tcW w:w="1134" w:type="dxa"/>
          </w:tcPr>
          <w:p w:rsidR="00826990" w:rsidRPr="00826990" w:rsidRDefault="00826990">
            <w:r w:rsidRPr="00826990">
              <w:rPr>
                <w:rFonts w:ascii="TimesLTStd-Italic" w:hAnsi="TimesLTStd-Italic"/>
                <w:i/>
                <w:iCs/>
                <w:color w:val="000000"/>
              </w:rPr>
              <w:t>Art. L.5125-14</w:t>
            </w:r>
          </w:p>
        </w:tc>
        <w:tc>
          <w:tcPr>
            <w:tcW w:w="5954" w:type="dxa"/>
            <w:gridSpan w:val="2"/>
          </w:tcPr>
          <w:p w:rsidR="00826990" w:rsidRPr="00826990" w:rsidRDefault="00826990" w:rsidP="00826990">
            <w:pPr>
              <w:pStyle w:val="NormalWeb"/>
              <w:spacing w:before="0" w:beforeAutospacing="0" w:after="0" w:afterAutospacing="0"/>
              <w:jc w:val="both"/>
              <w:rPr>
                <w:rFonts w:ascii="TimesLTStd-Roman" w:eastAsiaTheme="minorHAnsi" w:hAnsi="TimesLTStd-Roman" w:cstheme="minorBidi"/>
                <w:color w:val="FF0000"/>
                <w:sz w:val="22"/>
                <w:szCs w:val="22"/>
                <w:lang w:eastAsia="en-US"/>
              </w:rPr>
            </w:pPr>
            <w:r w:rsidRPr="00826990">
              <w:rPr>
                <w:rFonts w:ascii="TimesLTStd-Roman" w:eastAsiaTheme="minorHAnsi" w:hAnsi="TimesLTStd-Roman" w:cstheme="minorBidi"/>
                <w:color w:val="FF0000"/>
                <w:sz w:val="22"/>
                <w:szCs w:val="22"/>
                <w:lang w:eastAsia="en-US"/>
              </w:rPr>
              <w:t>Le transfert dans une autre commune p</w:t>
            </w:r>
            <w:r>
              <w:rPr>
                <w:rFonts w:ascii="TimesLTStd-Roman" w:eastAsiaTheme="minorHAnsi" w:hAnsi="TimesLTStd-Roman" w:cstheme="minorBidi"/>
                <w:color w:val="FF0000"/>
                <w:sz w:val="22"/>
                <w:szCs w:val="22"/>
                <w:lang w:eastAsia="en-US"/>
              </w:rPr>
              <w:t>eut s'effectuer à condition</w:t>
            </w:r>
            <w:r w:rsidRPr="00826990">
              <w:rPr>
                <w:rFonts w:ascii="TimesLTStd-Roman" w:eastAsiaTheme="minorHAnsi" w:hAnsi="TimesLTStd-Roman" w:cstheme="minorBidi"/>
                <w:color w:val="FF0000"/>
                <w:sz w:val="22"/>
                <w:szCs w:val="22"/>
                <w:lang w:eastAsia="en-US"/>
              </w:rPr>
              <w:t xml:space="preserve">: </w:t>
            </w:r>
          </w:p>
          <w:p w:rsidR="00826990" w:rsidRPr="00826990" w:rsidRDefault="00826990" w:rsidP="00826990">
            <w:pPr>
              <w:pStyle w:val="NormalWeb"/>
              <w:spacing w:before="0" w:beforeAutospacing="0" w:after="0" w:afterAutospacing="0"/>
              <w:jc w:val="both"/>
              <w:rPr>
                <w:rFonts w:ascii="TimesLTStd-Roman" w:eastAsiaTheme="minorHAnsi" w:hAnsi="TimesLTStd-Roman" w:cstheme="minorBidi"/>
                <w:color w:val="FF0000"/>
                <w:sz w:val="22"/>
                <w:szCs w:val="22"/>
                <w:lang w:eastAsia="en-US"/>
              </w:rPr>
            </w:pPr>
            <w:r w:rsidRPr="00826990">
              <w:rPr>
                <w:rFonts w:ascii="TimesLTStd-Roman" w:eastAsiaTheme="minorHAnsi" w:hAnsi="TimesLTStd-Roman" w:cstheme="minorBidi"/>
                <w:color w:val="FF0000"/>
                <w:sz w:val="22"/>
                <w:szCs w:val="22"/>
                <w:lang w:eastAsia="en-US"/>
              </w:rPr>
              <w:t xml:space="preserve">1° Que la commune d'origine comporte :  </w:t>
            </w:r>
          </w:p>
          <w:p w:rsidR="00826990" w:rsidRPr="00826990" w:rsidRDefault="00826990" w:rsidP="00826990">
            <w:pPr>
              <w:pStyle w:val="NormalWeb"/>
              <w:spacing w:before="0" w:beforeAutospacing="0" w:after="0" w:afterAutospacing="0"/>
              <w:jc w:val="both"/>
              <w:rPr>
                <w:rFonts w:ascii="TimesLTStd-Roman" w:eastAsiaTheme="minorHAnsi" w:hAnsi="TimesLTStd-Roman" w:cstheme="minorBidi"/>
                <w:color w:val="FF0000"/>
                <w:sz w:val="22"/>
                <w:szCs w:val="22"/>
                <w:lang w:eastAsia="en-US"/>
              </w:rPr>
            </w:pPr>
            <w:r w:rsidRPr="00826990">
              <w:rPr>
                <w:rFonts w:ascii="TimesLTStd-Roman" w:eastAsiaTheme="minorHAnsi" w:hAnsi="TimesLTStd-Roman" w:cstheme="minorBidi"/>
                <w:color w:val="FF0000"/>
                <w:sz w:val="22"/>
                <w:szCs w:val="22"/>
                <w:lang w:eastAsia="en-US"/>
              </w:rPr>
              <w:t xml:space="preserve">a) Moins de 2 500 habitants si elle n'a qu'une seule pharmacie ; </w:t>
            </w:r>
          </w:p>
          <w:p w:rsidR="00826990" w:rsidRPr="00826990" w:rsidRDefault="00826990" w:rsidP="00826990">
            <w:pPr>
              <w:pStyle w:val="NormalWeb"/>
              <w:spacing w:before="0" w:beforeAutospacing="0" w:after="0" w:afterAutospacing="0"/>
              <w:jc w:val="both"/>
              <w:rPr>
                <w:rFonts w:ascii="TimesLTStd-Roman" w:eastAsiaTheme="minorHAnsi" w:hAnsi="TimesLTStd-Roman" w:cstheme="minorBidi"/>
                <w:color w:val="FF0000"/>
                <w:sz w:val="22"/>
                <w:szCs w:val="22"/>
                <w:lang w:eastAsia="en-US"/>
              </w:rPr>
            </w:pPr>
            <w:r w:rsidRPr="00826990">
              <w:rPr>
                <w:rFonts w:ascii="TimesLTStd-Roman" w:eastAsiaTheme="minorHAnsi" w:hAnsi="TimesLTStd-Roman" w:cstheme="minorBidi"/>
                <w:color w:val="FF0000"/>
                <w:sz w:val="22"/>
                <w:szCs w:val="22"/>
                <w:lang w:eastAsia="en-US"/>
              </w:rPr>
              <w:t xml:space="preserve">b) Ou un nombre d'habitants par pharmacie supplémentaire inférieur à 3 500 ; </w:t>
            </w:r>
          </w:p>
          <w:p w:rsidR="00826990" w:rsidRPr="00826990" w:rsidRDefault="00826990" w:rsidP="00826990">
            <w:pPr>
              <w:pStyle w:val="NormalWeb"/>
              <w:spacing w:before="0" w:beforeAutospacing="0" w:after="0" w:afterAutospacing="0"/>
              <w:jc w:val="both"/>
              <w:rPr>
                <w:rFonts w:ascii="TimesLTStd-Roman" w:eastAsiaTheme="minorHAnsi" w:hAnsi="TimesLTStd-Roman" w:cstheme="minorBidi"/>
                <w:color w:val="000000"/>
                <w:sz w:val="22"/>
                <w:szCs w:val="22"/>
                <w:lang w:eastAsia="en-US"/>
              </w:rPr>
            </w:pPr>
            <w:r w:rsidRPr="00826990">
              <w:rPr>
                <w:rFonts w:ascii="TimesLTStd-Roman" w:eastAsiaTheme="minorHAnsi" w:hAnsi="TimesLTStd-Roman" w:cstheme="minorBidi"/>
                <w:color w:val="000000"/>
                <w:sz w:val="22"/>
                <w:szCs w:val="22"/>
                <w:lang w:eastAsia="en-US"/>
              </w:rPr>
              <w:t>2° Que l'ouverture d'une pharmacie nouvelle soit possible dans la commune d'accueil en application de l'article L. 5125-11.</w:t>
            </w:r>
            <w:r w:rsidR="007F2BC4">
              <w:rPr>
                <w:rFonts w:ascii="TimesLTStd-Roman" w:eastAsiaTheme="minorHAnsi" w:hAnsi="TimesLTStd-Roman" w:cstheme="minorBidi"/>
                <w:color w:val="000000"/>
                <w:sz w:val="22"/>
                <w:szCs w:val="22"/>
                <w:lang w:eastAsia="en-US"/>
              </w:rPr>
              <w:t> </w:t>
            </w:r>
          </w:p>
          <w:p w:rsidR="00826990" w:rsidRPr="00826990" w:rsidRDefault="00826990" w:rsidP="000015D3">
            <w:pPr>
              <w:pStyle w:val="NormalWeb"/>
              <w:spacing w:before="0" w:beforeAutospacing="0" w:after="0" w:afterAutospacing="0"/>
              <w:jc w:val="both"/>
              <w:rPr>
                <w:rFonts w:ascii="TimesLTStd-Roman" w:eastAsiaTheme="minorHAnsi" w:hAnsi="TimesLTStd-Roman" w:cstheme="minorBidi"/>
                <w:color w:val="000000"/>
                <w:sz w:val="22"/>
                <w:szCs w:val="22"/>
                <w:lang w:eastAsia="en-US"/>
              </w:rPr>
            </w:pPr>
          </w:p>
        </w:tc>
      </w:tr>
      <w:tr w:rsidR="00BE2A93" w:rsidTr="007F2BC4">
        <w:tc>
          <w:tcPr>
            <w:tcW w:w="14567" w:type="dxa"/>
            <w:gridSpan w:val="6"/>
          </w:tcPr>
          <w:p w:rsidR="009C4EDE" w:rsidRDefault="009C4EDE"/>
          <w:p w:rsidR="00BE2A93" w:rsidRPr="009C4EDE" w:rsidRDefault="00BE2A93">
            <w:pPr>
              <w:rPr>
                <w:b/>
                <w:sz w:val="24"/>
              </w:rPr>
            </w:pPr>
            <w:r w:rsidRPr="009C4EDE">
              <w:rPr>
                <w:b/>
                <w:sz w:val="24"/>
              </w:rPr>
              <w:t xml:space="preserve">Procédure d’instruction des demandes </w:t>
            </w:r>
            <w:r w:rsidR="0035722D" w:rsidRPr="009C4EDE">
              <w:rPr>
                <w:b/>
                <w:sz w:val="24"/>
              </w:rPr>
              <w:t xml:space="preserve">d’autorisation de création, transfert, regroupement </w:t>
            </w:r>
            <w:r w:rsidRPr="009C4EDE">
              <w:rPr>
                <w:b/>
                <w:sz w:val="24"/>
              </w:rPr>
              <w:t xml:space="preserve">par le DG ARS </w:t>
            </w:r>
          </w:p>
          <w:p w:rsidR="009C4EDE" w:rsidRPr="00826990" w:rsidRDefault="009C4EDE"/>
        </w:tc>
      </w:tr>
      <w:tr w:rsidR="008713F6" w:rsidTr="007F2BC4">
        <w:tc>
          <w:tcPr>
            <w:tcW w:w="1242" w:type="dxa"/>
          </w:tcPr>
          <w:p w:rsidR="008713F6" w:rsidRPr="00826990" w:rsidRDefault="00857CCE">
            <w:r w:rsidRPr="00826990">
              <w:rPr>
                <w:rFonts w:ascii="TimesLTStd-Italic" w:hAnsi="TimesLTStd-Italic"/>
                <w:i/>
                <w:iCs/>
                <w:color w:val="000000"/>
              </w:rPr>
              <w:t>Art. L.</w:t>
            </w:r>
            <w:r w:rsidR="0035722D" w:rsidRPr="00826990">
              <w:rPr>
                <w:rFonts w:ascii="TimesLTStd-Italic" w:hAnsi="TimesLTStd-Italic"/>
                <w:i/>
                <w:iCs/>
                <w:color w:val="000000"/>
              </w:rPr>
              <w:t>5125-18</w:t>
            </w:r>
          </w:p>
        </w:tc>
        <w:tc>
          <w:tcPr>
            <w:tcW w:w="6237" w:type="dxa"/>
            <w:gridSpan w:val="2"/>
          </w:tcPr>
          <w:p w:rsidR="008713F6" w:rsidRPr="00826990" w:rsidRDefault="00BE2A93" w:rsidP="00225C97">
            <w:pPr>
              <w:jc w:val="both"/>
              <w:rPr>
                <w:rFonts w:ascii="TimesLTStd-Roman" w:hAnsi="TimesLTStd-Roman"/>
                <w:color w:val="000000"/>
              </w:rPr>
            </w:pPr>
            <w:r w:rsidRPr="00826990">
              <w:rPr>
                <w:rFonts w:ascii="TimesLTStd-Roman" w:hAnsi="TimesLTStd-Roman"/>
                <w:color w:val="000000"/>
              </w:rPr>
              <w:t xml:space="preserve">Les demandes de création, transfert ou regroupement font l’objet d’une décision d’autorisation ou de refus  prise par arrêté du directeur général de l’agence régionale de santé. </w:t>
            </w:r>
          </w:p>
          <w:p w:rsidR="0035722D" w:rsidRDefault="0035722D" w:rsidP="00225C97">
            <w:pPr>
              <w:jc w:val="both"/>
              <w:rPr>
                <w:rFonts w:ascii="TimesLTStd-Roman" w:hAnsi="TimesLTStd-Roman"/>
                <w:color w:val="000000"/>
              </w:rPr>
            </w:pPr>
            <w:r w:rsidRPr="00826990">
              <w:rPr>
                <w:rFonts w:ascii="TimesLTStd-Roman" w:hAnsi="TimesLTStd-Roman"/>
                <w:color w:val="000000"/>
              </w:rPr>
              <w:t>Dans le cas d’un transfert ou d’un regroupement d’officines de pharmacie d’une région à une autre, la licence est délivrée par décision conjointe des directeurs généraux des agences régionales de santé territorialement compétentes.</w:t>
            </w:r>
          </w:p>
          <w:p w:rsidR="009C4EDE" w:rsidRPr="00826990" w:rsidRDefault="009C4EDE" w:rsidP="00225C97">
            <w:pPr>
              <w:jc w:val="both"/>
            </w:pPr>
          </w:p>
        </w:tc>
        <w:tc>
          <w:tcPr>
            <w:tcW w:w="1134" w:type="dxa"/>
          </w:tcPr>
          <w:p w:rsidR="008713F6" w:rsidRPr="00826990" w:rsidRDefault="00826990">
            <w:pPr>
              <w:rPr>
                <w:rFonts w:ascii="TimesLTStd-Italic" w:hAnsi="TimesLTStd-Italic"/>
                <w:i/>
                <w:iCs/>
                <w:color w:val="000000"/>
              </w:rPr>
            </w:pPr>
            <w:r>
              <w:rPr>
                <w:rFonts w:ascii="TimesLTStd-Italic" w:hAnsi="TimesLTStd-Italic"/>
                <w:i/>
                <w:iCs/>
                <w:color w:val="000000"/>
              </w:rPr>
              <w:t>Art. L.5125-4</w:t>
            </w:r>
          </w:p>
        </w:tc>
        <w:tc>
          <w:tcPr>
            <w:tcW w:w="5954" w:type="dxa"/>
            <w:gridSpan w:val="2"/>
          </w:tcPr>
          <w:p w:rsidR="008713F6" w:rsidRPr="00826990" w:rsidRDefault="00826990">
            <w:r w:rsidRPr="007F2BC4">
              <w:rPr>
                <w:rFonts w:ascii="TimesLTStd-Roman" w:hAnsi="TimesLTStd-Roman"/>
                <w:color w:val="000000"/>
              </w:rPr>
              <w:t>Idem</w:t>
            </w:r>
          </w:p>
        </w:tc>
      </w:tr>
      <w:tr w:rsidR="00857CCE" w:rsidTr="007F2BC4">
        <w:tc>
          <w:tcPr>
            <w:tcW w:w="1242" w:type="dxa"/>
          </w:tcPr>
          <w:p w:rsidR="00857CCE" w:rsidRPr="00826990" w:rsidRDefault="00857CCE">
            <w:pPr>
              <w:rPr>
                <w:rFonts w:ascii="TimesLTStd-Italic" w:hAnsi="TimesLTStd-Italic"/>
                <w:i/>
                <w:iCs/>
                <w:color w:val="000000"/>
              </w:rPr>
            </w:pPr>
            <w:r w:rsidRPr="00826990">
              <w:rPr>
                <w:rFonts w:ascii="TimesLTStd-Italic" w:hAnsi="TimesLTStd-Italic"/>
                <w:i/>
                <w:iCs/>
                <w:color w:val="000000"/>
              </w:rPr>
              <w:t>Art. L.5125-18</w:t>
            </w:r>
          </w:p>
        </w:tc>
        <w:tc>
          <w:tcPr>
            <w:tcW w:w="6237" w:type="dxa"/>
            <w:gridSpan w:val="2"/>
          </w:tcPr>
          <w:p w:rsidR="00857CCE" w:rsidRPr="00826990" w:rsidRDefault="00857CCE" w:rsidP="00857CCE">
            <w:pPr>
              <w:jc w:val="both"/>
              <w:rPr>
                <w:rFonts w:ascii="TimesLTStd-Roman" w:hAnsi="TimesLTStd-Roman"/>
                <w:color w:val="000000"/>
              </w:rPr>
            </w:pPr>
            <w:r w:rsidRPr="00826990">
              <w:rPr>
                <w:rFonts w:ascii="TimesLTStd-Roman" w:hAnsi="TimesLTStd-Roman"/>
                <w:color w:val="000000"/>
              </w:rPr>
              <w:t xml:space="preserve">Le DG ARS peut déterminer le ou les secteurs de la commune dans lequel l’officine devra être située. </w:t>
            </w:r>
          </w:p>
        </w:tc>
        <w:tc>
          <w:tcPr>
            <w:tcW w:w="1134" w:type="dxa"/>
          </w:tcPr>
          <w:p w:rsidR="00857CCE" w:rsidRPr="00826990" w:rsidRDefault="00857CCE">
            <w:pPr>
              <w:rPr>
                <w:rFonts w:ascii="TimesLTStd-Italic" w:hAnsi="TimesLTStd-Italic"/>
                <w:i/>
                <w:iCs/>
                <w:color w:val="000000"/>
              </w:rPr>
            </w:pPr>
            <w:r w:rsidRPr="00826990">
              <w:rPr>
                <w:rFonts w:ascii="TimesLTStd-Italic" w:hAnsi="TimesLTStd-Italic"/>
                <w:i/>
                <w:iCs/>
                <w:color w:val="000000"/>
              </w:rPr>
              <w:t>Art. L.5125-6</w:t>
            </w:r>
          </w:p>
        </w:tc>
        <w:tc>
          <w:tcPr>
            <w:tcW w:w="5954" w:type="dxa"/>
            <w:gridSpan w:val="2"/>
          </w:tcPr>
          <w:p w:rsidR="00857CCE" w:rsidRPr="00826990" w:rsidRDefault="00857CCE" w:rsidP="00857CCE">
            <w:pPr>
              <w:jc w:val="both"/>
              <w:rPr>
                <w:rFonts w:ascii="TimesLTStd-Roman" w:hAnsi="TimesLTStd-Roman"/>
                <w:color w:val="FF0000"/>
              </w:rPr>
            </w:pPr>
            <w:r w:rsidRPr="00826990">
              <w:rPr>
                <w:rFonts w:ascii="TimesLTStd-Roman" w:hAnsi="TimesLTStd-Roman"/>
                <w:color w:val="FF0000"/>
              </w:rPr>
              <w:t>Lorsqu'il est saisi d'une demande de création, de transfert ou de regroupement, le directeur général de l'agence régionale de santé peut imposer une distance minimum entre l'emplacement prévu pour la future officine et l'officine existante la plus proche.</w:t>
            </w:r>
          </w:p>
          <w:p w:rsidR="00857CCE" w:rsidRDefault="00857CCE" w:rsidP="00857CCE">
            <w:pPr>
              <w:jc w:val="both"/>
              <w:rPr>
                <w:rFonts w:ascii="TimesLTStd-Roman" w:hAnsi="TimesLTStd-Roman"/>
                <w:color w:val="000000"/>
              </w:rPr>
            </w:pPr>
            <w:r w:rsidRPr="00826990">
              <w:rPr>
                <w:rFonts w:ascii="TimesLTStd-Roman" w:hAnsi="TimesLTStd-Roman"/>
                <w:color w:val="000000"/>
              </w:rPr>
              <w:t>Le directeur général de l'agence régionale de santé peut, en outre, en vue d'assurer une desserte optimale de la population résidant à proximité de l'emplacement de la future officine, déterminer le ou les secteurs de la commune dans lesquels l'officine devra être située.</w:t>
            </w:r>
          </w:p>
          <w:p w:rsidR="009C4EDE" w:rsidRDefault="009C4EDE" w:rsidP="00857CCE">
            <w:pPr>
              <w:jc w:val="both"/>
              <w:rPr>
                <w:rFonts w:ascii="TimesLTStd-Roman" w:hAnsi="TimesLTStd-Roman"/>
                <w:color w:val="000000"/>
              </w:rPr>
            </w:pPr>
          </w:p>
          <w:p w:rsidR="009C4EDE" w:rsidRDefault="009C4EDE" w:rsidP="00857CCE">
            <w:pPr>
              <w:jc w:val="both"/>
              <w:rPr>
                <w:rFonts w:ascii="TimesLTStd-Roman" w:hAnsi="TimesLTStd-Roman"/>
                <w:color w:val="000000"/>
              </w:rPr>
            </w:pPr>
          </w:p>
          <w:p w:rsidR="009C4EDE" w:rsidRPr="00826990" w:rsidRDefault="009C4EDE" w:rsidP="00857CCE">
            <w:pPr>
              <w:jc w:val="both"/>
            </w:pPr>
          </w:p>
        </w:tc>
      </w:tr>
      <w:tr w:rsidR="008713F6" w:rsidTr="007F2BC4">
        <w:tc>
          <w:tcPr>
            <w:tcW w:w="1242" w:type="dxa"/>
          </w:tcPr>
          <w:p w:rsidR="008713F6" w:rsidRPr="00826990" w:rsidRDefault="0035722D">
            <w:r w:rsidRPr="00826990">
              <w:rPr>
                <w:rFonts w:ascii="TimesLTStd-Italic" w:hAnsi="TimesLTStd-Italic"/>
                <w:i/>
                <w:iCs/>
                <w:color w:val="000000"/>
              </w:rPr>
              <w:lastRenderedPageBreak/>
              <w:t>Art. L.5125-20</w:t>
            </w:r>
          </w:p>
        </w:tc>
        <w:tc>
          <w:tcPr>
            <w:tcW w:w="6237" w:type="dxa"/>
            <w:gridSpan w:val="2"/>
          </w:tcPr>
          <w:p w:rsidR="0035722D" w:rsidRPr="00826990" w:rsidRDefault="0035722D" w:rsidP="0035722D">
            <w:pPr>
              <w:jc w:val="both"/>
              <w:rPr>
                <w:rFonts w:ascii="TimesLTStd-Roman" w:hAnsi="TimesLTStd-Roman"/>
                <w:color w:val="000000"/>
              </w:rPr>
            </w:pPr>
            <w:r w:rsidRPr="00826990">
              <w:rPr>
                <w:rFonts w:ascii="TimesLTStd-Roman" w:hAnsi="TimesLTStd-Roman"/>
                <w:color w:val="000000"/>
              </w:rPr>
              <w:t xml:space="preserve">Règles de priorisation des demandes : </w:t>
            </w:r>
          </w:p>
          <w:p w:rsidR="0035722D" w:rsidRPr="00826990" w:rsidRDefault="0035722D" w:rsidP="0035722D">
            <w:pPr>
              <w:pStyle w:val="Paragraphedeliste"/>
              <w:numPr>
                <w:ilvl w:val="0"/>
                <w:numId w:val="4"/>
              </w:numPr>
              <w:jc w:val="both"/>
            </w:pPr>
            <w:r w:rsidRPr="00826990">
              <w:rPr>
                <w:rFonts w:ascii="TimesLTStd-Roman" w:hAnsi="TimesLTStd-Roman"/>
                <w:color w:val="000000"/>
              </w:rPr>
              <w:t xml:space="preserve">les demandes d’autorisation de regroupement bénéficient d’une priorité par rapport aux demandes de transfert </w:t>
            </w:r>
          </w:p>
          <w:p w:rsidR="0035722D" w:rsidRPr="00826990" w:rsidRDefault="0035722D" w:rsidP="0035722D">
            <w:pPr>
              <w:pStyle w:val="Paragraphedeliste"/>
              <w:numPr>
                <w:ilvl w:val="0"/>
                <w:numId w:val="4"/>
              </w:numPr>
              <w:jc w:val="both"/>
            </w:pPr>
            <w:r w:rsidRPr="00826990">
              <w:rPr>
                <w:rFonts w:ascii="TimesLTStd-Roman" w:hAnsi="TimesLTStd-Roman"/>
                <w:color w:val="000000"/>
              </w:rPr>
              <w:t>les demandes d’autorisation de transfert bénéficient d’une priorité par rapport aux demandes de création</w:t>
            </w:r>
          </w:p>
          <w:p w:rsidR="00857CCE" w:rsidRPr="00826990" w:rsidRDefault="0035722D" w:rsidP="00857CCE">
            <w:pPr>
              <w:pStyle w:val="Paragraphedeliste"/>
              <w:numPr>
                <w:ilvl w:val="0"/>
                <w:numId w:val="4"/>
              </w:numPr>
              <w:jc w:val="both"/>
            </w:pPr>
            <w:r w:rsidRPr="00826990">
              <w:rPr>
                <w:rFonts w:ascii="TimesLTStd-Roman" w:hAnsi="TimesLTStd-Roman"/>
                <w:color w:val="000000"/>
              </w:rPr>
              <w:t>parmi les demandes de création, sont prioritaires celles présentées par des pharmaciens n’ayant jamais été titulaires d’une licence d’officine ou n’en étant plus titulaires depuis au moins trois ans à la date du dépôt de la demand</w:t>
            </w:r>
            <w:r w:rsidR="00857CCE" w:rsidRPr="00826990">
              <w:rPr>
                <w:rFonts w:ascii="TimesLTStd-Roman" w:hAnsi="TimesLTStd-Roman"/>
                <w:color w:val="000000"/>
              </w:rPr>
              <w:t>e. Lorsque la demande d’autorisation est présentée par une société ou par plusieurs pharmaciens réunis en copropriété, le principe de priorité ne s’applique que lorsque tous les pharmaciens associés ou copropriétaires exerçant dans l’officine remplissent les conditions pour en bénéficier</w:t>
            </w:r>
          </w:p>
          <w:p w:rsidR="0035722D" w:rsidRPr="001E1A58" w:rsidRDefault="0035722D" w:rsidP="0035722D">
            <w:pPr>
              <w:pStyle w:val="Paragraphedeliste"/>
              <w:numPr>
                <w:ilvl w:val="0"/>
                <w:numId w:val="4"/>
              </w:numPr>
              <w:jc w:val="both"/>
              <w:rPr>
                <w:color w:val="00B050"/>
              </w:rPr>
            </w:pPr>
            <w:r w:rsidRPr="001E1A58">
              <w:rPr>
                <w:rFonts w:ascii="TimesLTStd-Roman" w:hAnsi="TimesLTStd-Roman"/>
                <w:color w:val="00B050"/>
              </w:rPr>
              <w:t>parmi les demandes concernant l’ouverture d’une officine au sein d’une commune nouvelle ou de communes mentionnées à l’article L. 5125-6-1, sont prioritaires, les demandes déposées par les pharmacies des communes limitrophes ;</w:t>
            </w:r>
          </w:p>
          <w:p w:rsidR="0035722D" w:rsidRPr="009C4EDE" w:rsidRDefault="0035722D" w:rsidP="0035722D">
            <w:pPr>
              <w:pStyle w:val="Paragraphedeliste"/>
              <w:numPr>
                <w:ilvl w:val="0"/>
                <w:numId w:val="4"/>
              </w:numPr>
              <w:jc w:val="both"/>
            </w:pPr>
            <w:r w:rsidRPr="00826990">
              <w:rPr>
                <w:rFonts w:ascii="TimesLTStd-Roman" w:hAnsi="TimesLTStd-Roman"/>
                <w:color w:val="000000"/>
              </w:rPr>
              <w:t>Toute demande ayant fait l’objet du dépôt d’un dossier complet bénéficie d’un droit d’antériorité par rapport aux demandes  ultérieures concurrentes</w:t>
            </w:r>
          </w:p>
          <w:p w:rsidR="009C4EDE" w:rsidRPr="00826990" w:rsidRDefault="009C4EDE" w:rsidP="009C4EDE">
            <w:pPr>
              <w:pStyle w:val="Paragraphedeliste"/>
              <w:ind w:left="360"/>
              <w:jc w:val="both"/>
            </w:pPr>
          </w:p>
        </w:tc>
        <w:tc>
          <w:tcPr>
            <w:tcW w:w="1134" w:type="dxa"/>
          </w:tcPr>
          <w:p w:rsidR="008713F6" w:rsidRPr="00826990" w:rsidRDefault="001E1A58" w:rsidP="001E1A58">
            <w:r w:rsidRPr="001E1A58">
              <w:rPr>
                <w:rFonts w:ascii="TimesLTStd-Italic" w:hAnsi="TimesLTStd-Italic"/>
                <w:i/>
                <w:iCs/>
                <w:color w:val="000000"/>
              </w:rPr>
              <w:t>Art. L</w:t>
            </w:r>
            <w:r>
              <w:rPr>
                <w:rFonts w:ascii="TimesLTStd-Italic" w:hAnsi="TimesLTStd-Italic"/>
                <w:i/>
                <w:iCs/>
                <w:color w:val="000000"/>
              </w:rPr>
              <w:t>.</w:t>
            </w:r>
            <w:r w:rsidRPr="001E1A58">
              <w:rPr>
                <w:rFonts w:ascii="TimesLTStd-Italic" w:hAnsi="TimesLTStd-Italic"/>
                <w:i/>
                <w:iCs/>
                <w:color w:val="000000"/>
              </w:rPr>
              <w:t>5125-5</w:t>
            </w:r>
          </w:p>
        </w:tc>
        <w:tc>
          <w:tcPr>
            <w:tcW w:w="5954" w:type="dxa"/>
            <w:gridSpan w:val="2"/>
          </w:tcPr>
          <w:p w:rsidR="008713F6" w:rsidRPr="00826990" w:rsidRDefault="001E1A58">
            <w:r w:rsidRPr="001E1A58">
              <w:rPr>
                <w:rFonts w:ascii="TimesLTStd-Roman" w:hAnsi="TimesLTStd-Roman"/>
                <w:color w:val="000000"/>
              </w:rPr>
              <w:t>Idem, sauf pour les demandes concernant des communes nouvelles ou contiguës</w:t>
            </w:r>
          </w:p>
        </w:tc>
      </w:tr>
      <w:tr w:rsidR="008713F6" w:rsidTr="007F2BC4">
        <w:tc>
          <w:tcPr>
            <w:tcW w:w="1242" w:type="dxa"/>
          </w:tcPr>
          <w:p w:rsidR="008713F6" w:rsidRPr="00826990" w:rsidRDefault="0035722D">
            <w:pPr>
              <w:rPr>
                <w:rFonts w:ascii="TimesLTStd-Italic" w:hAnsi="TimesLTStd-Italic"/>
                <w:i/>
                <w:iCs/>
                <w:color w:val="000000"/>
              </w:rPr>
            </w:pPr>
            <w:r w:rsidRPr="00826990">
              <w:rPr>
                <w:rFonts w:ascii="TimesLTStd-Italic" w:hAnsi="TimesLTStd-Italic"/>
                <w:i/>
                <w:iCs/>
                <w:color w:val="000000"/>
              </w:rPr>
              <w:t>Art. L.5125-18</w:t>
            </w:r>
          </w:p>
        </w:tc>
        <w:tc>
          <w:tcPr>
            <w:tcW w:w="6237" w:type="dxa"/>
            <w:gridSpan w:val="2"/>
          </w:tcPr>
          <w:p w:rsidR="0035722D" w:rsidRPr="00826990" w:rsidRDefault="0035722D" w:rsidP="00225C97">
            <w:pPr>
              <w:jc w:val="both"/>
              <w:rPr>
                <w:rFonts w:ascii="TimesLTStd-Roman" w:hAnsi="TimesLTStd-Roman"/>
                <w:color w:val="000000"/>
              </w:rPr>
            </w:pPr>
            <w:r w:rsidRPr="00826990">
              <w:rPr>
                <w:rFonts w:ascii="TimesLTStd-Roman" w:hAnsi="TimesLTStd-Roman"/>
                <w:color w:val="000000"/>
              </w:rPr>
              <w:t xml:space="preserve">Le DG ARS consulte : </w:t>
            </w:r>
          </w:p>
          <w:p w:rsidR="0035722D" w:rsidRPr="00826990" w:rsidRDefault="00225C97" w:rsidP="00225C97">
            <w:pPr>
              <w:pStyle w:val="Paragraphedeliste"/>
              <w:numPr>
                <w:ilvl w:val="0"/>
                <w:numId w:val="4"/>
              </w:numPr>
              <w:jc w:val="both"/>
              <w:rPr>
                <w:rFonts w:ascii="TimesLTStd-Roman" w:hAnsi="TimesLTStd-Roman"/>
                <w:color w:val="000000"/>
              </w:rPr>
            </w:pPr>
            <w:r w:rsidRPr="00826990">
              <w:rPr>
                <w:rFonts w:ascii="TimesLTStd-Roman" w:hAnsi="TimesLTStd-Roman"/>
                <w:color w:val="000000"/>
              </w:rPr>
              <w:t>l</w:t>
            </w:r>
            <w:r w:rsidR="0035722D" w:rsidRPr="00826990">
              <w:rPr>
                <w:rFonts w:ascii="TimesLTStd-Roman" w:hAnsi="TimesLTStd-Roman"/>
                <w:color w:val="000000"/>
              </w:rPr>
              <w:t>e conseil de l’Ordre des pharmaciens territorialement compétent (=CROP)</w:t>
            </w:r>
          </w:p>
          <w:p w:rsidR="009C4EDE" w:rsidRPr="00826990" w:rsidRDefault="00225C97" w:rsidP="009C4EDE">
            <w:pPr>
              <w:pStyle w:val="Paragraphedeliste"/>
              <w:numPr>
                <w:ilvl w:val="0"/>
                <w:numId w:val="4"/>
              </w:numPr>
              <w:jc w:val="both"/>
            </w:pPr>
            <w:r w:rsidRPr="00826990">
              <w:rPr>
                <w:rFonts w:ascii="TimesLTStd-Roman" w:hAnsi="TimesLTStd-Roman"/>
                <w:color w:val="00B0F0"/>
              </w:rPr>
              <w:t>l</w:t>
            </w:r>
            <w:r w:rsidR="0035722D" w:rsidRPr="00826990">
              <w:rPr>
                <w:rFonts w:ascii="TimesLTStd-Roman" w:hAnsi="TimesLTStd-Roman"/>
                <w:color w:val="00B0F0"/>
              </w:rPr>
              <w:t>e représentant régional désigné par chaque syndicat représentatif de la profession au sens de l’article L. 162-33 du</w:t>
            </w:r>
            <w:r w:rsidRPr="00826990">
              <w:rPr>
                <w:rFonts w:ascii="TimesLTStd-Roman" w:hAnsi="TimesLTStd-Roman"/>
                <w:color w:val="00B0F0"/>
              </w:rPr>
              <w:t xml:space="preserve"> </w:t>
            </w:r>
            <w:r w:rsidR="0035722D" w:rsidRPr="00826990">
              <w:rPr>
                <w:rFonts w:ascii="TimesLTStd-Roman" w:hAnsi="TimesLTStd-Roman"/>
                <w:color w:val="00B0F0"/>
              </w:rPr>
              <w:t>code de la sécurité sociale (=USPO et FSPF)</w:t>
            </w:r>
          </w:p>
        </w:tc>
        <w:tc>
          <w:tcPr>
            <w:tcW w:w="1134" w:type="dxa"/>
          </w:tcPr>
          <w:p w:rsidR="008713F6" w:rsidRPr="00826990" w:rsidRDefault="008713F6"/>
        </w:tc>
        <w:tc>
          <w:tcPr>
            <w:tcW w:w="5954" w:type="dxa"/>
            <w:gridSpan w:val="2"/>
          </w:tcPr>
          <w:p w:rsidR="008713F6" w:rsidRPr="00826990" w:rsidRDefault="00826990">
            <w:pPr>
              <w:rPr>
                <w:rFonts w:ascii="TimesLTStd-Roman" w:hAnsi="TimesLTStd-Roman"/>
                <w:color w:val="000000"/>
              </w:rPr>
            </w:pPr>
            <w:r w:rsidRPr="00826990">
              <w:rPr>
                <w:rFonts w:ascii="TimesLTStd-Roman" w:hAnsi="TimesLTStd-Roman"/>
                <w:color w:val="000000"/>
              </w:rPr>
              <w:t xml:space="preserve">Le DG ARS consulte : </w:t>
            </w:r>
          </w:p>
          <w:p w:rsidR="00826990" w:rsidRPr="00826990" w:rsidRDefault="00826990" w:rsidP="00826990">
            <w:pPr>
              <w:pStyle w:val="Paragraphedeliste"/>
              <w:numPr>
                <w:ilvl w:val="0"/>
                <w:numId w:val="4"/>
              </w:numPr>
              <w:rPr>
                <w:rFonts w:ascii="TimesLTStd-Roman" w:hAnsi="TimesLTStd-Roman"/>
                <w:color w:val="FF0000"/>
              </w:rPr>
            </w:pPr>
            <w:r w:rsidRPr="00826990">
              <w:rPr>
                <w:rFonts w:ascii="TimesLTStd-Roman" w:hAnsi="TimesLTStd-Roman"/>
                <w:color w:val="FF0000"/>
              </w:rPr>
              <w:t>le représentant de l’Etat dans le département</w:t>
            </w:r>
          </w:p>
          <w:p w:rsidR="00826990" w:rsidRPr="00826990" w:rsidRDefault="00826990" w:rsidP="00826990">
            <w:pPr>
              <w:pStyle w:val="Paragraphedeliste"/>
              <w:numPr>
                <w:ilvl w:val="0"/>
                <w:numId w:val="4"/>
              </w:numPr>
              <w:rPr>
                <w:rFonts w:ascii="TimesLTStd-Roman" w:hAnsi="TimesLTStd-Roman"/>
                <w:color w:val="000000"/>
              </w:rPr>
            </w:pPr>
            <w:r w:rsidRPr="00826990">
              <w:rPr>
                <w:rFonts w:ascii="TimesLTStd-Roman" w:hAnsi="TimesLTStd-Roman"/>
                <w:color w:val="000000"/>
              </w:rPr>
              <w:t xml:space="preserve">le </w:t>
            </w:r>
            <w:r w:rsidR="001E1A58">
              <w:rPr>
                <w:rFonts w:ascii="TimesLTStd-Roman" w:hAnsi="TimesLTStd-Roman"/>
                <w:color w:val="000000"/>
              </w:rPr>
              <w:t>conseil régional de l’Ordre des pharmaciens</w:t>
            </w:r>
          </w:p>
          <w:p w:rsidR="00826990" w:rsidRPr="00826990" w:rsidRDefault="00826990" w:rsidP="00826990">
            <w:pPr>
              <w:pStyle w:val="Paragraphedeliste"/>
              <w:numPr>
                <w:ilvl w:val="0"/>
                <w:numId w:val="4"/>
              </w:numPr>
            </w:pPr>
            <w:r w:rsidRPr="00826990">
              <w:rPr>
                <w:rFonts w:ascii="TimesLTStd-Roman" w:hAnsi="TimesLTStd-Roman"/>
                <w:color w:val="00B0F0"/>
              </w:rPr>
              <w:t>les syndicats représentatifs localement de la profession</w:t>
            </w:r>
          </w:p>
        </w:tc>
      </w:tr>
      <w:tr w:rsidR="008713F6" w:rsidTr="007F2BC4">
        <w:tc>
          <w:tcPr>
            <w:tcW w:w="1242" w:type="dxa"/>
          </w:tcPr>
          <w:p w:rsidR="008713F6" w:rsidRPr="00826990" w:rsidRDefault="00826990">
            <w:r>
              <w:rPr>
                <w:rFonts w:ascii="TimesLTStd-Italic" w:hAnsi="TimesLTStd-Italic"/>
                <w:i/>
                <w:iCs/>
                <w:color w:val="000000"/>
              </w:rPr>
              <w:t>Art. L.</w:t>
            </w:r>
            <w:r w:rsidR="0035722D" w:rsidRPr="00826990">
              <w:rPr>
                <w:rFonts w:ascii="TimesLTStd-Italic" w:hAnsi="TimesLTStd-Italic"/>
                <w:i/>
                <w:iCs/>
                <w:color w:val="000000"/>
              </w:rPr>
              <w:t>5125-19</w:t>
            </w:r>
          </w:p>
        </w:tc>
        <w:tc>
          <w:tcPr>
            <w:tcW w:w="6237" w:type="dxa"/>
            <w:gridSpan w:val="2"/>
          </w:tcPr>
          <w:p w:rsidR="008713F6" w:rsidRPr="00826990" w:rsidRDefault="0035722D" w:rsidP="00225C97">
            <w:pPr>
              <w:jc w:val="both"/>
              <w:rPr>
                <w:rFonts w:ascii="TimesLTStd-Roman" w:hAnsi="TimesLTStd-Roman"/>
                <w:color w:val="000000"/>
              </w:rPr>
            </w:pPr>
            <w:r w:rsidRPr="00826990">
              <w:rPr>
                <w:rFonts w:ascii="TimesLTStd-Roman" w:hAnsi="TimesLTStd-Roman"/>
                <w:color w:val="000000"/>
              </w:rPr>
              <w:t xml:space="preserve">Validité de la licence : </w:t>
            </w:r>
          </w:p>
          <w:p w:rsidR="0035722D" w:rsidRPr="00826990" w:rsidRDefault="00225C97" w:rsidP="00225C97">
            <w:pPr>
              <w:pStyle w:val="Paragraphedeliste"/>
              <w:numPr>
                <w:ilvl w:val="0"/>
                <w:numId w:val="4"/>
              </w:numPr>
              <w:jc w:val="both"/>
              <w:rPr>
                <w:rFonts w:ascii="TimesLTStd-Roman" w:hAnsi="TimesLTStd-Roman"/>
                <w:color w:val="00B050"/>
              </w:rPr>
            </w:pPr>
            <w:r w:rsidRPr="00826990">
              <w:rPr>
                <w:rFonts w:ascii="TimesLTStd-Roman" w:hAnsi="TimesLTStd-Roman"/>
                <w:color w:val="00B050"/>
              </w:rPr>
              <w:t>l</w:t>
            </w:r>
            <w:r w:rsidR="0035722D" w:rsidRPr="00826990">
              <w:rPr>
                <w:rFonts w:ascii="TimesLTStd-Roman" w:hAnsi="TimesLTStd-Roman"/>
                <w:color w:val="00B050"/>
              </w:rPr>
              <w:t>a licence ne rentre en vigueur qu’à l’issue d’un délai de 3 mois à compter de la notification de l’arrêté d’autorisation</w:t>
            </w:r>
          </w:p>
          <w:p w:rsidR="00225C97" w:rsidRPr="00826990" w:rsidRDefault="00225C97" w:rsidP="00225C97">
            <w:pPr>
              <w:pStyle w:val="Paragraphedeliste"/>
              <w:numPr>
                <w:ilvl w:val="0"/>
                <w:numId w:val="4"/>
              </w:numPr>
              <w:jc w:val="both"/>
            </w:pPr>
            <w:r w:rsidRPr="00826990">
              <w:rPr>
                <w:rFonts w:ascii="TimesLTStd-Roman" w:hAnsi="TimesLTStd-Roman"/>
                <w:color w:val="000000"/>
              </w:rPr>
              <w:t xml:space="preserve">l’officine dont la création, le transfert ou le regroupement a été autorisé, doit être effectivement ouverte au public dans les </w:t>
            </w:r>
            <w:r w:rsidRPr="00826990">
              <w:rPr>
                <w:rFonts w:ascii="TimesLTStd-Roman" w:hAnsi="TimesLTStd-Roman"/>
                <w:color w:val="00B0F0"/>
              </w:rPr>
              <w:t xml:space="preserve">2 ans </w:t>
            </w:r>
            <w:r w:rsidRPr="00826990">
              <w:rPr>
                <w:rFonts w:ascii="TimesLTStd-Roman" w:hAnsi="TimesLTStd-Roman"/>
                <w:color w:val="000000"/>
              </w:rPr>
              <w:t>à compter de la notification de l’arrêté de licence. (prolongation possible par le DG ARS si force majeure constatée)</w:t>
            </w:r>
          </w:p>
        </w:tc>
        <w:tc>
          <w:tcPr>
            <w:tcW w:w="1134" w:type="dxa"/>
          </w:tcPr>
          <w:p w:rsidR="008713F6" w:rsidRPr="00826990" w:rsidRDefault="00826990">
            <w:pPr>
              <w:rPr>
                <w:rFonts w:ascii="TimesLTStd-Roman" w:hAnsi="TimesLTStd-Roman"/>
                <w:color w:val="000000"/>
              </w:rPr>
            </w:pPr>
            <w:r w:rsidRPr="00826990">
              <w:rPr>
                <w:rFonts w:ascii="TimesLTStd-Italic" w:hAnsi="TimesLTStd-Italic"/>
                <w:i/>
                <w:iCs/>
                <w:color w:val="000000"/>
              </w:rPr>
              <w:t>Art. L.5125-7</w:t>
            </w:r>
          </w:p>
        </w:tc>
        <w:tc>
          <w:tcPr>
            <w:tcW w:w="5954" w:type="dxa"/>
            <w:gridSpan w:val="2"/>
          </w:tcPr>
          <w:p w:rsidR="008713F6" w:rsidRPr="00826990" w:rsidRDefault="00225C97">
            <w:pPr>
              <w:rPr>
                <w:rFonts w:ascii="TimesLTStd-Roman" w:hAnsi="TimesLTStd-Roman"/>
                <w:color w:val="000000"/>
              </w:rPr>
            </w:pPr>
            <w:r w:rsidRPr="00826990">
              <w:rPr>
                <w:rFonts w:ascii="TimesLTStd-Roman" w:hAnsi="TimesLTStd-Roman"/>
                <w:color w:val="000000"/>
              </w:rPr>
              <w:t xml:space="preserve">Validité de la licence : </w:t>
            </w:r>
          </w:p>
          <w:p w:rsidR="00225C97" w:rsidRPr="00826990" w:rsidRDefault="00826990" w:rsidP="00225C97">
            <w:pPr>
              <w:pStyle w:val="Paragraphedeliste"/>
              <w:numPr>
                <w:ilvl w:val="0"/>
                <w:numId w:val="4"/>
              </w:numPr>
              <w:rPr>
                <w:rFonts w:ascii="TimesLTStd-Roman" w:hAnsi="TimesLTStd-Roman"/>
                <w:color w:val="FF0000"/>
              </w:rPr>
            </w:pPr>
            <w:r w:rsidRPr="00826990">
              <w:rPr>
                <w:rFonts w:ascii="TimesLTStd-Roman" w:hAnsi="TimesLTStd-Roman"/>
                <w:color w:val="FF0000"/>
              </w:rPr>
              <w:t>dès la signature de l’arrêté</w:t>
            </w:r>
          </w:p>
          <w:p w:rsidR="00826990" w:rsidRPr="00826990" w:rsidRDefault="00826990" w:rsidP="00826990">
            <w:pPr>
              <w:pStyle w:val="Paragraphedeliste"/>
              <w:numPr>
                <w:ilvl w:val="0"/>
                <w:numId w:val="4"/>
              </w:numPr>
              <w:rPr>
                <w:rFonts w:ascii="TimesLTStd-Roman" w:hAnsi="TimesLTStd-Roman"/>
                <w:color w:val="000000"/>
              </w:rPr>
            </w:pPr>
            <w:r w:rsidRPr="00826990">
              <w:rPr>
                <w:rFonts w:ascii="TimesLTStd-Roman" w:hAnsi="TimesLTStd-Roman"/>
                <w:color w:val="000000"/>
              </w:rPr>
              <w:t xml:space="preserve">l’officine dont la création, le transfert ou le regroupement a été autorisé, doit être effectivement ouverte au public dans les </w:t>
            </w:r>
            <w:r w:rsidRPr="00826990">
              <w:rPr>
                <w:rFonts w:ascii="TimesLTStd-Roman" w:hAnsi="TimesLTStd-Roman"/>
                <w:color w:val="00B0F0"/>
              </w:rPr>
              <w:t xml:space="preserve">12 mois </w:t>
            </w:r>
            <w:r w:rsidRPr="00826990">
              <w:rPr>
                <w:rFonts w:ascii="TimesLTStd-Roman" w:hAnsi="TimesLTStd-Roman"/>
                <w:color w:val="000000"/>
              </w:rPr>
              <w:t>à compter de la notification de l’arrêté de licence. (prolongation possible par le DG ARS si force majeure constatée)</w:t>
            </w:r>
          </w:p>
        </w:tc>
      </w:tr>
      <w:tr w:rsidR="008713F6" w:rsidTr="007F2BC4">
        <w:tc>
          <w:tcPr>
            <w:tcW w:w="1242" w:type="dxa"/>
          </w:tcPr>
          <w:p w:rsidR="008713F6" w:rsidRPr="00826990" w:rsidRDefault="007F2BC4">
            <w:r w:rsidRPr="007F2BC4">
              <w:rPr>
                <w:rFonts w:ascii="TimesLTStd-Italic" w:hAnsi="TimesLTStd-Italic"/>
                <w:i/>
                <w:iCs/>
                <w:color w:val="000000"/>
              </w:rPr>
              <w:lastRenderedPageBreak/>
              <w:t>Art. L.5125-5</w:t>
            </w:r>
          </w:p>
        </w:tc>
        <w:tc>
          <w:tcPr>
            <w:tcW w:w="6237" w:type="dxa"/>
            <w:gridSpan w:val="2"/>
          </w:tcPr>
          <w:p w:rsidR="008713F6" w:rsidRDefault="007F2BC4" w:rsidP="007F2BC4">
            <w:pPr>
              <w:rPr>
                <w:rFonts w:ascii="TimesLTStd-Roman" w:hAnsi="TimesLTStd-Roman"/>
                <w:color w:val="000000"/>
              </w:rPr>
            </w:pPr>
            <w:r>
              <w:rPr>
                <w:rFonts w:ascii="TimesLTStd-Roman" w:hAnsi="TimesLTStd-Roman"/>
                <w:color w:val="000000"/>
              </w:rPr>
              <w:t>Pour les regroupements s’opérant dans un lieu nouveau, la nouvelle officine ne peut être effectivement ouverte au public qu’après la fermeture des locaux d’origine de chacune des officines regroupées</w:t>
            </w:r>
          </w:p>
          <w:p w:rsidR="009C4EDE" w:rsidRPr="00826990" w:rsidRDefault="009C4EDE" w:rsidP="007F2BC4"/>
        </w:tc>
        <w:tc>
          <w:tcPr>
            <w:tcW w:w="1134" w:type="dxa"/>
          </w:tcPr>
          <w:p w:rsidR="008713F6" w:rsidRPr="007F2BC4" w:rsidRDefault="007F2BC4" w:rsidP="007F2BC4">
            <w:pPr>
              <w:rPr>
                <w:rFonts w:ascii="TimesLTStd-Italic" w:hAnsi="TimesLTStd-Italic"/>
                <w:i/>
                <w:iCs/>
                <w:color w:val="000000"/>
              </w:rPr>
            </w:pPr>
            <w:r w:rsidRPr="007F2BC4">
              <w:rPr>
                <w:rFonts w:ascii="TimesLTStd-Italic" w:hAnsi="TimesLTStd-Italic"/>
                <w:i/>
                <w:iCs/>
                <w:color w:val="000000"/>
              </w:rPr>
              <w:t>Art. L.512515</w:t>
            </w:r>
          </w:p>
        </w:tc>
        <w:tc>
          <w:tcPr>
            <w:tcW w:w="5954" w:type="dxa"/>
            <w:gridSpan w:val="2"/>
          </w:tcPr>
          <w:p w:rsidR="008713F6" w:rsidRPr="00826990" w:rsidRDefault="007F2BC4">
            <w:r w:rsidRPr="007F2BC4">
              <w:rPr>
                <w:rFonts w:ascii="TimesLTStd-Roman" w:hAnsi="TimesLTStd-Roman"/>
                <w:color w:val="000000"/>
              </w:rPr>
              <w:t>Idem</w:t>
            </w:r>
          </w:p>
        </w:tc>
      </w:tr>
      <w:tr w:rsidR="007F2BC4" w:rsidTr="007F2BC4">
        <w:tc>
          <w:tcPr>
            <w:tcW w:w="1242" w:type="dxa"/>
          </w:tcPr>
          <w:p w:rsidR="007F2BC4" w:rsidRPr="00826990" w:rsidRDefault="007F2BC4" w:rsidP="00A33584"/>
        </w:tc>
        <w:tc>
          <w:tcPr>
            <w:tcW w:w="6237" w:type="dxa"/>
            <w:gridSpan w:val="2"/>
          </w:tcPr>
          <w:p w:rsidR="007F2BC4" w:rsidRPr="00826990" w:rsidRDefault="007F2BC4" w:rsidP="00A33584">
            <w:r w:rsidRPr="00826990">
              <w:rPr>
                <w:rFonts w:ascii="TimesLTStd-Roman" w:hAnsi="TimesLTStd-Roman"/>
                <w:color w:val="000000"/>
              </w:rPr>
              <w:t>Disposition supprimée</w:t>
            </w:r>
          </w:p>
        </w:tc>
        <w:tc>
          <w:tcPr>
            <w:tcW w:w="1134" w:type="dxa"/>
          </w:tcPr>
          <w:p w:rsidR="007F2BC4" w:rsidRPr="00826990" w:rsidRDefault="007F2BC4" w:rsidP="00A33584">
            <w:r w:rsidRPr="00826990">
              <w:rPr>
                <w:rFonts w:ascii="TimesLTStd-Italic" w:hAnsi="TimesLTStd-Italic"/>
                <w:i/>
                <w:iCs/>
                <w:color w:val="000000"/>
              </w:rPr>
              <w:t>Art. L.5125-7</w:t>
            </w:r>
          </w:p>
        </w:tc>
        <w:tc>
          <w:tcPr>
            <w:tcW w:w="5954" w:type="dxa"/>
            <w:gridSpan w:val="2"/>
          </w:tcPr>
          <w:p w:rsidR="007F2BC4" w:rsidRPr="00826990" w:rsidRDefault="007F2BC4" w:rsidP="00A33584">
            <w:pPr>
              <w:jc w:val="both"/>
              <w:rPr>
                <w:color w:val="FF0000"/>
              </w:rPr>
            </w:pPr>
            <w:r w:rsidRPr="00826990">
              <w:rPr>
                <w:rFonts w:ascii="TimesLTStd-Roman" w:hAnsi="TimesLTStd-Roman"/>
                <w:color w:val="FF0000"/>
              </w:rPr>
              <w:t>Sauf cas de force majeure constaté par le directeur général de l'agence régionale de santé, une officine créée ou transférée depuis moins de cinq ans ne peut faire l'objet d'une cession totale ou partielle ni être transférée ou faire l'objet d'un regroupement. Une officine issue d'un regroupement ne peut pas non plus être transférée avant l'expiration du même délai, sauf cas de force majeure constaté par le directeur général de l'agence régionale de santé. Ce délai court à partir de la notification de l'arrêté de licence.</w:t>
            </w:r>
          </w:p>
        </w:tc>
      </w:tr>
      <w:tr w:rsidR="007F2BC4" w:rsidTr="007F2BC4">
        <w:tc>
          <w:tcPr>
            <w:tcW w:w="14567" w:type="dxa"/>
            <w:gridSpan w:val="6"/>
          </w:tcPr>
          <w:p w:rsidR="009C4EDE" w:rsidRDefault="009C4EDE">
            <w:pPr>
              <w:rPr>
                <w:b/>
                <w:color w:val="00B050"/>
                <w:sz w:val="24"/>
              </w:rPr>
            </w:pPr>
          </w:p>
          <w:p w:rsidR="007F2BC4" w:rsidRDefault="009C4EDE">
            <w:pPr>
              <w:rPr>
                <w:b/>
                <w:color w:val="00B050"/>
                <w:sz w:val="24"/>
              </w:rPr>
            </w:pPr>
            <w:r>
              <w:rPr>
                <w:b/>
                <w:color w:val="00B050"/>
                <w:sz w:val="24"/>
              </w:rPr>
              <w:t>Zonage concernant les pharmacie</w:t>
            </w:r>
            <w:r w:rsidR="007F2BC4" w:rsidRPr="009C4EDE">
              <w:rPr>
                <w:b/>
                <w:color w:val="00B050"/>
                <w:sz w:val="24"/>
              </w:rPr>
              <w:t>s</w:t>
            </w:r>
          </w:p>
          <w:p w:rsidR="009C4EDE" w:rsidRPr="00A33584" w:rsidRDefault="009C4EDE">
            <w:pPr>
              <w:rPr>
                <w:b/>
              </w:rPr>
            </w:pPr>
          </w:p>
        </w:tc>
      </w:tr>
      <w:tr w:rsidR="008713F6" w:rsidTr="007F2BC4">
        <w:tc>
          <w:tcPr>
            <w:tcW w:w="1242" w:type="dxa"/>
          </w:tcPr>
          <w:p w:rsidR="008713F6" w:rsidRPr="00826990" w:rsidRDefault="00A33584">
            <w:r>
              <w:rPr>
                <w:rFonts w:ascii="TimesLTStd-Italic" w:hAnsi="TimesLTStd-Italic"/>
                <w:i/>
                <w:iCs/>
                <w:color w:val="000000"/>
              </w:rPr>
              <w:t>Art. L.5125-6, I</w:t>
            </w:r>
          </w:p>
        </w:tc>
        <w:tc>
          <w:tcPr>
            <w:tcW w:w="6237" w:type="dxa"/>
            <w:gridSpan w:val="2"/>
          </w:tcPr>
          <w:p w:rsidR="009C4EDE" w:rsidRPr="009C4EDE" w:rsidRDefault="00A33584" w:rsidP="00A33584">
            <w:pPr>
              <w:jc w:val="both"/>
              <w:rPr>
                <w:rFonts w:ascii="TimesLTStd-Roman" w:hAnsi="TimesLTStd-Roman"/>
                <w:color w:val="00B050"/>
                <w:u w:val="single"/>
              </w:rPr>
            </w:pPr>
            <w:r>
              <w:rPr>
                <w:rFonts w:ascii="TimesLTStd-Roman" w:hAnsi="TimesLTStd-Roman"/>
                <w:color w:val="000000"/>
              </w:rPr>
              <w:t>Le directeur général de l’agence régionale de santé évalue les besoins d’approvisionnement en médicaments pour la population du territoire pour lequel il est compétent dans le cadre du schéma régional de santé prévu au 2°</w:t>
            </w:r>
            <w:r>
              <w:rPr>
                <w:rFonts w:ascii="TimesLTStd-Roman" w:hAnsi="TimesLTStd-Roman"/>
                <w:color w:val="000000"/>
                <w:sz w:val="12"/>
                <w:szCs w:val="12"/>
              </w:rPr>
              <w:t xml:space="preserve"> </w:t>
            </w:r>
            <w:r>
              <w:rPr>
                <w:rFonts w:ascii="TimesLTStd-Roman" w:hAnsi="TimesLTStd-Roman"/>
                <w:color w:val="000000"/>
              </w:rPr>
              <w:t>de l’article L. 1434-2.</w:t>
            </w:r>
            <w:r>
              <w:rPr>
                <w:rFonts w:ascii="TimesLTStd-Roman" w:hAnsi="TimesLTStd-Roman"/>
                <w:color w:val="000000"/>
              </w:rPr>
              <w:br/>
              <w:t xml:space="preserve">Il fixe par arrêté les </w:t>
            </w:r>
            <w:r w:rsidRPr="00A33584">
              <w:rPr>
                <w:rFonts w:ascii="TimesLTStd-Roman" w:hAnsi="TimesLTStd-Roman"/>
                <w:color w:val="00B050"/>
                <w:u w:val="single"/>
              </w:rPr>
              <w:t xml:space="preserve">territoires au sein desquels l’accès au médicament pour la population n’est pas assuré de manière satisfaisante. </w:t>
            </w:r>
            <w:r>
              <w:rPr>
                <w:rFonts w:ascii="TimesLTStd-Roman" w:hAnsi="TimesLTStd-Roman"/>
                <w:color w:val="000000"/>
              </w:rPr>
              <w:t xml:space="preserve">Un décret détermine les conditions dans lesquelles ces territoires sont définis </w:t>
            </w:r>
            <w:r w:rsidRPr="00A33584">
              <w:rPr>
                <w:rFonts w:ascii="TimesLTStd-Roman" w:hAnsi="TimesLTStd-Roman"/>
                <w:color w:val="00B050"/>
                <w:u w:val="single"/>
              </w:rPr>
              <w:t>en raison des caractéristiques démographiques, sanitaires et sociales de leur population, de l’offre pharmaceutique et de son évolution prévisible, ou, le cas échéant, des particularités géographiques de la zone.</w:t>
            </w:r>
          </w:p>
        </w:tc>
        <w:tc>
          <w:tcPr>
            <w:tcW w:w="1134" w:type="dxa"/>
          </w:tcPr>
          <w:p w:rsidR="008713F6" w:rsidRPr="00826990" w:rsidRDefault="008713F6"/>
        </w:tc>
        <w:tc>
          <w:tcPr>
            <w:tcW w:w="5954" w:type="dxa"/>
            <w:gridSpan w:val="2"/>
          </w:tcPr>
          <w:p w:rsidR="008713F6" w:rsidRPr="00826990" w:rsidRDefault="008713F6"/>
        </w:tc>
      </w:tr>
      <w:tr w:rsidR="008713F6" w:rsidTr="007F2BC4">
        <w:tc>
          <w:tcPr>
            <w:tcW w:w="1242" w:type="dxa"/>
          </w:tcPr>
          <w:p w:rsidR="008713F6" w:rsidRPr="00826990" w:rsidRDefault="00A33584">
            <w:r>
              <w:rPr>
                <w:rFonts w:ascii="TimesLTStd-Italic" w:hAnsi="TimesLTStd-Italic"/>
                <w:i/>
                <w:iCs/>
                <w:color w:val="000000"/>
              </w:rPr>
              <w:t>Art. L.5125-6, I</w:t>
            </w:r>
          </w:p>
        </w:tc>
        <w:tc>
          <w:tcPr>
            <w:tcW w:w="6237" w:type="dxa"/>
            <w:gridSpan w:val="2"/>
          </w:tcPr>
          <w:p w:rsidR="00A33584" w:rsidRDefault="00A33584" w:rsidP="00A33584">
            <w:pPr>
              <w:jc w:val="both"/>
              <w:rPr>
                <w:rFonts w:ascii="TimesLTStd-Roman" w:hAnsi="TimesLTStd-Roman"/>
                <w:color w:val="000000"/>
              </w:rPr>
            </w:pPr>
            <w:r>
              <w:rPr>
                <w:rFonts w:ascii="TimesLTStd-Roman" w:hAnsi="TimesLTStd-Roman"/>
                <w:color w:val="000000"/>
              </w:rPr>
              <w:t xml:space="preserve">Procédure consultative : l’arrêté du DG ARS est pris après avis : </w:t>
            </w:r>
          </w:p>
          <w:p w:rsidR="00A33584" w:rsidRPr="00A33584" w:rsidRDefault="00A33584" w:rsidP="00A33584">
            <w:pPr>
              <w:pStyle w:val="Paragraphedeliste"/>
              <w:numPr>
                <w:ilvl w:val="0"/>
                <w:numId w:val="4"/>
              </w:numPr>
              <w:jc w:val="both"/>
            </w:pPr>
            <w:r w:rsidRPr="00A33584">
              <w:rPr>
                <w:rFonts w:ascii="TimesLTStd-Roman" w:hAnsi="TimesLTStd-Roman"/>
                <w:color w:val="000000"/>
              </w:rPr>
              <w:t>du Conseil de l’ordre des pharmaci</w:t>
            </w:r>
            <w:r>
              <w:rPr>
                <w:rFonts w:ascii="TimesLTStd-Roman" w:hAnsi="TimesLTStd-Roman"/>
                <w:color w:val="000000"/>
              </w:rPr>
              <w:t>ens territorialement compétent,</w:t>
            </w:r>
          </w:p>
          <w:p w:rsidR="00A33584" w:rsidRPr="00A33584" w:rsidRDefault="00A33584" w:rsidP="00A33584">
            <w:pPr>
              <w:pStyle w:val="Paragraphedeliste"/>
              <w:numPr>
                <w:ilvl w:val="0"/>
                <w:numId w:val="4"/>
              </w:numPr>
              <w:jc w:val="both"/>
            </w:pPr>
            <w:r w:rsidRPr="00A33584">
              <w:rPr>
                <w:rFonts w:ascii="TimesLTStd-Roman" w:hAnsi="TimesLTStd-Roman"/>
                <w:color w:val="000000"/>
              </w:rPr>
              <w:t>de l’Union</w:t>
            </w:r>
            <w:r>
              <w:rPr>
                <w:rFonts w:ascii="TimesLTStd-Roman" w:hAnsi="TimesLTStd-Roman"/>
                <w:color w:val="000000"/>
              </w:rPr>
              <w:t xml:space="preserve"> </w:t>
            </w:r>
            <w:r w:rsidRPr="00A33584">
              <w:rPr>
                <w:rFonts w:ascii="TimesLTStd-Roman" w:hAnsi="TimesLTStd-Roman"/>
                <w:color w:val="000000"/>
              </w:rPr>
              <w:t>régionale des prof</w:t>
            </w:r>
            <w:r>
              <w:rPr>
                <w:rFonts w:ascii="TimesLTStd-Roman" w:hAnsi="TimesLTStd-Roman"/>
                <w:color w:val="000000"/>
              </w:rPr>
              <w:t>essionnels de santé pharmaciens</w:t>
            </w:r>
          </w:p>
          <w:p w:rsidR="00A33584" w:rsidRPr="00A33584" w:rsidRDefault="00A33584" w:rsidP="00A33584">
            <w:pPr>
              <w:pStyle w:val="Paragraphedeliste"/>
              <w:numPr>
                <w:ilvl w:val="0"/>
                <w:numId w:val="4"/>
              </w:numPr>
              <w:jc w:val="both"/>
            </w:pPr>
            <w:r w:rsidRPr="00A33584">
              <w:rPr>
                <w:rFonts w:ascii="TimesLTStd-Roman" w:hAnsi="TimesLTStd-Roman"/>
                <w:color w:val="000000"/>
              </w:rPr>
              <w:t>du représentant régional désigné par chaque syndicat</w:t>
            </w:r>
            <w:r>
              <w:rPr>
                <w:rFonts w:ascii="TimesLTStd-Roman" w:hAnsi="TimesLTStd-Roman"/>
                <w:color w:val="000000"/>
              </w:rPr>
              <w:t xml:space="preserve"> </w:t>
            </w:r>
            <w:r w:rsidRPr="00A33584">
              <w:rPr>
                <w:rFonts w:ascii="TimesLTStd-Roman" w:hAnsi="TimesLTStd-Roman"/>
                <w:color w:val="000000"/>
              </w:rPr>
              <w:t xml:space="preserve">représentatif de la profession au sens de l’article L. 162-33 </w:t>
            </w:r>
            <w:r>
              <w:rPr>
                <w:rFonts w:ascii="TimesLTStd-Roman" w:hAnsi="TimesLTStd-Roman"/>
                <w:color w:val="000000"/>
              </w:rPr>
              <w:t>du code de la sécurité sociale (=USPO + FSPF)</w:t>
            </w:r>
          </w:p>
          <w:p w:rsidR="008713F6" w:rsidRPr="00826990" w:rsidRDefault="00A33584" w:rsidP="00A33584">
            <w:pPr>
              <w:pStyle w:val="Paragraphedeliste"/>
              <w:numPr>
                <w:ilvl w:val="0"/>
                <w:numId w:val="4"/>
              </w:numPr>
              <w:jc w:val="both"/>
            </w:pPr>
            <w:r w:rsidRPr="00A33584">
              <w:rPr>
                <w:rFonts w:ascii="TimesLTStd-Roman" w:hAnsi="TimesLTStd-Roman"/>
                <w:color w:val="000000"/>
              </w:rPr>
              <w:t>de la conférence</w:t>
            </w:r>
            <w:r>
              <w:rPr>
                <w:rFonts w:ascii="TimesLTStd-Roman" w:hAnsi="TimesLTStd-Roman"/>
                <w:color w:val="000000"/>
              </w:rPr>
              <w:t xml:space="preserve"> </w:t>
            </w:r>
            <w:r w:rsidRPr="00A33584">
              <w:rPr>
                <w:rFonts w:ascii="TimesLTStd-Roman" w:hAnsi="TimesLTStd-Roman"/>
                <w:color w:val="000000"/>
              </w:rPr>
              <w:t>régionale de la santé et de l’autonomie.</w:t>
            </w:r>
          </w:p>
        </w:tc>
        <w:tc>
          <w:tcPr>
            <w:tcW w:w="1134" w:type="dxa"/>
          </w:tcPr>
          <w:p w:rsidR="008713F6" w:rsidRPr="00826990" w:rsidRDefault="008713F6"/>
        </w:tc>
        <w:tc>
          <w:tcPr>
            <w:tcW w:w="5954" w:type="dxa"/>
            <w:gridSpan w:val="2"/>
          </w:tcPr>
          <w:p w:rsidR="008713F6" w:rsidRPr="00826990" w:rsidRDefault="008713F6"/>
        </w:tc>
      </w:tr>
      <w:tr w:rsidR="008713F6" w:rsidTr="007F2BC4">
        <w:tc>
          <w:tcPr>
            <w:tcW w:w="1242" w:type="dxa"/>
          </w:tcPr>
          <w:p w:rsidR="008713F6" w:rsidRPr="00826990" w:rsidRDefault="00A33584">
            <w:r>
              <w:rPr>
                <w:rFonts w:ascii="TimesLTStd-Italic" w:hAnsi="TimesLTStd-Italic"/>
                <w:i/>
                <w:iCs/>
                <w:color w:val="000000"/>
              </w:rPr>
              <w:lastRenderedPageBreak/>
              <w:t>Art. L.5125-6, II et III</w:t>
            </w:r>
          </w:p>
        </w:tc>
        <w:tc>
          <w:tcPr>
            <w:tcW w:w="6237" w:type="dxa"/>
            <w:gridSpan w:val="2"/>
          </w:tcPr>
          <w:p w:rsidR="008713F6" w:rsidRPr="00A33584" w:rsidRDefault="00A33584" w:rsidP="00A33584">
            <w:pPr>
              <w:jc w:val="both"/>
              <w:rPr>
                <w:rFonts w:ascii="TimesLTStd-Roman" w:hAnsi="TimesLTStd-Roman"/>
                <w:color w:val="000000"/>
              </w:rPr>
            </w:pPr>
            <w:r w:rsidRPr="00A33584">
              <w:rPr>
                <w:rFonts w:ascii="TimesLTStd-Roman" w:hAnsi="TimesLTStd-Roman"/>
                <w:color w:val="000000"/>
              </w:rPr>
              <w:t xml:space="preserve">Mesures </w:t>
            </w:r>
            <w:r>
              <w:rPr>
                <w:rFonts w:ascii="TimesLTStd-Roman" w:hAnsi="TimesLTStd-Roman"/>
                <w:color w:val="000000"/>
              </w:rPr>
              <w:t xml:space="preserve">financières </w:t>
            </w:r>
            <w:r w:rsidRPr="00A33584">
              <w:rPr>
                <w:rFonts w:ascii="TimesLTStd-Roman" w:hAnsi="TimesLTStd-Roman"/>
                <w:color w:val="000000"/>
              </w:rPr>
              <w:t xml:space="preserve">possibles pour favoriser ou maintenir une offre pharmaceutique dans ces territoires fragiles : </w:t>
            </w:r>
          </w:p>
          <w:p w:rsidR="00A33584" w:rsidRPr="00A33584" w:rsidRDefault="00A33584" w:rsidP="00A33584">
            <w:pPr>
              <w:pStyle w:val="Paragraphedeliste"/>
              <w:numPr>
                <w:ilvl w:val="0"/>
                <w:numId w:val="4"/>
              </w:numPr>
              <w:jc w:val="both"/>
              <w:rPr>
                <w:rFonts w:ascii="TimesLTStd-Roman" w:hAnsi="TimesLTStd-Roman"/>
                <w:color w:val="000000"/>
              </w:rPr>
            </w:pPr>
            <w:r w:rsidRPr="00A33584">
              <w:rPr>
                <w:rFonts w:ascii="TimesLTStd-Roman" w:hAnsi="TimesLTStd-Roman"/>
                <w:color w:val="000000"/>
              </w:rPr>
              <w:t>dans le cadre de la convention nationale Assurance maladie / pharmaciens (art. L.162-16-1 CSS)</w:t>
            </w:r>
          </w:p>
          <w:p w:rsidR="00A33584" w:rsidRPr="00826990" w:rsidRDefault="00A33584" w:rsidP="00A33584">
            <w:pPr>
              <w:pStyle w:val="Paragraphedeliste"/>
              <w:numPr>
                <w:ilvl w:val="0"/>
                <w:numId w:val="4"/>
              </w:numPr>
              <w:jc w:val="both"/>
            </w:pPr>
            <w:r w:rsidRPr="00A33584">
              <w:rPr>
                <w:rFonts w:ascii="TimesLTStd-Roman" w:hAnsi="TimesLTStd-Roman"/>
                <w:color w:val="00B050"/>
                <w:u w:val="single"/>
              </w:rPr>
              <w:t>au titre du FIR</w:t>
            </w:r>
            <w:r w:rsidRPr="00A33584">
              <w:rPr>
                <w:rFonts w:ascii="TimesLTStd-Roman" w:hAnsi="TimesLTStd-Roman"/>
                <w:color w:val="00B050"/>
              </w:rPr>
              <w:t xml:space="preserve"> </w:t>
            </w:r>
            <w:r w:rsidRPr="00A33584">
              <w:rPr>
                <w:rFonts w:ascii="TimesLTStd-Roman" w:hAnsi="TimesLTStd-Roman"/>
                <w:color w:val="000000"/>
              </w:rPr>
              <w:t>(art. L.1435-8 CSP)</w:t>
            </w:r>
          </w:p>
        </w:tc>
        <w:tc>
          <w:tcPr>
            <w:tcW w:w="1134" w:type="dxa"/>
          </w:tcPr>
          <w:p w:rsidR="008713F6" w:rsidRPr="00826990" w:rsidRDefault="008713F6"/>
        </w:tc>
        <w:tc>
          <w:tcPr>
            <w:tcW w:w="5954" w:type="dxa"/>
            <w:gridSpan w:val="2"/>
          </w:tcPr>
          <w:p w:rsidR="008713F6" w:rsidRPr="00826990" w:rsidRDefault="008713F6"/>
        </w:tc>
      </w:tr>
      <w:tr w:rsidR="008713F6" w:rsidTr="007F2BC4">
        <w:tc>
          <w:tcPr>
            <w:tcW w:w="1242" w:type="dxa"/>
          </w:tcPr>
          <w:p w:rsidR="008713F6" w:rsidRDefault="008C07BE">
            <w:pPr>
              <w:rPr>
                <w:rFonts w:ascii="TimesLTStd-Italic" w:hAnsi="TimesLTStd-Italic"/>
                <w:i/>
                <w:iCs/>
                <w:color w:val="000000"/>
              </w:rPr>
            </w:pPr>
            <w:r>
              <w:rPr>
                <w:rFonts w:ascii="TimesLTStd-Italic" w:hAnsi="TimesLTStd-Italic"/>
                <w:i/>
                <w:iCs/>
                <w:color w:val="000000"/>
              </w:rPr>
              <w:t>Art. L.5125-6-1</w:t>
            </w:r>
          </w:p>
          <w:p w:rsidR="008C07BE" w:rsidRDefault="008C07BE">
            <w:pPr>
              <w:rPr>
                <w:rFonts w:ascii="TimesLTStd-Italic" w:hAnsi="TimesLTStd-Italic"/>
                <w:i/>
                <w:iCs/>
                <w:color w:val="000000"/>
              </w:rPr>
            </w:pPr>
          </w:p>
          <w:p w:rsidR="008C07BE" w:rsidRPr="00826990" w:rsidRDefault="008C07BE">
            <w:r>
              <w:rPr>
                <w:rFonts w:ascii="TimesLTStd-Italic" w:hAnsi="TimesLTStd-Italic"/>
                <w:i/>
                <w:iCs/>
                <w:color w:val="000000"/>
              </w:rPr>
              <w:t>Art. L.5125-6-2</w:t>
            </w:r>
          </w:p>
        </w:tc>
        <w:tc>
          <w:tcPr>
            <w:tcW w:w="6237" w:type="dxa"/>
            <w:gridSpan w:val="2"/>
          </w:tcPr>
          <w:p w:rsidR="008713F6" w:rsidRPr="008C07BE" w:rsidRDefault="00A33584">
            <w:pPr>
              <w:rPr>
                <w:rFonts w:ascii="TimesLTStd-Roman" w:hAnsi="TimesLTStd-Roman"/>
                <w:color w:val="000000"/>
              </w:rPr>
            </w:pPr>
            <w:r w:rsidRPr="008C07BE">
              <w:rPr>
                <w:rFonts w:ascii="TimesLTStd-Roman" w:hAnsi="TimesLTStd-Roman"/>
                <w:color w:val="000000"/>
              </w:rPr>
              <w:t xml:space="preserve">Autres mesures dans les territoires fragiles : </w:t>
            </w:r>
          </w:p>
          <w:p w:rsidR="008C07BE" w:rsidRPr="008C07BE" w:rsidRDefault="00A33584" w:rsidP="00A33584">
            <w:pPr>
              <w:pStyle w:val="Paragraphedeliste"/>
              <w:numPr>
                <w:ilvl w:val="0"/>
                <w:numId w:val="4"/>
              </w:numPr>
              <w:rPr>
                <w:rFonts w:ascii="TimesLTStd-Roman" w:hAnsi="TimesLTStd-Roman"/>
                <w:color w:val="00B050"/>
              </w:rPr>
            </w:pPr>
            <w:r w:rsidRPr="008C07BE">
              <w:rPr>
                <w:rFonts w:ascii="TimesLTStd-Roman" w:hAnsi="TimesLTStd-Roman"/>
                <w:color w:val="00B050"/>
              </w:rPr>
              <w:t xml:space="preserve">le DG ARS fixe la </w:t>
            </w:r>
            <w:r w:rsidRPr="008C07BE">
              <w:rPr>
                <w:rFonts w:ascii="TimesLTStd-Roman" w:hAnsi="TimesLTStd-Roman"/>
                <w:color w:val="00B050"/>
                <w:u w:val="single"/>
              </w:rPr>
              <w:t>liste des communes contiguës dépourvues d’officine</w:t>
            </w:r>
            <w:r w:rsidRPr="008C07BE">
              <w:rPr>
                <w:rFonts w:ascii="TimesLTStd-Roman" w:hAnsi="TimesLTStd-Roman"/>
                <w:color w:val="00B050"/>
              </w:rPr>
              <w:t xml:space="preserve">, dont une </w:t>
            </w:r>
            <w:r w:rsidR="008C07BE" w:rsidRPr="008C07BE">
              <w:rPr>
                <w:rFonts w:ascii="TimesLTStd-Roman" w:hAnsi="TimesLTStd-Roman"/>
                <w:color w:val="00B050"/>
              </w:rPr>
              <w:t>r</w:t>
            </w:r>
            <w:r w:rsidRPr="008C07BE">
              <w:rPr>
                <w:rFonts w:ascii="TimesLTStd-Roman" w:hAnsi="TimesLTStd-Roman"/>
                <w:color w:val="00B050"/>
              </w:rPr>
              <w:t>ecense au moins 2000 habitants</w:t>
            </w:r>
            <w:r w:rsidR="008C07BE" w:rsidRPr="008C07BE">
              <w:rPr>
                <w:rFonts w:ascii="TimesLTStd-Roman" w:hAnsi="TimesLTStd-Roman"/>
                <w:color w:val="00B050"/>
              </w:rPr>
              <w:t xml:space="preserve">, afin de totaliser un nombre d’habitants permettant l’ouverture d’une officine par voie de transfert ou de création au regard des conditions démographiques prévues à l’art. L.5125-4 CSP. </w:t>
            </w:r>
          </w:p>
          <w:p w:rsidR="00A33584" w:rsidRDefault="008C07BE" w:rsidP="008C07BE">
            <w:pPr>
              <w:pStyle w:val="Paragraphedeliste"/>
              <w:ind w:left="360"/>
              <w:rPr>
                <w:rFonts w:ascii="TimesLTStd-Roman" w:hAnsi="TimesLTStd-Roman"/>
                <w:color w:val="000000"/>
              </w:rPr>
            </w:pPr>
            <w:r>
              <w:rPr>
                <w:rFonts w:ascii="TimesLTStd-Roman" w:hAnsi="TimesLTStd-Roman"/>
                <w:color w:val="000000"/>
              </w:rPr>
              <w:t xml:space="preserve">Procédure consultative : CROP + </w:t>
            </w:r>
            <w:r w:rsidR="00A33584">
              <w:rPr>
                <w:rFonts w:ascii="TimesLTStd-Roman" w:hAnsi="TimesLTStd-Roman"/>
                <w:color w:val="000000"/>
              </w:rPr>
              <w:t xml:space="preserve">représentant régional désigné par chaque syndicat représentatif de la profession </w:t>
            </w:r>
          </w:p>
          <w:p w:rsidR="008C07BE" w:rsidRPr="00826990" w:rsidRDefault="008C07BE" w:rsidP="008C07BE">
            <w:pPr>
              <w:pStyle w:val="Paragraphedeliste"/>
              <w:numPr>
                <w:ilvl w:val="0"/>
                <w:numId w:val="4"/>
              </w:numPr>
            </w:pPr>
            <w:r w:rsidRPr="008C07BE">
              <w:rPr>
                <w:rFonts w:ascii="TimesLTStd-Roman" w:hAnsi="TimesLTStd-Roman"/>
                <w:color w:val="00B050"/>
              </w:rPr>
              <w:t xml:space="preserve">le DG ARS peut autoriser l’ouverture d’une officine par voie de transfert ou de regroupement,  notamment auprès d’un centre commercial, d’une maison de santé ou d’un centre de santé, </w:t>
            </w:r>
            <w:r w:rsidRPr="008C07BE">
              <w:rPr>
                <w:rFonts w:ascii="TimesLTStd-Roman" w:hAnsi="TimesLTStd-Roman"/>
                <w:color w:val="00B050"/>
                <w:u w:val="single"/>
              </w:rPr>
              <w:t>sans condition de population résidente identique/non desservie/en augmentation</w:t>
            </w:r>
          </w:p>
        </w:tc>
        <w:tc>
          <w:tcPr>
            <w:tcW w:w="1134" w:type="dxa"/>
          </w:tcPr>
          <w:p w:rsidR="008713F6" w:rsidRPr="00826990" w:rsidRDefault="008713F6"/>
        </w:tc>
        <w:tc>
          <w:tcPr>
            <w:tcW w:w="5954" w:type="dxa"/>
            <w:gridSpan w:val="2"/>
          </w:tcPr>
          <w:p w:rsidR="008713F6" w:rsidRPr="00826990" w:rsidRDefault="008713F6"/>
        </w:tc>
      </w:tr>
      <w:tr w:rsidR="003E3F95" w:rsidTr="005A6171">
        <w:tc>
          <w:tcPr>
            <w:tcW w:w="14567" w:type="dxa"/>
            <w:gridSpan w:val="6"/>
          </w:tcPr>
          <w:p w:rsidR="009C4EDE" w:rsidRDefault="009C4EDE"/>
          <w:p w:rsidR="003E3F95" w:rsidRPr="009C4EDE" w:rsidRDefault="003E3F95">
            <w:pPr>
              <w:rPr>
                <w:b/>
                <w:sz w:val="24"/>
              </w:rPr>
            </w:pPr>
            <w:r w:rsidRPr="009C4EDE">
              <w:rPr>
                <w:b/>
                <w:sz w:val="24"/>
              </w:rPr>
              <w:t>Autres procédures impactées par l’ordonnance</w:t>
            </w:r>
          </w:p>
          <w:p w:rsidR="009C4EDE" w:rsidRPr="00826990" w:rsidRDefault="009C4EDE"/>
        </w:tc>
      </w:tr>
      <w:tr w:rsidR="008713F6" w:rsidTr="00D52169">
        <w:tc>
          <w:tcPr>
            <w:tcW w:w="1242" w:type="dxa"/>
          </w:tcPr>
          <w:p w:rsidR="008713F6" w:rsidRDefault="00D52169" w:rsidP="00D52169">
            <w:pPr>
              <w:rPr>
                <w:rFonts w:ascii="TimesLTStd-Italic" w:hAnsi="TimesLTStd-Italic"/>
                <w:i/>
                <w:iCs/>
                <w:color w:val="000000"/>
              </w:rPr>
            </w:pPr>
            <w:r>
              <w:rPr>
                <w:rFonts w:ascii="TimesLTStd-Italic" w:hAnsi="TimesLTStd-Italic"/>
                <w:i/>
                <w:iCs/>
                <w:color w:val="000000"/>
              </w:rPr>
              <w:t>Art. L.5125-21</w:t>
            </w:r>
          </w:p>
          <w:p w:rsidR="00D52169" w:rsidRDefault="00D52169" w:rsidP="00D52169">
            <w:pPr>
              <w:rPr>
                <w:rFonts w:ascii="TimesLTStd-Italic" w:hAnsi="TimesLTStd-Italic"/>
                <w:i/>
                <w:iCs/>
                <w:color w:val="000000"/>
              </w:rPr>
            </w:pPr>
          </w:p>
          <w:p w:rsidR="00D52169" w:rsidRPr="00826990" w:rsidRDefault="00D52169" w:rsidP="00D52169">
            <w:r>
              <w:rPr>
                <w:rFonts w:ascii="TimesLTStd-Italic" w:hAnsi="TimesLTStd-Italic"/>
                <w:i/>
                <w:iCs/>
                <w:color w:val="000000"/>
              </w:rPr>
              <w:t>Art. L.5125-22</w:t>
            </w:r>
          </w:p>
        </w:tc>
        <w:tc>
          <w:tcPr>
            <w:tcW w:w="6237" w:type="dxa"/>
            <w:gridSpan w:val="2"/>
          </w:tcPr>
          <w:p w:rsidR="008713F6" w:rsidRPr="00D52169" w:rsidRDefault="003E3F95">
            <w:pPr>
              <w:rPr>
                <w:rFonts w:ascii="TimesLTStd-Roman" w:hAnsi="TimesLTStd-Roman"/>
                <w:color w:val="000000"/>
              </w:rPr>
            </w:pPr>
            <w:r w:rsidRPr="00D52169">
              <w:rPr>
                <w:rFonts w:ascii="TimesLTStd-Roman" w:hAnsi="TimesLTStd-Roman"/>
                <w:color w:val="000000"/>
              </w:rPr>
              <w:t xml:space="preserve">Validité de la licence / fermeture définitive : </w:t>
            </w:r>
          </w:p>
          <w:p w:rsidR="003E3F95" w:rsidRPr="00D52169" w:rsidRDefault="003E3F95" w:rsidP="003E3F95">
            <w:pPr>
              <w:pStyle w:val="Paragraphedeliste"/>
              <w:numPr>
                <w:ilvl w:val="0"/>
                <w:numId w:val="4"/>
              </w:numPr>
              <w:rPr>
                <w:rFonts w:ascii="TimesLTStd-Roman" w:hAnsi="TimesLTStd-Roman"/>
                <w:color w:val="000000"/>
              </w:rPr>
            </w:pPr>
            <w:r>
              <w:rPr>
                <w:rFonts w:ascii="TimesLTStd-Roman" w:hAnsi="TimesLTStd-Roman"/>
                <w:color w:val="000000"/>
              </w:rPr>
              <w:t>le DG ARS constate la caducité de la licence par arrêté</w:t>
            </w:r>
          </w:p>
          <w:p w:rsidR="003E3F95" w:rsidRPr="00D52169" w:rsidRDefault="003E3F95" w:rsidP="003E3F95">
            <w:pPr>
              <w:pStyle w:val="Paragraphedeliste"/>
              <w:numPr>
                <w:ilvl w:val="0"/>
                <w:numId w:val="4"/>
              </w:numPr>
              <w:rPr>
                <w:rFonts w:ascii="TimesLTStd-Roman" w:hAnsi="TimesLTStd-Roman"/>
                <w:color w:val="000000"/>
              </w:rPr>
            </w:pPr>
            <w:r>
              <w:rPr>
                <w:rFonts w:ascii="TimesLTStd-Roman" w:hAnsi="TimesLTStd-Roman"/>
                <w:color w:val="000000"/>
              </w:rPr>
              <w:t xml:space="preserve">la licence est caduque quand : </w:t>
            </w:r>
          </w:p>
          <w:p w:rsidR="003E3F95" w:rsidRPr="00D52169" w:rsidRDefault="003E3F95" w:rsidP="003E3F95">
            <w:pPr>
              <w:pStyle w:val="Paragraphedeliste"/>
              <w:numPr>
                <w:ilvl w:val="1"/>
                <w:numId w:val="4"/>
              </w:numPr>
              <w:rPr>
                <w:rFonts w:ascii="TimesLTStd-Roman" w:hAnsi="TimesLTStd-Roman"/>
                <w:color w:val="000000"/>
              </w:rPr>
            </w:pPr>
            <w:r w:rsidRPr="00D52169">
              <w:rPr>
                <w:rFonts w:ascii="TimesLTStd-Roman" w:hAnsi="TimesLTStd-Roman"/>
                <w:color w:val="000000"/>
              </w:rPr>
              <w:t>le titulaire ou ses héritiers déclarent une cessation définitive d’activité de l’officine</w:t>
            </w:r>
          </w:p>
          <w:p w:rsidR="003E3F95" w:rsidRPr="00D52169" w:rsidRDefault="003E3F95" w:rsidP="003E3F95">
            <w:pPr>
              <w:pStyle w:val="Paragraphedeliste"/>
              <w:numPr>
                <w:ilvl w:val="1"/>
                <w:numId w:val="4"/>
              </w:numPr>
              <w:rPr>
                <w:rFonts w:ascii="TimesLTStd-Roman" w:hAnsi="TimesLTStd-Roman"/>
                <w:color w:val="000000"/>
              </w:rPr>
            </w:pPr>
            <w:r w:rsidRPr="00D52169">
              <w:rPr>
                <w:rFonts w:ascii="TimesLTStd-Roman" w:hAnsi="TimesLTStd-Roman"/>
                <w:color w:val="000000"/>
              </w:rPr>
              <w:t>l’officine n’a eu aucune activité pendant 12 mois consécutifs</w:t>
            </w:r>
          </w:p>
          <w:p w:rsidR="003E3F95" w:rsidRPr="00D52169" w:rsidRDefault="003E3F95" w:rsidP="00D52169">
            <w:pPr>
              <w:pStyle w:val="Paragraphedeliste"/>
              <w:numPr>
                <w:ilvl w:val="1"/>
                <w:numId w:val="4"/>
              </w:numPr>
              <w:rPr>
                <w:rFonts w:ascii="TimesLTStd-Roman" w:hAnsi="TimesLTStd-Roman"/>
                <w:color w:val="000000"/>
              </w:rPr>
            </w:pPr>
            <w:r w:rsidRPr="00D52169">
              <w:rPr>
                <w:rFonts w:ascii="TimesLTStd-Roman" w:hAnsi="TimesLTStd-Roman"/>
                <w:color w:val="00B050"/>
              </w:rPr>
              <w:t>le jugement de clôture intervient en cas de liquidation judiciaire</w:t>
            </w:r>
          </w:p>
        </w:tc>
        <w:tc>
          <w:tcPr>
            <w:tcW w:w="1276" w:type="dxa"/>
            <w:gridSpan w:val="2"/>
          </w:tcPr>
          <w:p w:rsidR="00D52169" w:rsidRDefault="00D52169" w:rsidP="00D52169">
            <w:pPr>
              <w:rPr>
                <w:rFonts w:ascii="TimesLTStd-Italic" w:hAnsi="TimesLTStd-Italic"/>
                <w:i/>
                <w:iCs/>
                <w:color w:val="000000"/>
              </w:rPr>
            </w:pPr>
            <w:r>
              <w:rPr>
                <w:rFonts w:ascii="TimesLTStd-Italic" w:hAnsi="TimesLTStd-Italic"/>
                <w:i/>
                <w:iCs/>
                <w:color w:val="000000"/>
              </w:rPr>
              <w:t>Art. L.5125-7</w:t>
            </w:r>
          </w:p>
          <w:p w:rsidR="008713F6" w:rsidRPr="00826990" w:rsidRDefault="008713F6"/>
        </w:tc>
        <w:tc>
          <w:tcPr>
            <w:tcW w:w="5812" w:type="dxa"/>
          </w:tcPr>
          <w:p w:rsidR="008713F6" w:rsidRPr="00826990" w:rsidRDefault="00D52169">
            <w:r w:rsidRPr="00D52169">
              <w:rPr>
                <w:rFonts w:ascii="TimesLTStd-Roman" w:hAnsi="TimesLTStd-Roman"/>
                <w:color w:val="000000"/>
              </w:rPr>
              <w:t>Idem sauf pour le cas de la liquidation judiciaire qui n’était pas prévu par le CSP</w:t>
            </w:r>
          </w:p>
        </w:tc>
      </w:tr>
      <w:tr w:rsidR="003E3F95" w:rsidTr="00D52169">
        <w:tc>
          <w:tcPr>
            <w:tcW w:w="1242" w:type="dxa"/>
          </w:tcPr>
          <w:p w:rsidR="00D52169" w:rsidRDefault="00D52169" w:rsidP="00D52169">
            <w:pPr>
              <w:rPr>
                <w:rFonts w:ascii="TimesLTStd-Italic" w:hAnsi="TimesLTStd-Italic"/>
                <w:i/>
                <w:iCs/>
                <w:color w:val="000000"/>
              </w:rPr>
            </w:pPr>
            <w:r>
              <w:rPr>
                <w:rFonts w:ascii="TimesLTStd-Italic" w:hAnsi="TimesLTStd-Italic"/>
                <w:i/>
                <w:iCs/>
                <w:color w:val="000000"/>
              </w:rPr>
              <w:t>Art. L.5125-21</w:t>
            </w:r>
          </w:p>
          <w:p w:rsidR="003E3F95" w:rsidRPr="00826990" w:rsidRDefault="003E3F95" w:rsidP="00D52169"/>
        </w:tc>
        <w:tc>
          <w:tcPr>
            <w:tcW w:w="6237" w:type="dxa"/>
            <w:gridSpan w:val="2"/>
          </w:tcPr>
          <w:p w:rsidR="00D52169" w:rsidRPr="00D52169" w:rsidRDefault="00D52169" w:rsidP="00D52169">
            <w:pPr>
              <w:jc w:val="both"/>
              <w:rPr>
                <w:rFonts w:ascii="TimesLTStd-Roman" w:hAnsi="TimesLTStd-Roman"/>
                <w:color w:val="000000"/>
              </w:rPr>
            </w:pPr>
            <w:r w:rsidRPr="00D52169">
              <w:rPr>
                <w:rFonts w:ascii="TimesLTStd-Roman" w:hAnsi="TimesLTStd-Roman"/>
                <w:color w:val="000000"/>
              </w:rPr>
              <w:t xml:space="preserve">Cessibilité de la licence : </w:t>
            </w:r>
          </w:p>
          <w:p w:rsidR="00D52169" w:rsidRPr="00D52169" w:rsidRDefault="00D52169" w:rsidP="00D52169">
            <w:pPr>
              <w:pStyle w:val="Paragraphedeliste"/>
              <w:numPr>
                <w:ilvl w:val="0"/>
                <w:numId w:val="4"/>
              </w:numPr>
              <w:jc w:val="both"/>
              <w:rPr>
                <w:rFonts w:ascii="TimesLTStd-Roman" w:hAnsi="TimesLTStd-Roman"/>
                <w:color w:val="000000"/>
              </w:rPr>
            </w:pPr>
            <w:r w:rsidRPr="00D52169">
              <w:rPr>
                <w:rFonts w:ascii="TimesLTStd-Roman" w:hAnsi="TimesLTStd-Roman"/>
                <w:color w:val="000000"/>
              </w:rPr>
              <w:t xml:space="preserve">la licence ne peut pas être cédée indépendamment du fonds de commerce à laquelle elle se rapporte </w:t>
            </w:r>
          </w:p>
          <w:p w:rsidR="003E3F95" w:rsidRPr="00D52169" w:rsidRDefault="00D52169" w:rsidP="00D52169">
            <w:pPr>
              <w:pStyle w:val="Paragraphedeliste"/>
              <w:numPr>
                <w:ilvl w:val="0"/>
                <w:numId w:val="4"/>
              </w:numPr>
              <w:jc w:val="both"/>
              <w:rPr>
                <w:rFonts w:ascii="TimesLTStd-Roman" w:hAnsi="TimesLTStd-Roman"/>
                <w:color w:val="000000"/>
              </w:rPr>
            </w:pPr>
            <w:r w:rsidRPr="00D52169">
              <w:rPr>
                <w:rFonts w:ascii="TimesLTStd-Roman" w:hAnsi="TimesLTStd-Roman"/>
                <w:color w:val="00B050"/>
              </w:rPr>
              <w:t>la licence peut être cédée dans le cadre d’une liquidation judiciaire</w:t>
            </w:r>
          </w:p>
        </w:tc>
        <w:tc>
          <w:tcPr>
            <w:tcW w:w="1276" w:type="dxa"/>
            <w:gridSpan w:val="2"/>
          </w:tcPr>
          <w:p w:rsidR="00D52169" w:rsidRDefault="00D52169" w:rsidP="00D52169">
            <w:pPr>
              <w:rPr>
                <w:rFonts w:ascii="TimesLTStd-Italic" w:hAnsi="TimesLTStd-Italic"/>
                <w:i/>
                <w:iCs/>
                <w:color w:val="000000"/>
              </w:rPr>
            </w:pPr>
            <w:r>
              <w:rPr>
                <w:rFonts w:ascii="TimesLTStd-Italic" w:hAnsi="TimesLTStd-Italic"/>
                <w:i/>
                <w:iCs/>
                <w:color w:val="000000"/>
              </w:rPr>
              <w:t>Art. L.5125-7</w:t>
            </w:r>
          </w:p>
          <w:p w:rsidR="003E3F95" w:rsidRPr="00826990" w:rsidRDefault="003E3F95"/>
        </w:tc>
        <w:tc>
          <w:tcPr>
            <w:tcW w:w="5812" w:type="dxa"/>
          </w:tcPr>
          <w:p w:rsidR="003E3F95" w:rsidRPr="00826990" w:rsidRDefault="00D52169">
            <w:r w:rsidRPr="00D52169">
              <w:rPr>
                <w:rFonts w:ascii="TimesLTStd-Roman" w:hAnsi="TimesLTStd-Roman"/>
                <w:color w:val="000000"/>
              </w:rPr>
              <w:t>Idem sauf pour le cas de la liquidation judiciaire qui n’était pas prévu par le CSP</w:t>
            </w:r>
          </w:p>
        </w:tc>
      </w:tr>
      <w:tr w:rsidR="003E3F95" w:rsidTr="00D52169">
        <w:tc>
          <w:tcPr>
            <w:tcW w:w="1242" w:type="dxa"/>
          </w:tcPr>
          <w:p w:rsidR="003E3F95" w:rsidRPr="00826990" w:rsidRDefault="00D52169">
            <w:r>
              <w:rPr>
                <w:rFonts w:ascii="TimesLTStd-Italic" w:hAnsi="TimesLTStd-Italic"/>
                <w:i/>
                <w:iCs/>
                <w:color w:val="000000"/>
              </w:rPr>
              <w:lastRenderedPageBreak/>
              <w:t>Art. L. 5125-5-1</w:t>
            </w:r>
          </w:p>
        </w:tc>
        <w:tc>
          <w:tcPr>
            <w:tcW w:w="6237" w:type="dxa"/>
            <w:gridSpan w:val="2"/>
          </w:tcPr>
          <w:p w:rsidR="003E3F95" w:rsidRPr="00826990" w:rsidRDefault="00D52169" w:rsidP="00D52169">
            <w:pPr>
              <w:jc w:val="both"/>
            </w:pPr>
            <w:r>
              <w:rPr>
                <w:rFonts w:ascii="TimesLTStd-Roman" w:hAnsi="TimesLTStd-Roman"/>
                <w:color w:val="000000"/>
              </w:rPr>
              <w:t>Toute opération de restructuration du réseau officinal réalisée au sein d’une même commune ou de communes limitrophes à l’initiative d’un ou plusieurs pharmaciens ou sociétés de pharmaciens et donnant lieu à l’indemnisation de la cessation définitive d’activité d’une ou plusieurs officines doit faire l’objet</w:t>
            </w:r>
            <w:r>
              <w:rPr>
                <w:rFonts w:ascii="TimesLTStd-Roman" w:hAnsi="TimesLTStd-Roman"/>
                <w:color w:val="000000"/>
              </w:rPr>
              <w:br/>
              <w:t>d’un avis préalable du directeur général de l’agence régionale de santé.</w:t>
            </w:r>
            <w:r>
              <w:rPr>
                <w:rFonts w:ascii="TimesLTStd-Roman" w:hAnsi="TimesLTStd-Roman"/>
                <w:color w:val="000000"/>
              </w:rPr>
              <w:br/>
              <w:t xml:space="preserve">La cessation définitive d’activité de l’officine ou des officines concernées est constatée dans les conditions prévues à l’article L.5125-22. </w:t>
            </w:r>
          </w:p>
        </w:tc>
        <w:tc>
          <w:tcPr>
            <w:tcW w:w="1276" w:type="dxa"/>
            <w:gridSpan w:val="2"/>
          </w:tcPr>
          <w:p w:rsidR="00D52169" w:rsidRDefault="00D52169" w:rsidP="00D52169">
            <w:pPr>
              <w:ind w:left="-108"/>
              <w:rPr>
                <w:rFonts w:ascii="TimesLTStd-Italic" w:hAnsi="TimesLTStd-Italic"/>
                <w:i/>
                <w:iCs/>
                <w:color w:val="000000"/>
              </w:rPr>
            </w:pPr>
            <w:r>
              <w:rPr>
                <w:rFonts w:ascii="TimesLTStd-Italic" w:hAnsi="TimesLTStd-Italic"/>
                <w:i/>
                <w:iCs/>
                <w:color w:val="000000"/>
              </w:rPr>
              <w:t xml:space="preserve"> </w:t>
            </w:r>
            <w:r w:rsidRPr="00D52169">
              <w:rPr>
                <w:rFonts w:ascii="TimesLTStd-Italic" w:hAnsi="TimesLTStd-Italic"/>
                <w:i/>
                <w:iCs/>
                <w:color w:val="000000"/>
              </w:rPr>
              <w:t>Art.</w:t>
            </w:r>
          </w:p>
          <w:p w:rsidR="003E3F95" w:rsidRPr="00826990" w:rsidRDefault="00D52169" w:rsidP="00D52169">
            <w:pPr>
              <w:ind w:left="-108"/>
            </w:pPr>
            <w:r w:rsidRPr="00D52169">
              <w:rPr>
                <w:rFonts w:ascii="TimesLTStd-Italic" w:hAnsi="TimesLTStd-Italic"/>
                <w:i/>
                <w:iCs/>
                <w:color w:val="000000"/>
              </w:rPr>
              <w:t xml:space="preserve"> L.5125-16</w:t>
            </w:r>
            <w:proofErr w:type="gramStart"/>
            <w:r w:rsidRPr="00D52169">
              <w:rPr>
                <w:rFonts w:ascii="TimesLTStd-Italic" w:hAnsi="TimesLTStd-Italic"/>
                <w:i/>
                <w:iCs/>
                <w:color w:val="000000"/>
              </w:rPr>
              <w:t>,II</w:t>
            </w:r>
            <w:proofErr w:type="gramEnd"/>
          </w:p>
        </w:tc>
        <w:tc>
          <w:tcPr>
            <w:tcW w:w="5812" w:type="dxa"/>
          </w:tcPr>
          <w:p w:rsidR="00D52169" w:rsidRPr="00D52169" w:rsidRDefault="00D52169">
            <w:pPr>
              <w:rPr>
                <w:rFonts w:ascii="TimesLTStd-Roman" w:hAnsi="TimesLTStd-Roman"/>
                <w:color w:val="000000"/>
              </w:rPr>
            </w:pPr>
            <w:r w:rsidRPr="00D52169">
              <w:rPr>
                <w:rFonts w:ascii="TimesLTStd-Roman" w:hAnsi="TimesLTStd-Roman"/>
                <w:color w:val="000000"/>
              </w:rPr>
              <w:t xml:space="preserve">Toute opération de restructuration du réseau officinal réalisée au sein d'une même commune ou de communes limitrophes à l'initiative d'un ou plusieurs pharmaciens ou sociétés de pharmaciens et donnant lieu à l'indemnisation de la cessation définitive d'activité d'une ou plusieurs officines doit faire l'objet d'un avis préalable du directeur général de l'agence régionale de santé. </w:t>
            </w:r>
          </w:p>
          <w:p w:rsidR="003E3F95" w:rsidRPr="00826990" w:rsidRDefault="00D52169">
            <w:r w:rsidRPr="00D52169">
              <w:rPr>
                <w:rFonts w:ascii="TimesLTStd-Roman" w:hAnsi="TimesLTStd-Roman"/>
                <w:color w:val="000000"/>
              </w:rPr>
              <w:t xml:space="preserve">La cessation définitive d'activité de l'officine ou des officines concernées est constatée dans les conditions prévues à l'article L. 5125-7 et </w:t>
            </w:r>
            <w:r w:rsidRPr="00D52169">
              <w:rPr>
                <w:rFonts w:ascii="TimesLTStd-Roman" w:hAnsi="TimesLTStd-Roman"/>
                <w:color w:val="FF0000"/>
              </w:rPr>
              <w:t>ne doit pas avoir pour effet de compromettre l'approvisionnement nécessaire en médicaments de la population résidente de la commune ou du quartier concerné.</w:t>
            </w:r>
          </w:p>
        </w:tc>
      </w:tr>
      <w:tr w:rsidR="008713F6" w:rsidTr="00D52169">
        <w:tc>
          <w:tcPr>
            <w:tcW w:w="1242" w:type="dxa"/>
          </w:tcPr>
          <w:p w:rsidR="008713F6" w:rsidRPr="00826990" w:rsidRDefault="00D52169" w:rsidP="00D52169">
            <w:r>
              <w:rPr>
                <w:rFonts w:ascii="TimesLTStd-Italic" w:hAnsi="TimesLTStd-Italic"/>
                <w:i/>
                <w:iCs/>
                <w:color w:val="000000"/>
              </w:rPr>
              <w:t>Art. L.5125-7-2</w:t>
            </w:r>
          </w:p>
        </w:tc>
        <w:tc>
          <w:tcPr>
            <w:tcW w:w="6237" w:type="dxa"/>
            <w:gridSpan w:val="2"/>
          </w:tcPr>
          <w:p w:rsidR="008713F6" w:rsidRPr="00E25DAC" w:rsidRDefault="00D52169">
            <w:pPr>
              <w:rPr>
                <w:rFonts w:ascii="TimesLTStd-Roman" w:hAnsi="TimesLTStd-Roman"/>
                <w:color w:val="000000"/>
              </w:rPr>
            </w:pPr>
            <w:r w:rsidRPr="00E25DAC">
              <w:rPr>
                <w:rFonts w:ascii="TimesLTStd-Roman" w:hAnsi="TimesLTStd-Roman"/>
                <w:color w:val="000000"/>
              </w:rPr>
              <w:t xml:space="preserve">Services de garde et d’urgence : </w:t>
            </w:r>
          </w:p>
          <w:p w:rsidR="00D52169" w:rsidRPr="00E25DAC" w:rsidRDefault="00D52169" w:rsidP="00D52169">
            <w:pPr>
              <w:pStyle w:val="Paragraphedeliste"/>
              <w:numPr>
                <w:ilvl w:val="0"/>
                <w:numId w:val="4"/>
              </w:numPr>
              <w:rPr>
                <w:rFonts w:ascii="TimesLTStd-Roman" w:hAnsi="TimesLTStd-Roman"/>
                <w:color w:val="00B050"/>
              </w:rPr>
            </w:pPr>
            <w:r w:rsidRPr="00E25DAC">
              <w:rPr>
                <w:rFonts w:ascii="TimesLTStd-Roman" w:hAnsi="TimesLTStd-Roman"/>
                <w:color w:val="000000"/>
              </w:rPr>
              <w:t xml:space="preserve">dans les aéroports : </w:t>
            </w:r>
            <w:r w:rsidRPr="00E25DAC">
              <w:rPr>
                <w:rFonts w:ascii="TimesLTStd-Roman" w:hAnsi="TimesLTStd-Roman"/>
                <w:color w:val="00B050"/>
              </w:rPr>
              <w:t>« Lorsque plusieurs officines sont implantées au sein de l’aéroport, un service de garde et</w:t>
            </w:r>
            <w:r w:rsidRPr="00E25DAC">
              <w:rPr>
                <w:rFonts w:ascii="TimesLTStd-Roman" w:hAnsi="TimesLTStd-Roman"/>
                <w:color w:val="00B050"/>
              </w:rPr>
              <w:br/>
              <w:t>d’urgence est organisé entre les officines pour répondre aux besoins en médicaments des passagers durant les jours</w:t>
            </w:r>
            <w:r w:rsidRPr="00E25DAC">
              <w:rPr>
                <w:rFonts w:ascii="TimesLTStd-Roman" w:hAnsi="TimesLTStd-Roman"/>
                <w:color w:val="00B050"/>
              </w:rPr>
              <w:br/>
              <w:t>et heures d’ouverture de l’aéroport.</w:t>
            </w:r>
            <w:r w:rsidRPr="00E25DAC">
              <w:rPr>
                <w:rFonts w:ascii="TimesLTStd-Roman" w:hAnsi="TimesLTStd-Roman"/>
                <w:color w:val="00B050"/>
              </w:rPr>
              <w:br/>
              <w:t>L’organisation du service de garde et d’urgence mise en place dans chaque aéroport est communiquée par les</w:t>
            </w:r>
            <w:r w:rsidRPr="00E25DAC">
              <w:rPr>
                <w:rFonts w:ascii="TimesLTStd-Roman" w:hAnsi="TimesLTStd-Roman"/>
                <w:color w:val="00B050"/>
              </w:rPr>
              <w:br/>
              <w:t>pharmacies concernées au représentant régional de chaque syndicat représentatif des pharmaciens titulaires</w:t>
            </w:r>
            <w:r w:rsidRPr="00E25DAC">
              <w:rPr>
                <w:rFonts w:ascii="TimesLTStd-Roman" w:hAnsi="TimesLTStd-Roman"/>
                <w:color w:val="00B050"/>
              </w:rPr>
              <w:br/>
              <w:t>d’offi</w:t>
            </w:r>
            <w:r w:rsidR="00E25DAC" w:rsidRPr="00E25DAC">
              <w:rPr>
                <w:rFonts w:ascii="TimesLTStd-Roman" w:hAnsi="TimesLTStd-Roman"/>
                <w:color w:val="00B050"/>
              </w:rPr>
              <w:t>c</w:t>
            </w:r>
            <w:r w:rsidRPr="00E25DAC">
              <w:rPr>
                <w:rFonts w:ascii="TimesLTStd-Roman" w:hAnsi="TimesLTStd-Roman"/>
                <w:color w:val="00B050"/>
              </w:rPr>
              <w:t>ine mentionné à l’article L. 162-33 du code de la sécurité sociale et au directeur général de l’agence régionale de santé territorialement compétente »</w:t>
            </w:r>
          </w:p>
          <w:p w:rsidR="00D52169" w:rsidRPr="00E25DAC" w:rsidRDefault="00D52169" w:rsidP="00D52169">
            <w:pPr>
              <w:pStyle w:val="Paragraphedeliste"/>
              <w:numPr>
                <w:ilvl w:val="0"/>
                <w:numId w:val="4"/>
              </w:numPr>
              <w:rPr>
                <w:rFonts w:ascii="TimesLTStd-Roman" w:hAnsi="TimesLTStd-Roman"/>
                <w:color w:val="000000"/>
              </w:rPr>
            </w:pPr>
            <w:r w:rsidRPr="00E25DAC">
              <w:rPr>
                <w:rFonts w:ascii="TimesLTStd-Roman" w:hAnsi="TimesLTStd-Roman"/>
                <w:color w:val="000000"/>
              </w:rPr>
              <w:t xml:space="preserve">pour toutes les autres officines : </w:t>
            </w:r>
          </w:p>
          <w:p w:rsidR="00D52169" w:rsidRPr="00E25DAC" w:rsidRDefault="00E25DAC" w:rsidP="00E25DAC">
            <w:pPr>
              <w:pStyle w:val="NormalWeb"/>
              <w:spacing w:before="0" w:beforeAutospacing="0" w:after="0" w:afterAutospacing="0"/>
              <w:ind w:left="318"/>
              <w:jc w:val="both"/>
              <w:rPr>
                <w:rFonts w:ascii="TimesLTStd-Roman" w:eastAsiaTheme="minorHAnsi" w:hAnsi="TimesLTStd-Roman" w:cstheme="minorBidi"/>
                <w:color w:val="000000"/>
                <w:sz w:val="22"/>
                <w:szCs w:val="22"/>
                <w:lang w:eastAsia="en-US"/>
              </w:rPr>
            </w:pPr>
            <w:r>
              <w:rPr>
                <w:rFonts w:ascii="TimesLTStd-Roman" w:eastAsiaTheme="minorHAnsi" w:hAnsi="TimesLTStd-Roman" w:cstheme="minorBidi"/>
                <w:color w:val="000000"/>
                <w:sz w:val="22"/>
                <w:szCs w:val="22"/>
                <w:lang w:eastAsia="en-US"/>
              </w:rPr>
              <w:t>« </w:t>
            </w:r>
            <w:r w:rsidR="00D52169" w:rsidRPr="00E25DAC">
              <w:rPr>
                <w:rFonts w:ascii="TimesLTStd-Roman" w:eastAsiaTheme="minorHAnsi" w:hAnsi="TimesLTStd-Roman" w:cstheme="minorBidi"/>
                <w:color w:val="000000"/>
                <w:sz w:val="22"/>
                <w:szCs w:val="22"/>
                <w:lang w:eastAsia="en-US"/>
              </w:rPr>
              <w:t xml:space="preserve">Un service de garde est organisé pour répondre aux besoins du public en dehors des jours d'ouverture généralement pratiqués par les officines dans une zone déterminée. Un service d'urgence est organisé pour répondre aux demandes urgentes en dehors des heures d'ouverture généralement pratiquées par ces officines. </w:t>
            </w:r>
          </w:p>
          <w:p w:rsidR="00D52169" w:rsidRPr="00E25DAC" w:rsidRDefault="00D52169" w:rsidP="00E25DAC">
            <w:pPr>
              <w:pStyle w:val="NormalWeb"/>
              <w:spacing w:before="0" w:beforeAutospacing="0" w:after="0" w:afterAutospacing="0"/>
              <w:ind w:left="318"/>
              <w:jc w:val="both"/>
              <w:rPr>
                <w:rFonts w:ascii="TimesLTStd-Roman" w:eastAsiaTheme="minorHAnsi" w:hAnsi="TimesLTStd-Roman" w:cstheme="minorBidi"/>
                <w:color w:val="000000"/>
                <w:sz w:val="22"/>
                <w:szCs w:val="22"/>
                <w:lang w:eastAsia="en-US"/>
              </w:rPr>
            </w:pPr>
            <w:r w:rsidRPr="00E25DAC">
              <w:rPr>
                <w:rFonts w:ascii="TimesLTStd-Roman" w:eastAsiaTheme="minorHAnsi" w:hAnsi="TimesLTStd-Roman" w:cstheme="minorBidi"/>
                <w:color w:val="000000"/>
                <w:sz w:val="22"/>
                <w:szCs w:val="22"/>
                <w:lang w:eastAsia="en-US"/>
              </w:rPr>
              <w:t>Toutes les officines de la zone, à l'exception de celles mentionnées à l'article L. 5125-1</w:t>
            </w:r>
            <w:r w:rsidR="00E25DAC" w:rsidRPr="00E25DAC">
              <w:rPr>
                <w:rFonts w:ascii="TimesLTStd-Roman" w:eastAsiaTheme="minorHAnsi" w:hAnsi="TimesLTStd-Roman" w:cstheme="minorBidi"/>
                <w:color w:val="000000"/>
                <w:sz w:val="22"/>
                <w:szCs w:val="22"/>
                <w:lang w:eastAsia="en-US"/>
              </w:rPr>
              <w:t>0</w:t>
            </w:r>
            <w:r w:rsidRPr="00E25DAC">
              <w:rPr>
                <w:rFonts w:ascii="TimesLTStd-Roman" w:eastAsiaTheme="minorHAnsi" w:hAnsi="TimesLTStd-Roman" w:cstheme="minorBidi"/>
                <w:color w:val="000000"/>
                <w:sz w:val="22"/>
                <w:szCs w:val="22"/>
                <w:lang w:eastAsia="en-US"/>
              </w:rPr>
              <w:t>, sont tenues de participer à ces services, sauf décision contraire prise par arrêté du directeur général de l'agence ré</w:t>
            </w:r>
            <w:r w:rsidR="00E25DAC">
              <w:rPr>
                <w:rFonts w:ascii="TimesLTStd-Roman" w:eastAsiaTheme="minorHAnsi" w:hAnsi="TimesLTStd-Roman" w:cstheme="minorBidi"/>
                <w:color w:val="000000"/>
                <w:sz w:val="22"/>
                <w:szCs w:val="22"/>
                <w:lang w:eastAsia="en-US"/>
              </w:rPr>
              <w:t xml:space="preserve">gionale de santé après avis </w:t>
            </w:r>
            <w:r w:rsidR="00E25DAC" w:rsidRPr="00E25DAC">
              <w:rPr>
                <w:rFonts w:ascii="TimesLTStd-Roman" w:eastAsiaTheme="minorHAnsi" w:hAnsi="TimesLTStd-Roman" w:cstheme="minorBidi"/>
                <w:color w:val="00B0F0"/>
                <w:sz w:val="22"/>
                <w:szCs w:val="22"/>
                <w:lang w:eastAsia="en-US"/>
              </w:rPr>
              <w:t xml:space="preserve">du représentant </w:t>
            </w:r>
            <w:r w:rsidR="00E25DAC" w:rsidRPr="00E25DAC">
              <w:rPr>
                <w:rFonts w:ascii="TimesLTStd-Roman" w:eastAsiaTheme="minorHAnsi" w:hAnsi="TimesLTStd-Roman" w:cstheme="minorBidi"/>
                <w:color w:val="00B0F0"/>
                <w:sz w:val="22"/>
                <w:szCs w:val="22"/>
                <w:lang w:eastAsia="en-US"/>
              </w:rPr>
              <w:lastRenderedPageBreak/>
              <w:t>régional désigné par chaque syndicat représentatif de la profession au sens de l’article L. 162-33 du code de la sécurité sociale</w:t>
            </w:r>
            <w:r w:rsidR="00E25DAC" w:rsidRPr="00E25DAC">
              <w:rPr>
                <w:rFonts w:ascii="TimesLTStd-Roman" w:eastAsiaTheme="minorHAnsi" w:hAnsi="TimesLTStd-Roman" w:cstheme="minorBidi"/>
                <w:color w:val="000000"/>
                <w:sz w:val="22"/>
                <w:szCs w:val="22"/>
                <w:lang w:eastAsia="en-US"/>
              </w:rPr>
              <w:t>,</w:t>
            </w:r>
            <w:r w:rsidRPr="00E25DAC">
              <w:rPr>
                <w:rFonts w:ascii="TimesLTStd-Roman" w:eastAsiaTheme="minorHAnsi" w:hAnsi="TimesLTStd-Roman" w:cstheme="minorBidi"/>
                <w:color w:val="000000"/>
                <w:sz w:val="22"/>
                <w:szCs w:val="22"/>
                <w:lang w:eastAsia="en-US"/>
              </w:rPr>
              <w:t xml:space="preserve"> en cas de circonstances ou de particularités locales rendant impraticable ou non nécessaire la participation de l'ensemble des officines.</w:t>
            </w:r>
          </w:p>
          <w:p w:rsidR="00D52169" w:rsidRPr="00E25DAC" w:rsidRDefault="00D52169" w:rsidP="00E25DAC">
            <w:pPr>
              <w:pStyle w:val="NormalWeb"/>
              <w:spacing w:before="0" w:beforeAutospacing="0" w:after="0" w:afterAutospacing="0"/>
              <w:ind w:left="318"/>
              <w:jc w:val="both"/>
              <w:rPr>
                <w:rFonts w:ascii="TimesLTStd-Roman" w:eastAsiaTheme="minorHAnsi" w:hAnsi="TimesLTStd-Roman" w:cstheme="minorBidi"/>
                <w:color w:val="000000"/>
                <w:sz w:val="22"/>
                <w:szCs w:val="22"/>
                <w:lang w:eastAsia="en-US"/>
              </w:rPr>
            </w:pPr>
            <w:r w:rsidRPr="00E25DAC">
              <w:rPr>
                <w:rFonts w:ascii="TimesLTStd-Roman" w:eastAsiaTheme="minorHAnsi" w:hAnsi="TimesLTStd-Roman" w:cstheme="minorBidi"/>
                <w:color w:val="000000"/>
                <w:sz w:val="22"/>
                <w:szCs w:val="22"/>
                <w:lang w:eastAsia="en-US"/>
              </w:rPr>
              <w:t xml:space="preserve">L'organisation des services de garde et d'urgence est réglée par </w:t>
            </w:r>
            <w:commentRangeStart w:id="1"/>
            <w:r w:rsidRPr="00E25DAC">
              <w:rPr>
                <w:rFonts w:ascii="TimesLTStd-Roman" w:eastAsiaTheme="minorHAnsi" w:hAnsi="TimesLTStd-Roman" w:cstheme="minorBidi"/>
                <w:color w:val="000000"/>
                <w:sz w:val="22"/>
                <w:szCs w:val="22"/>
                <w:lang w:eastAsia="en-US"/>
              </w:rPr>
              <w:t>les organisations représentatives de la profession dans le département</w:t>
            </w:r>
            <w:commentRangeEnd w:id="1"/>
            <w:r w:rsidR="009C4EDE">
              <w:rPr>
                <w:rStyle w:val="Marquedecommentaire"/>
                <w:rFonts w:asciiTheme="minorHAnsi" w:eastAsiaTheme="minorHAnsi" w:hAnsiTheme="minorHAnsi" w:cstheme="minorBidi"/>
                <w:lang w:eastAsia="en-US"/>
              </w:rPr>
              <w:commentReference w:id="1"/>
            </w:r>
            <w:r w:rsidRPr="00E25DAC">
              <w:rPr>
                <w:rFonts w:ascii="TimesLTStd-Roman" w:eastAsiaTheme="minorHAnsi" w:hAnsi="TimesLTStd-Roman" w:cstheme="minorBidi"/>
                <w:color w:val="000000"/>
                <w:sz w:val="22"/>
                <w:szCs w:val="22"/>
                <w:lang w:eastAsia="en-US"/>
              </w:rPr>
              <w:t xml:space="preserve">. A défaut d'accord entre elles, en cas de désaccord de l'un des pharmaciens titulaires d'une licence d'officine intéressés ou si l'organisation retenue ne permet pas de satisfaire les besoins de la santé publique, un arrêté du directeur général de l'agence régionale de santé règle lesdits services après avis des organisations professionnelles précitées et du conseil régional de l'ordre des pharmaciens. Le directeur général de l'agence régionale de santé adresse pour information cet arrêté au représentant de l'Etat dans le département. </w:t>
            </w:r>
          </w:p>
          <w:p w:rsidR="00D52169" w:rsidRPr="00E25DAC" w:rsidRDefault="00D52169" w:rsidP="00E25DAC">
            <w:pPr>
              <w:pStyle w:val="NormalWeb"/>
              <w:spacing w:before="0" w:beforeAutospacing="0" w:after="0" w:afterAutospacing="0"/>
              <w:ind w:left="318"/>
              <w:jc w:val="both"/>
              <w:rPr>
                <w:rFonts w:ascii="TimesLTStd-Roman" w:eastAsiaTheme="minorHAnsi" w:hAnsi="TimesLTStd-Roman" w:cstheme="minorBidi"/>
                <w:color w:val="000000"/>
                <w:sz w:val="22"/>
                <w:szCs w:val="22"/>
                <w:lang w:eastAsia="en-US"/>
              </w:rPr>
            </w:pPr>
            <w:r w:rsidRPr="00E25DAC">
              <w:rPr>
                <w:rFonts w:ascii="TimesLTStd-Roman" w:eastAsiaTheme="minorHAnsi" w:hAnsi="TimesLTStd-Roman" w:cstheme="minorBidi"/>
                <w:color w:val="000000"/>
                <w:sz w:val="22"/>
                <w:szCs w:val="22"/>
                <w:lang w:eastAsia="en-US"/>
              </w:rPr>
              <w:t xml:space="preserve">Un pharmacien qui ouvre son officine pendant un service de garde ou d'urgence, alors qu'il n'est pas lui-même de service, doit la tenir ouverte durant tout le service considéré. </w:t>
            </w:r>
          </w:p>
          <w:p w:rsidR="00D52169" w:rsidRPr="00E25DAC" w:rsidRDefault="00D52169" w:rsidP="00E25DAC">
            <w:pPr>
              <w:pStyle w:val="NormalWeb"/>
              <w:spacing w:before="0" w:beforeAutospacing="0" w:after="0" w:afterAutospacing="0"/>
              <w:ind w:left="318"/>
              <w:jc w:val="both"/>
              <w:rPr>
                <w:rFonts w:ascii="TimesLTStd-Roman" w:eastAsiaTheme="minorHAnsi" w:hAnsi="TimesLTStd-Roman" w:cstheme="minorBidi"/>
                <w:color w:val="000000"/>
                <w:sz w:val="22"/>
                <w:szCs w:val="22"/>
                <w:lang w:eastAsia="en-US"/>
              </w:rPr>
            </w:pPr>
            <w:r w:rsidRPr="00E25DAC">
              <w:rPr>
                <w:rFonts w:ascii="TimesLTStd-Roman" w:eastAsiaTheme="minorHAnsi" w:hAnsi="TimesLTStd-Roman" w:cstheme="minorBidi"/>
                <w:color w:val="000000"/>
                <w:sz w:val="22"/>
                <w:szCs w:val="22"/>
                <w:lang w:eastAsia="en-US"/>
              </w:rPr>
              <w:t>Dans tous les cas, les collectivités locales sont informées des services de garde et d'urgence mis en place.</w:t>
            </w:r>
          </w:p>
        </w:tc>
        <w:tc>
          <w:tcPr>
            <w:tcW w:w="1276" w:type="dxa"/>
            <w:gridSpan w:val="2"/>
          </w:tcPr>
          <w:p w:rsidR="008713F6" w:rsidRPr="00E25DAC" w:rsidRDefault="00E25DAC">
            <w:pPr>
              <w:rPr>
                <w:rFonts w:ascii="TimesLTStd-Italic" w:hAnsi="TimesLTStd-Italic"/>
                <w:i/>
                <w:iCs/>
                <w:color w:val="000000"/>
              </w:rPr>
            </w:pPr>
            <w:r w:rsidRPr="00E25DAC">
              <w:rPr>
                <w:rFonts w:ascii="TimesLTStd-Italic" w:hAnsi="TimesLTStd-Italic"/>
                <w:i/>
                <w:iCs/>
                <w:color w:val="000000"/>
              </w:rPr>
              <w:lastRenderedPageBreak/>
              <w:t>Art. L.5125-22</w:t>
            </w:r>
          </w:p>
        </w:tc>
        <w:tc>
          <w:tcPr>
            <w:tcW w:w="5812" w:type="dxa"/>
          </w:tcPr>
          <w:p w:rsidR="008713F6" w:rsidRPr="00E25DAC" w:rsidRDefault="00E25DAC">
            <w:pPr>
              <w:rPr>
                <w:rFonts w:ascii="TimesLTStd-Roman" w:hAnsi="TimesLTStd-Roman"/>
                <w:color w:val="000000"/>
              </w:rPr>
            </w:pPr>
            <w:r w:rsidRPr="00E25DAC">
              <w:rPr>
                <w:rFonts w:ascii="TimesLTStd-Roman" w:hAnsi="TimesLTStd-Roman"/>
                <w:color w:val="000000"/>
              </w:rPr>
              <w:t>Pas de dispositions spécifiques aux aéroports</w:t>
            </w:r>
          </w:p>
          <w:p w:rsidR="00E25DAC" w:rsidRPr="00826990" w:rsidRDefault="00E25DAC">
            <w:r w:rsidRPr="00E25DAC">
              <w:rPr>
                <w:rFonts w:ascii="TimesLTStd-Roman" w:hAnsi="TimesLTStd-Roman"/>
                <w:color w:val="000000"/>
              </w:rPr>
              <w:t>Idem pour les autres officines</w:t>
            </w:r>
          </w:p>
        </w:tc>
      </w:tr>
    </w:tbl>
    <w:p w:rsidR="004E7F13" w:rsidRDefault="004E7F13"/>
    <w:sectPr w:rsidR="004E7F13" w:rsidSect="000D6BDE">
      <w:headerReference w:type="default" r:id="rId12"/>
      <w:pgSz w:w="16838" w:h="11906" w:orient="landscape"/>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Vanessa OUADI" w:date="2018-01-04T17:09:00Z" w:initials="VA">
    <w:p w:rsidR="009C4EDE" w:rsidRDefault="009C4EDE">
      <w:pPr>
        <w:pStyle w:val="Commentaire"/>
      </w:pPr>
      <w:r>
        <w:rPr>
          <w:rStyle w:val="Marquedecommentaire"/>
        </w:rPr>
        <w:annotationRef/>
      </w:r>
      <w:r>
        <w:t>Non modifié par rapport au texte actuel</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2A9" w:rsidRDefault="007462A9" w:rsidP="002A05BA">
      <w:pPr>
        <w:spacing w:after="0" w:line="240" w:lineRule="auto"/>
      </w:pPr>
      <w:r>
        <w:separator/>
      </w:r>
    </w:p>
  </w:endnote>
  <w:endnote w:type="continuationSeparator" w:id="0">
    <w:p w:rsidR="007462A9" w:rsidRDefault="007462A9" w:rsidP="002A0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LTStd-Roma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LTStd-Italic">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2A9" w:rsidRDefault="007462A9" w:rsidP="002A05BA">
      <w:pPr>
        <w:spacing w:after="0" w:line="240" w:lineRule="auto"/>
      </w:pPr>
      <w:r>
        <w:separator/>
      </w:r>
    </w:p>
  </w:footnote>
  <w:footnote w:type="continuationSeparator" w:id="0">
    <w:p w:rsidR="007462A9" w:rsidRDefault="007462A9" w:rsidP="002A05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05BA" w:rsidRDefault="002A05BA">
    <w:pPr>
      <w:pStyle w:val="En-tte"/>
    </w:pPr>
    <w:r>
      <w:t>ARS Pays de la Loire – Vanessa OUADI – V1 – 04-01-2018</w:t>
    </w:r>
  </w:p>
  <w:p w:rsidR="002A05BA" w:rsidRDefault="002A05BA">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95A6B"/>
    <w:multiLevelType w:val="hybridMultilevel"/>
    <w:tmpl w:val="FC66681C"/>
    <w:lvl w:ilvl="0" w:tplc="FC5E3ABA">
      <w:numFmt w:val="bullet"/>
      <w:lvlText w:val="-"/>
      <w:lvlJc w:val="left"/>
      <w:pPr>
        <w:ind w:left="360" w:hanging="360"/>
      </w:pPr>
      <w:rPr>
        <w:rFonts w:ascii="TimesLTStd-Roman" w:eastAsiaTheme="minorHAnsi" w:hAnsi="TimesLTStd-Roman" w:cstheme="minorBidi" w:hint="default"/>
        <w:color w:val="000000"/>
      </w:rPr>
    </w:lvl>
    <w:lvl w:ilvl="1" w:tplc="040C0003">
      <w:start w:val="1"/>
      <w:numFmt w:val="bullet"/>
      <w:lvlText w:val="o"/>
      <w:lvlJc w:val="left"/>
      <w:pPr>
        <w:ind w:left="1080" w:hanging="360"/>
      </w:pPr>
      <w:rPr>
        <w:rFonts w:ascii="Courier New" w:hAnsi="Courier New" w:cs="Courier New" w:hint="default"/>
      </w:rPr>
    </w:lvl>
    <w:lvl w:ilvl="2" w:tplc="040C0003">
      <w:start w:val="1"/>
      <w:numFmt w:val="bullet"/>
      <w:lvlText w:val="o"/>
      <w:lvlJc w:val="left"/>
      <w:pPr>
        <w:ind w:left="1800" w:hanging="360"/>
      </w:pPr>
      <w:rPr>
        <w:rFonts w:ascii="Courier New" w:hAnsi="Courier New" w:cs="Courier New"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4D92256B"/>
    <w:multiLevelType w:val="hybridMultilevel"/>
    <w:tmpl w:val="09A2EB4C"/>
    <w:lvl w:ilvl="0" w:tplc="45C04EE4">
      <w:numFmt w:val="bullet"/>
      <w:lvlText w:val=""/>
      <w:lvlJc w:val="left"/>
      <w:pPr>
        <w:ind w:left="720" w:hanging="360"/>
      </w:pPr>
      <w:rPr>
        <w:rFonts w:ascii="Symbol" w:eastAsiaTheme="minorHAnsi" w:hAnsi="Symbol" w:cstheme="minorBidi"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22E4C9F"/>
    <w:multiLevelType w:val="hybridMultilevel"/>
    <w:tmpl w:val="137E32AC"/>
    <w:lvl w:ilvl="0" w:tplc="9E54857A">
      <w:numFmt w:val="bullet"/>
      <w:lvlText w:val=""/>
      <w:lvlJc w:val="left"/>
      <w:pPr>
        <w:ind w:left="1068" w:hanging="360"/>
      </w:pPr>
      <w:rPr>
        <w:rFonts w:ascii="Symbol" w:eastAsiaTheme="minorHAnsi" w:hAnsi="Symbol" w:cstheme="minorBidi" w:hint="default"/>
        <w:color w:val="000000"/>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nsid w:val="79DD6309"/>
    <w:multiLevelType w:val="hybridMultilevel"/>
    <w:tmpl w:val="4B102938"/>
    <w:lvl w:ilvl="0" w:tplc="FC5E3ABA">
      <w:numFmt w:val="bullet"/>
      <w:lvlText w:val="-"/>
      <w:lvlJc w:val="left"/>
      <w:pPr>
        <w:ind w:left="360" w:hanging="360"/>
      </w:pPr>
      <w:rPr>
        <w:rFonts w:ascii="TimesLTStd-Roman" w:eastAsiaTheme="minorHAnsi" w:hAnsi="TimesLTStd-Roman" w:cstheme="minorBidi" w:hint="default"/>
        <w:color w:val="00000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BDE"/>
    <w:rsid w:val="000015D3"/>
    <w:rsid w:val="000A2392"/>
    <w:rsid w:val="000D6BDE"/>
    <w:rsid w:val="001E1A58"/>
    <w:rsid w:val="00225C97"/>
    <w:rsid w:val="002A05BA"/>
    <w:rsid w:val="0035722D"/>
    <w:rsid w:val="0038375D"/>
    <w:rsid w:val="003E3F95"/>
    <w:rsid w:val="004E7F13"/>
    <w:rsid w:val="007462A9"/>
    <w:rsid w:val="007F2BC4"/>
    <w:rsid w:val="00826990"/>
    <w:rsid w:val="008519A4"/>
    <w:rsid w:val="00857CCE"/>
    <w:rsid w:val="00860297"/>
    <w:rsid w:val="008713F6"/>
    <w:rsid w:val="008C07BE"/>
    <w:rsid w:val="009C4EDE"/>
    <w:rsid w:val="00A33584"/>
    <w:rsid w:val="00BE2A93"/>
    <w:rsid w:val="00D4670B"/>
    <w:rsid w:val="00D52169"/>
    <w:rsid w:val="00E25DAC"/>
    <w:rsid w:val="00FD48C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48C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D6B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0D6BDE"/>
    <w:pPr>
      <w:ind w:left="720"/>
      <w:contextualSpacing/>
    </w:pPr>
  </w:style>
  <w:style w:type="paragraph" w:styleId="NormalWeb">
    <w:name w:val="Normal (Web)"/>
    <w:basedOn w:val="Normal"/>
    <w:uiPriority w:val="99"/>
    <w:unhideWhenUsed/>
    <w:rsid w:val="00857CC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857CCE"/>
    <w:rPr>
      <w:color w:val="0000FF"/>
      <w:u w:val="single"/>
    </w:rPr>
  </w:style>
  <w:style w:type="paragraph" w:styleId="Sansinterligne">
    <w:name w:val="No Spacing"/>
    <w:uiPriority w:val="1"/>
    <w:qFormat/>
    <w:rsid w:val="008519A4"/>
    <w:pPr>
      <w:spacing w:after="0" w:line="240" w:lineRule="auto"/>
    </w:pPr>
  </w:style>
  <w:style w:type="paragraph" w:styleId="Textedebulles">
    <w:name w:val="Balloon Text"/>
    <w:basedOn w:val="Normal"/>
    <w:link w:val="TextedebullesCar"/>
    <w:uiPriority w:val="99"/>
    <w:semiHidden/>
    <w:unhideWhenUsed/>
    <w:rsid w:val="00E25DA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25DAC"/>
    <w:rPr>
      <w:rFonts w:ascii="Tahoma" w:hAnsi="Tahoma" w:cs="Tahoma"/>
      <w:sz w:val="16"/>
      <w:szCs w:val="16"/>
    </w:rPr>
  </w:style>
  <w:style w:type="character" w:styleId="Marquedecommentaire">
    <w:name w:val="annotation reference"/>
    <w:basedOn w:val="Policepardfaut"/>
    <w:uiPriority w:val="99"/>
    <w:semiHidden/>
    <w:unhideWhenUsed/>
    <w:rsid w:val="009C4EDE"/>
    <w:rPr>
      <w:sz w:val="16"/>
      <w:szCs w:val="16"/>
    </w:rPr>
  </w:style>
  <w:style w:type="paragraph" w:styleId="Commentaire">
    <w:name w:val="annotation text"/>
    <w:basedOn w:val="Normal"/>
    <w:link w:val="CommentaireCar"/>
    <w:uiPriority w:val="99"/>
    <w:semiHidden/>
    <w:unhideWhenUsed/>
    <w:rsid w:val="009C4EDE"/>
    <w:pPr>
      <w:spacing w:line="240" w:lineRule="auto"/>
    </w:pPr>
    <w:rPr>
      <w:sz w:val="20"/>
      <w:szCs w:val="20"/>
    </w:rPr>
  </w:style>
  <w:style w:type="character" w:customStyle="1" w:styleId="CommentaireCar">
    <w:name w:val="Commentaire Car"/>
    <w:basedOn w:val="Policepardfaut"/>
    <w:link w:val="Commentaire"/>
    <w:uiPriority w:val="99"/>
    <w:semiHidden/>
    <w:rsid w:val="009C4EDE"/>
    <w:rPr>
      <w:sz w:val="20"/>
      <w:szCs w:val="20"/>
    </w:rPr>
  </w:style>
  <w:style w:type="paragraph" w:styleId="Objetducommentaire">
    <w:name w:val="annotation subject"/>
    <w:basedOn w:val="Commentaire"/>
    <w:next w:val="Commentaire"/>
    <w:link w:val="ObjetducommentaireCar"/>
    <w:uiPriority w:val="99"/>
    <w:semiHidden/>
    <w:unhideWhenUsed/>
    <w:rsid w:val="009C4EDE"/>
    <w:rPr>
      <w:b/>
      <w:bCs/>
    </w:rPr>
  </w:style>
  <w:style w:type="character" w:customStyle="1" w:styleId="ObjetducommentaireCar">
    <w:name w:val="Objet du commentaire Car"/>
    <w:basedOn w:val="CommentaireCar"/>
    <w:link w:val="Objetducommentaire"/>
    <w:uiPriority w:val="99"/>
    <w:semiHidden/>
    <w:rsid w:val="009C4EDE"/>
    <w:rPr>
      <w:b/>
      <w:bCs/>
      <w:sz w:val="20"/>
      <w:szCs w:val="20"/>
    </w:rPr>
  </w:style>
  <w:style w:type="paragraph" w:styleId="En-tte">
    <w:name w:val="header"/>
    <w:basedOn w:val="Normal"/>
    <w:link w:val="En-tteCar"/>
    <w:uiPriority w:val="99"/>
    <w:unhideWhenUsed/>
    <w:rsid w:val="002A05BA"/>
    <w:pPr>
      <w:tabs>
        <w:tab w:val="center" w:pos="4536"/>
        <w:tab w:val="right" w:pos="9072"/>
      </w:tabs>
      <w:spacing w:after="0" w:line="240" w:lineRule="auto"/>
    </w:pPr>
  </w:style>
  <w:style w:type="character" w:customStyle="1" w:styleId="En-tteCar">
    <w:name w:val="En-tête Car"/>
    <w:basedOn w:val="Policepardfaut"/>
    <w:link w:val="En-tte"/>
    <w:uiPriority w:val="99"/>
    <w:rsid w:val="002A05BA"/>
  </w:style>
  <w:style w:type="paragraph" w:styleId="Pieddepage">
    <w:name w:val="footer"/>
    <w:basedOn w:val="Normal"/>
    <w:link w:val="PieddepageCar"/>
    <w:uiPriority w:val="99"/>
    <w:unhideWhenUsed/>
    <w:rsid w:val="002A05B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05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48C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D6B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0D6BDE"/>
    <w:pPr>
      <w:ind w:left="720"/>
      <w:contextualSpacing/>
    </w:pPr>
  </w:style>
  <w:style w:type="paragraph" w:styleId="NormalWeb">
    <w:name w:val="Normal (Web)"/>
    <w:basedOn w:val="Normal"/>
    <w:uiPriority w:val="99"/>
    <w:unhideWhenUsed/>
    <w:rsid w:val="00857CC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857CCE"/>
    <w:rPr>
      <w:color w:val="0000FF"/>
      <w:u w:val="single"/>
    </w:rPr>
  </w:style>
  <w:style w:type="paragraph" w:styleId="Sansinterligne">
    <w:name w:val="No Spacing"/>
    <w:uiPriority w:val="1"/>
    <w:qFormat/>
    <w:rsid w:val="008519A4"/>
    <w:pPr>
      <w:spacing w:after="0" w:line="240" w:lineRule="auto"/>
    </w:pPr>
  </w:style>
  <w:style w:type="paragraph" w:styleId="Textedebulles">
    <w:name w:val="Balloon Text"/>
    <w:basedOn w:val="Normal"/>
    <w:link w:val="TextedebullesCar"/>
    <w:uiPriority w:val="99"/>
    <w:semiHidden/>
    <w:unhideWhenUsed/>
    <w:rsid w:val="00E25DA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25DAC"/>
    <w:rPr>
      <w:rFonts w:ascii="Tahoma" w:hAnsi="Tahoma" w:cs="Tahoma"/>
      <w:sz w:val="16"/>
      <w:szCs w:val="16"/>
    </w:rPr>
  </w:style>
  <w:style w:type="character" w:styleId="Marquedecommentaire">
    <w:name w:val="annotation reference"/>
    <w:basedOn w:val="Policepardfaut"/>
    <w:uiPriority w:val="99"/>
    <w:semiHidden/>
    <w:unhideWhenUsed/>
    <w:rsid w:val="009C4EDE"/>
    <w:rPr>
      <w:sz w:val="16"/>
      <w:szCs w:val="16"/>
    </w:rPr>
  </w:style>
  <w:style w:type="paragraph" w:styleId="Commentaire">
    <w:name w:val="annotation text"/>
    <w:basedOn w:val="Normal"/>
    <w:link w:val="CommentaireCar"/>
    <w:uiPriority w:val="99"/>
    <w:semiHidden/>
    <w:unhideWhenUsed/>
    <w:rsid w:val="009C4EDE"/>
    <w:pPr>
      <w:spacing w:line="240" w:lineRule="auto"/>
    </w:pPr>
    <w:rPr>
      <w:sz w:val="20"/>
      <w:szCs w:val="20"/>
    </w:rPr>
  </w:style>
  <w:style w:type="character" w:customStyle="1" w:styleId="CommentaireCar">
    <w:name w:val="Commentaire Car"/>
    <w:basedOn w:val="Policepardfaut"/>
    <w:link w:val="Commentaire"/>
    <w:uiPriority w:val="99"/>
    <w:semiHidden/>
    <w:rsid w:val="009C4EDE"/>
    <w:rPr>
      <w:sz w:val="20"/>
      <w:szCs w:val="20"/>
    </w:rPr>
  </w:style>
  <w:style w:type="paragraph" w:styleId="Objetducommentaire">
    <w:name w:val="annotation subject"/>
    <w:basedOn w:val="Commentaire"/>
    <w:next w:val="Commentaire"/>
    <w:link w:val="ObjetducommentaireCar"/>
    <w:uiPriority w:val="99"/>
    <w:semiHidden/>
    <w:unhideWhenUsed/>
    <w:rsid w:val="009C4EDE"/>
    <w:rPr>
      <w:b/>
      <w:bCs/>
    </w:rPr>
  </w:style>
  <w:style w:type="character" w:customStyle="1" w:styleId="ObjetducommentaireCar">
    <w:name w:val="Objet du commentaire Car"/>
    <w:basedOn w:val="CommentaireCar"/>
    <w:link w:val="Objetducommentaire"/>
    <w:uiPriority w:val="99"/>
    <w:semiHidden/>
    <w:rsid w:val="009C4EDE"/>
    <w:rPr>
      <w:b/>
      <w:bCs/>
      <w:sz w:val="20"/>
      <w:szCs w:val="20"/>
    </w:rPr>
  </w:style>
  <w:style w:type="paragraph" w:styleId="En-tte">
    <w:name w:val="header"/>
    <w:basedOn w:val="Normal"/>
    <w:link w:val="En-tteCar"/>
    <w:uiPriority w:val="99"/>
    <w:unhideWhenUsed/>
    <w:rsid w:val="002A05BA"/>
    <w:pPr>
      <w:tabs>
        <w:tab w:val="center" w:pos="4536"/>
        <w:tab w:val="right" w:pos="9072"/>
      </w:tabs>
      <w:spacing w:after="0" w:line="240" w:lineRule="auto"/>
    </w:pPr>
  </w:style>
  <w:style w:type="character" w:customStyle="1" w:styleId="En-tteCar">
    <w:name w:val="En-tête Car"/>
    <w:basedOn w:val="Policepardfaut"/>
    <w:link w:val="En-tte"/>
    <w:uiPriority w:val="99"/>
    <w:rsid w:val="002A05BA"/>
  </w:style>
  <w:style w:type="paragraph" w:styleId="Pieddepage">
    <w:name w:val="footer"/>
    <w:basedOn w:val="Normal"/>
    <w:link w:val="PieddepageCar"/>
    <w:uiPriority w:val="99"/>
    <w:unhideWhenUsed/>
    <w:rsid w:val="002A05B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0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97408">
      <w:bodyDiv w:val="1"/>
      <w:marLeft w:val="0"/>
      <w:marRight w:val="0"/>
      <w:marTop w:val="0"/>
      <w:marBottom w:val="0"/>
      <w:divBdr>
        <w:top w:val="none" w:sz="0" w:space="0" w:color="auto"/>
        <w:left w:val="none" w:sz="0" w:space="0" w:color="auto"/>
        <w:bottom w:val="none" w:sz="0" w:space="0" w:color="auto"/>
        <w:right w:val="none" w:sz="0" w:space="0" w:color="auto"/>
      </w:divBdr>
      <w:divsChild>
        <w:div w:id="1253397563">
          <w:marLeft w:val="0"/>
          <w:marRight w:val="0"/>
          <w:marTop w:val="0"/>
          <w:marBottom w:val="0"/>
          <w:divBdr>
            <w:top w:val="none" w:sz="0" w:space="0" w:color="auto"/>
            <w:left w:val="none" w:sz="0" w:space="0" w:color="auto"/>
            <w:bottom w:val="none" w:sz="0" w:space="0" w:color="auto"/>
            <w:right w:val="none" w:sz="0" w:space="0" w:color="auto"/>
          </w:divBdr>
        </w:div>
      </w:divsChild>
    </w:div>
    <w:div w:id="910892592">
      <w:bodyDiv w:val="1"/>
      <w:marLeft w:val="0"/>
      <w:marRight w:val="0"/>
      <w:marTop w:val="0"/>
      <w:marBottom w:val="0"/>
      <w:divBdr>
        <w:top w:val="none" w:sz="0" w:space="0" w:color="auto"/>
        <w:left w:val="none" w:sz="0" w:space="0" w:color="auto"/>
        <w:bottom w:val="none" w:sz="0" w:space="0" w:color="auto"/>
        <w:right w:val="none" w:sz="0" w:space="0" w:color="auto"/>
      </w:divBdr>
    </w:div>
    <w:div w:id="1669596280">
      <w:bodyDiv w:val="1"/>
      <w:marLeft w:val="0"/>
      <w:marRight w:val="0"/>
      <w:marTop w:val="0"/>
      <w:marBottom w:val="0"/>
      <w:divBdr>
        <w:top w:val="none" w:sz="0" w:space="0" w:color="auto"/>
        <w:left w:val="none" w:sz="0" w:space="0" w:color="auto"/>
        <w:bottom w:val="none" w:sz="0" w:space="0" w:color="auto"/>
        <w:right w:val="none" w:sz="0" w:space="0" w:color="auto"/>
      </w:divBdr>
      <w:divsChild>
        <w:div w:id="1992521412">
          <w:marLeft w:val="0"/>
          <w:marRight w:val="0"/>
          <w:marTop w:val="0"/>
          <w:marBottom w:val="0"/>
          <w:divBdr>
            <w:top w:val="none" w:sz="0" w:space="0" w:color="auto"/>
            <w:left w:val="none" w:sz="0" w:space="0" w:color="auto"/>
            <w:bottom w:val="none" w:sz="0" w:space="0" w:color="auto"/>
            <w:right w:val="none" w:sz="0" w:space="0" w:color="auto"/>
          </w:divBdr>
        </w:div>
      </w:divsChild>
    </w:div>
    <w:div w:id="2121102235">
      <w:bodyDiv w:val="1"/>
      <w:marLeft w:val="0"/>
      <w:marRight w:val="0"/>
      <w:marTop w:val="0"/>
      <w:marBottom w:val="0"/>
      <w:divBdr>
        <w:top w:val="none" w:sz="0" w:space="0" w:color="auto"/>
        <w:left w:val="none" w:sz="0" w:space="0" w:color="auto"/>
        <w:bottom w:val="none" w:sz="0" w:space="0" w:color="auto"/>
        <w:right w:val="none" w:sz="0" w:space="0" w:color="auto"/>
      </w:divBdr>
      <w:divsChild>
        <w:div w:id="549725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mments" Target="comments.xml"/><Relationship Id="rId5" Type="http://schemas.openxmlformats.org/officeDocument/2006/relationships/settings" Target="settings.xml"/><Relationship Id="rId10" Type="http://schemas.openxmlformats.org/officeDocument/2006/relationships/hyperlink" Target="https://www.legifrance.gouv.fr/affichCodeArticle.do?cidTexte=LEGITEXT000006072665&amp;idArticle=LEGIARTI000006690048&amp;dateTexte=&amp;categorieLien=cid" TargetMode="External"/><Relationship Id="rId4" Type="http://schemas.microsoft.com/office/2007/relationships/stylesWithEffects" Target="stylesWithEffects.xml"/><Relationship Id="rId9" Type="http://schemas.openxmlformats.org/officeDocument/2006/relationships/hyperlink" Target="https://www.legifrance.gouv.fr/affichCodeArticle.do?cidTexte=LEGITEXT000006072665&amp;idArticle=LEGIARTI000006690048&amp;dateTexte=&amp;categorieLien=cid"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qu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5E2054-09ED-457B-A311-A4F40E075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3232</Words>
  <Characters>17782</Characters>
  <Application>Microsoft Office Word</Application>
  <DocSecurity>0</DocSecurity>
  <Lines>148</Lines>
  <Paragraphs>41</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20973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OUADI</dc:creator>
  <cp:lastModifiedBy>Vanessa OUADI</cp:lastModifiedBy>
  <cp:revision>3</cp:revision>
  <cp:lastPrinted>2018-01-04T16:05:00Z</cp:lastPrinted>
  <dcterms:created xsi:type="dcterms:W3CDTF">2018-01-04T16:13:00Z</dcterms:created>
  <dcterms:modified xsi:type="dcterms:W3CDTF">2018-01-04T16:38:00Z</dcterms:modified>
</cp:coreProperties>
</file>